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6.xml" ContentType="application/vnd.openxmlformats-officedocument.wordprocessingml.header+xml"/>
  <Override PartName="/word/footer17.xml" ContentType="application/vnd.openxmlformats-officedocument.wordprocessingml.footer+xml"/>
  <Override PartName="/word/header7.xml" ContentType="application/vnd.openxmlformats-officedocument.wordprocessingml.header+xml"/>
  <Override PartName="/word/footer18.xml" ContentType="application/vnd.openxmlformats-officedocument.wordprocessingml.footer+xml"/>
  <Override PartName="/word/header8.xml" ContentType="application/vnd.openxmlformats-officedocument.wordprocessingml.header+xml"/>
  <Override PartName="/word/footer19.xml" ContentType="application/vnd.openxmlformats-officedocument.wordprocessingml.footer+xml"/>
  <Override PartName="/word/header9.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10.xml" ContentType="application/vnd.openxmlformats-officedocument.wordprocessingml.header+xml"/>
  <Override PartName="/word/footer2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521321938"/>
    <w:p w14:paraId="37AC57F5" w14:textId="230C0B79" w:rsidR="00BA740E" w:rsidRPr="00F87603" w:rsidRDefault="005054BF" w:rsidP="00BA740E">
      <w:pPr>
        <w:pStyle w:val="Title"/>
        <w:rPr>
          <w:rFonts w:asciiTheme="majorHAnsi" w:hAnsiTheme="majorHAnsi" w:cstheme="majorHAnsi"/>
        </w:rPr>
      </w:pPr>
      <w:sdt>
        <w:sdtPr>
          <w:rPr>
            <w:rFonts w:asciiTheme="majorHAnsi" w:hAnsiTheme="majorHAnsi" w:cstheme="majorHAnsi"/>
          </w:rPr>
          <w:alias w:val="Click Here and Type Title"/>
          <w:tag w:val="Add Title Here"/>
          <w:id w:val="644095079"/>
          <w:placeholder>
            <w:docPart w:val="364F23AFEC54423294200765FFAC0186"/>
          </w:placeholder>
          <w:dataBinding w:prefixMappings="xmlns:ns0='http://purl.org/dc/elements/1.1/' xmlns:ns1='http://schemas.openxmlformats.org/package/2006/metadata/core-properties' " w:xpath="/ns1:coreProperties[1]/ns0:title[1]" w:storeItemID="{6C3C8BC8-F283-45AE-878A-BAB7291924A1}"/>
          <w:text w:multiLine="1"/>
        </w:sdtPr>
        <w:sdtEndPr/>
        <w:sdtContent>
          <w:r w:rsidR="00BA740E" w:rsidRPr="00BA740E">
            <w:rPr>
              <w:rFonts w:asciiTheme="majorHAnsi" w:hAnsiTheme="majorHAnsi" w:cstheme="majorHAnsi"/>
            </w:rPr>
            <w:t>Review and Assessment of Sensing and Measurement Technology for Electric Power Grids</w:t>
          </w:r>
        </w:sdtContent>
      </w:sdt>
    </w:p>
    <w:p w14:paraId="69B73030" w14:textId="493E34DE" w:rsidR="00BA740E" w:rsidRPr="00F87603" w:rsidRDefault="005B53AF" w:rsidP="00BA740E">
      <w:pPr>
        <w:pStyle w:val="FrontMatterCoverSubtitle"/>
        <w:rPr>
          <w:rFonts w:asciiTheme="majorHAnsi" w:hAnsiTheme="majorHAnsi" w:cstheme="majorHAnsi"/>
        </w:rPr>
      </w:pPr>
      <w:r w:rsidRPr="005B53AF">
        <w:rPr>
          <w:rFonts w:asciiTheme="majorHAnsi" w:hAnsiTheme="majorHAnsi" w:cstheme="majorHAnsi"/>
        </w:rPr>
        <w:t>Devices Including Communications and Data Analytics Requirements</w:t>
      </w:r>
    </w:p>
    <w:sdt>
      <w:sdtPr>
        <w:rPr>
          <w:rFonts w:asciiTheme="majorHAnsi" w:hAnsiTheme="majorHAnsi" w:cstheme="majorHAnsi"/>
        </w:rPr>
        <w:alias w:val="Publish Date"/>
        <w:tag w:val=""/>
        <w:id w:val="1436945899"/>
        <w:placeholder>
          <w:docPart w:val="B1EE28213F6A44DD80706B1A151F6EDD"/>
        </w:placeholder>
        <w:dataBinding w:prefixMappings="xmlns:ns0='http://schemas.microsoft.com/office/2006/coverPageProps' " w:xpath="/ns0:CoverPageProperties[1]/ns0:PublishDate[1]" w:storeItemID="{55AF091B-3C7A-41E3-B477-F2FDAA23CFDA}"/>
        <w:date w:fullDate="2019-02-01T00:00:00Z">
          <w:dateFormat w:val="MMMM yyyy"/>
          <w:lid w:val="en-US"/>
          <w:storeMappedDataAs w:val="dateTime"/>
          <w:calendar w:val="gregorian"/>
        </w:date>
      </w:sdtPr>
      <w:sdtEndPr/>
      <w:sdtContent>
        <w:p w14:paraId="509C4626" w14:textId="1E91969F" w:rsidR="00BA740E" w:rsidRPr="005B53AF" w:rsidRDefault="001A16D9" w:rsidP="005B53AF">
          <w:pPr>
            <w:pStyle w:val="FrontMatterCoverDate"/>
            <w:rPr>
              <w:rFonts w:asciiTheme="majorHAnsi" w:hAnsiTheme="majorHAnsi" w:cstheme="majorHAnsi"/>
            </w:rPr>
          </w:pPr>
          <w:r>
            <w:rPr>
              <w:rFonts w:asciiTheme="majorHAnsi" w:hAnsiTheme="majorHAnsi" w:cstheme="majorHAnsi"/>
            </w:rPr>
            <w:t>February 2019</w:t>
          </w:r>
        </w:p>
      </w:sdtContent>
    </w:sdt>
    <w:p w14:paraId="583DE272" w14:textId="77777777" w:rsidR="00D4454C" w:rsidRDefault="000B322E" w:rsidP="00AA62A1">
      <w:pPr>
        <w:rPr>
          <w:rFonts w:asciiTheme="majorHAnsi" w:hAnsiTheme="majorHAnsi" w:cstheme="majorHAnsi"/>
        </w:rPr>
      </w:pPr>
      <w:r>
        <w:rPr>
          <w:rFonts w:asciiTheme="majorHAnsi" w:hAnsiTheme="majorHAnsi" w:cstheme="majorHAnsi"/>
        </w:rPr>
        <w:t>D. Tom Rizy, PI</w:t>
      </w:r>
    </w:p>
    <w:p w14:paraId="163BF6A6" w14:textId="345F4DE5" w:rsidR="00BA740E" w:rsidRDefault="00D4454C" w:rsidP="00AA62A1">
      <w:pPr>
        <w:rPr>
          <w:rFonts w:asciiTheme="majorHAnsi" w:hAnsiTheme="majorHAnsi" w:cstheme="majorHAnsi"/>
        </w:rPr>
      </w:pPr>
      <w:r>
        <w:rPr>
          <w:rFonts w:asciiTheme="majorHAnsi" w:hAnsiTheme="majorHAnsi" w:cstheme="majorHAnsi"/>
        </w:rPr>
        <w:t>P</w:t>
      </w:r>
      <w:r w:rsidR="000B322E">
        <w:rPr>
          <w:rFonts w:asciiTheme="majorHAnsi" w:hAnsiTheme="majorHAnsi" w:cstheme="majorHAnsi"/>
        </w:rPr>
        <w:t>aul Ohodnicki, PlusOne</w:t>
      </w:r>
    </w:p>
    <w:p w14:paraId="473C174B" w14:textId="186AED4A" w:rsidR="00D4454C" w:rsidRDefault="00D4454C" w:rsidP="00AA62A1">
      <w:pPr>
        <w:rPr>
          <w:rFonts w:asciiTheme="majorHAnsi" w:hAnsiTheme="majorHAnsi" w:cstheme="majorHAnsi"/>
        </w:rPr>
      </w:pPr>
      <w:r>
        <w:rPr>
          <w:rFonts w:asciiTheme="majorHAnsi" w:hAnsiTheme="majorHAnsi" w:cstheme="majorHAnsi"/>
        </w:rPr>
        <w:t>GMLC Project Team</w:t>
      </w:r>
    </w:p>
    <w:p w14:paraId="79DC6DBD" w14:textId="77777777" w:rsidR="00D4454C" w:rsidRDefault="00D4454C" w:rsidP="00AA62A1"/>
    <w:p w14:paraId="545D2FD1" w14:textId="77777777" w:rsidR="000B322E" w:rsidRDefault="000B322E" w:rsidP="00AA62A1">
      <w:pPr>
        <w:sectPr w:rsidR="000B322E" w:rsidSect="000B322E">
          <w:headerReference w:type="default" r:id="rId9"/>
          <w:headerReference w:type="first" r:id="rId10"/>
          <w:endnotePr>
            <w:numFmt w:val="decimal"/>
          </w:endnotePr>
          <w:pgSz w:w="12240" w:h="15840" w:code="1"/>
          <w:pgMar w:top="6667" w:right="1440" w:bottom="1440" w:left="1440" w:header="720" w:footer="432" w:gutter="0"/>
          <w:pgNumType w:start="1"/>
          <w:cols w:space="720"/>
          <w:noEndnote/>
          <w:titlePg/>
          <w:docGrid w:linePitch="326"/>
        </w:sectPr>
      </w:pPr>
    </w:p>
    <w:p w14:paraId="09962286" w14:textId="0CA3AF4A" w:rsidR="002718E6" w:rsidRPr="00F0331E" w:rsidRDefault="002718E6" w:rsidP="001B7075">
      <w:pPr>
        <w:tabs>
          <w:tab w:val="left" w:pos="360"/>
        </w:tabs>
        <w:jc w:val="both"/>
      </w:pPr>
      <w:r>
        <w:rPr>
          <w:noProof/>
        </w:rPr>
        <w:lastRenderedPageBreak/>
        <mc:AlternateContent>
          <mc:Choice Requires="wps">
            <w:drawing>
              <wp:anchor distT="0" distB="0" distL="114300" distR="114300" simplePos="0" relativeHeight="251654144" behindDoc="0" locked="1" layoutInCell="1" allowOverlap="0" wp14:anchorId="2C4489B5" wp14:editId="1539EBD5">
                <wp:simplePos x="0" y="0"/>
                <wp:positionH relativeFrom="margin">
                  <wp:align>center</wp:align>
                </wp:positionH>
                <wp:positionV relativeFrom="margin">
                  <wp:align>center</wp:align>
                </wp:positionV>
                <wp:extent cx="5842635" cy="7338695"/>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635" cy="7339054"/>
                        </a:xfrm>
                        <a:prstGeom prst="rect">
                          <a:avLst/>
                        </a:prstGeom>
                        <a:noFill/>
                        <a:ln w="9525">
                          <a:noFill/>
                          <a:miter lim="800000"/>
                          <a:headEnd/>
                          <a:tailEnd/>
                        </a:ln>
                      </wps:spPr>
                      <wps:txbx>
                        <w:txbxContent>
                          <w:p w14:paraId="1EC13DD9" w14:textId="77777777" w:rsidR="00AA62A1" w:rsidRDefault="00AA62A1" w:rsidP="002718E6">
                            <w:pPr>
                              <w:rPr>
                                <w:rFonts w:ascii="Arial" w:hAnsi="Arial" w:cs="Arial"/>
                                <w:sz w:val="16"/>
                              </w:rPr>
                            </w:pPr>
                          </w:p>
                          <w:tbl>
                            <w:tblPr>
                              <w:tblW w:w="0" w:type="auto"/>
                              <w:jc w:val="center"/>
                              <w:tblLayout w:type="fixed"/>
                              <w:tblCellMar>
                                <w:left w:w="58" w:type="dxa"/>
                                <w:right w:w="58" w:type="dxa"/>
                              </w:tblCellMar>
                              <w:tblLook w:val="0000" w:firstRow="0" w:lastRow="0" w:firstColumn="0" w:lastColumn="0" w:noHBand="0" w:noVBand="0"/>
                            </w:tblPr>
                            <w:tblGrid>
                              <w:gridCol w:w="8075"/>
                            </w:tblGrid>
                            <w:tr w:rsidR="00AA62A1" w14:paraId="05F949F5" w14:textId="77777777" w:rsidTr="00C220C4">
                              <w:trPr>
                                <w:cantSplit/>
                                <w:jc w:val="center"/>
                              </w:trPr>
                              <w:tc>
                                <w:tcPr>
                                  <w:tcW w:w="8075" w:type="dxa"/>
                                  <w:tcBorders>
                                    <w:top w:val="single" w:sz="6" w:space="0" w:color="000000"/>
                                    <w:left w:val="single" w:sz="6" w:space="0" w:color="000000"/>
                                    <w:right w:val="single" w:sz="6" w:space="0" w:color="000000"/>
                                  </w:tcBorders>
                                </w:tcPr>
                                <w:p w14:paraId="766E7131" w14:textId="77777777" w:rsidR="00AA62A1" w:rsidRPr="00C61E19" w:rsidRDefault="00AA62A1" w:rsidP="00C220C4">
                                  <w:pPr>
                                    <w:spacing w:before="40" w:after="120"/>
                                    <w:jc w:val="center"/>
                                    <w:rPr>
                                      <w:rFonts w:ascii="Arial" w:hAnsi="Arial" w:cs="Arial"/>
                                      <w:b/>
                                      <w:sz w:val="20"/>
                                    </w:rPr>
                                  </w:pPr>
                                  <w:r w:rsidRPr="00C61E19">
                                    <w:rPr>
                                      <w:rFonts w:ascii="Arial" w:hAnsi="Arial" w:cs="Arial"/>
                                      <w:b/>
                                      <w:sz w:val="20"/>
                                    </w:rPr>
                                    <w:t>DOCUMENT AVAILABILITY</w:t>
                                  </w:r>
                                </w:p>
                              </w:tc>
                            </w:tr>
                            <w:tr w:rsidR="00AA62A1" w14:paraId="42DCDB2A" w14:textId="77777777" w:rsidTr="00C220C4">
                              <w:trPr>
                                <w:cantSplit/>
                                <w:jc w:val="center"/>
                              </w:trPr>
                              <w:tc>
                                <w:tcPr>
                                  <w:tcW w:w="8075" w:type="dxa"/>
                                  <w:tcBorders>
                                    <w:left w:val="single" w:sz="6" w:space="0" w:color="000000"/>
                                    <w:bottom w:val="single" w:sz="6" w:space="0" w:color="000000"/>
                                    <w:right w:val="single" w:sz="6" w:space="0" w:color="000000"/>
                                  </w:tcBorders>
                                </w:tcPr>
                                <w:p w14:paraId="4796F7DF"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 xml:space="preserve">Reports produced after January 1, 1996, are generally available free via US Department of Energy (DOE) </w:t>
                                  </w:r>
                                  <w:r>
                                    <w:rPr>
                                      <w:rFonts w:ascii="Arial" w:hAnsi="Arial" w:cs="Arial"/>
                                      <w:sz w:val="18"/>
                                      <w:szCs w:val="18"/>
                                    </w:rPr>
                                    <w:t>SciTech Connect</w:t>
                                  </w:r>
                                  <w:r w:rsidRPr="00C61E19">
                                    <w:rPr>
                                      <w:rFonts w:ascii="Arial" w:hAnsi="Arial" w:cs="Arial"/>
                                      <w:sz w:val="18"/>
                                      <w:szCs w:val="18"/>
                                    </w:rPr>
                                    <w:t>.</w:t>
                                  </w:r>
                                </w:p>
                                <w:p w14:paraId="05B004E0" w14:textId="77777777" w:rsidR="00AA62A1" w:rsidRPr="00C61E19" w:rsidRDefault="00AA62A1" w:rsidP="00C220C4">
                                  <w:pPr>
                                    <w:jc w:val="both"/>
                                    <w:rPr>
                                      <w:rFonts w:ascii="Arial" w:hAnsi="Arial" w:cs="Arial"/>
                                      <w:sz w:val="18"/>
                                      <w:szCs w:val="18"/>
                                    </w:rPr>
                                  </w:pPr>
                                </w:p>
                                <w:p w14:paraId="4CB7B734" w14:textId="77777777" w:rsidR="00AA62A1" w:rsidRPr="00BA5F19" w:rsidRDefault="00AA62A1" w:rsidP="00C220C4">
                                  <w:pPr>
                                    <w:jc w:val="both"/>
                                    <w:rPr>
                                      <w:rFonts w:ascii="Arial" w:hAnsi="Arial" w:cs="Arial"/>
                                      <w:sz w:val="18"/>
                                      <w:szCs w:val="18"/>
                                    </w:rPr>
                                  </w:pPr>
                                  <w:r w:rsidRPr="00C61E19">
                                    <w:rPr>
                                      <w:rFonts w:ascii="Arial" w:hAnsi="Arial" w:cs="Arial"/>
                                      <w:sz w:val="18"/>
                                      <w:szCs w:val="18"/>
                                    </w:rPr>
                                    <w:tab/>
                                  </w:r>
                                  <w:r w:rsidRPr="00C61E19">
                                    <w:rPr>
                                      <w:rFonts w:ascii="Arial" w:hAnsi="Arial" w:cs="Arial"/>
                                      <w:b/>
                                      <w:i/>
                                      <w:sz w:val="18"/>
                                      <w:szCs w:val="18"/>
                                    </w:rPr>
                                    <w:t>Websit</w:t>
                                  </w:r>
                                  <w:r w:rsidRPr="00BA5F19">
                                    <w:rPr>
                                      <w:rFonts w:ascii="Arial" w:hAnsi="Arial" w:cs="Arial"/>
                                      <w:b/>
                                      <w:i/>
                                      <w:sz w:val="18"/>
                                      <w:szCs w:val="18"/>
                                    </w:rPr>
                                    <w:t>e</w:t>
                                  </w:r>
                                  <w:r w:rsidRPr="00BA5F19">
                                    <w:rPr>
                                      <w:rFonts w:ascii="Arial" w:hAnsi="Arial" w:cs="Arial"/>
                                      <w:sz w:val="18"/>
                                      <w:szCs w:val="18"/>
                                    </w:rPr>
                                    <w:t xml:space="preserve"> </w:t>
                                  </w:r>
                                  <w:hyperlink r:id="rId11" w:history="1">
                                    <w:r w:rsidRPr="00F94904">
                                      <w:rPr>
                                        <w:rStyle w:val="Hyperlink"/>
                                        <w:rFonts w:ascii="Arial" w:hAnsi="Arial" w:cs="Arial"/>
                                        <w:sz w:val="18"/>
                                        <w:szCs w:val="18"/>
                                      </w:rPr>
                                      <w:t>www.osti.gov</w:t>
                                    </w:r>
                                  </w:hyperlink>
                                </w:p>
                                <w:p w14:paraId="3EFC17B6" w14:textId="77777777" w:rsidR="00AA62A1" w:rsidRPr="00C61E19" w:rsidRDefault="00AA62A1" w:rsidP="00C220C4">
                                  <w:pPr>
                                    <w:jc w:val="both"/>
                                    <w:rPr>
                                      <w:rFonts w:ascii="Arial" w:hAnsi="Arial" w:cs="Arial"/>
                                      <w:sz w:val="18"/>
                                      <w:szCs w:val="18"/>
                                    </w:rPr>
                                  </w:pPr>
                                </w:p>
                                <w:p w14:paraId="68268871"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Reports produced before January 1, 1996, may be purchased by members of the public from the following source</w:t>
                                  </w:r>
                                  <w:r>
                                    <w:rPr>
                                      <w:rFonts w:ascii="Arial" w:hAnsi="Arial" w:cs="Arial"/>
                                      <w:sz w:val="18"/>
                                      <w:szCs w:val="18"/>
                                    </w:rPr>
                                    <w:t>:</w:t>
                                  </w:r>
                                </w:p>
                                <w:p w14:paraId="294D4366" w14:textId="77777777" w:rsidR="00AA62A1" w:rsidRPr="00C61E19" w:rsidRDefault="00AA62A1" w:rsidP="00C220C4">
                                  <w:pPr>
                                    <w:jc w:val="both"/>
                                    <w:rPr>
                                      <w:rFonts w:ascii="Arial" w:hAnsi="Arial" w:cs="Arial"/>
                                      <w:sz w:val="18"/>
                                      <w:szCs w:val="18"/>
                                    </w:rPr>
                                  </w:pPr>
                                </w:p>
                                <w:p w14:paraId="141F6C8F"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t>National Technical Information Service</w:t>
                                  </w:r>
                                </w:p>
                                <w:p w14:paraId="14946EE3"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t>5285 Port Royal Road</w:t>
                                  </w:r>
                                </w:p>
                                <w:p w14:paraId="1D6EB224"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t>Springfield, VA 22161</w:t>
                                  </w:r>
                                </w:p>
                                <w:p w14:paraId="3AB4C0FB"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r>
                                  <w:r w:rsidRPr="00C61E19">
                                    <w:rPr>
                                      <w:rFonts w:ascii="Arial" w:hAnsi="Arial" w:cs="Arial"/>
                                      <w:b/>
                                      <w:i/>
                                      <w:sz w:val="18"/>
                                      <w:szCs w:val="18"/>
                                    </w:rPr>
                                    <w:t>Telephone</w:t>
                                  </w:r>
                                  <w:r w:rsidRPr="00C61E19">
                                    <w:rPr>
                                      <w:rFonts w:ascii="Arial" w:hAnsi="Arial" w:cs="Arial"/>
                                      <w:sz w:val="18"/>
                                      <w:szCs w:val="18"/>
                                    </w:rPr>
                                    <w:t xml:space="preserve"> 703-605-6000 (1-800-553-6847)</w:t>
                                  </w:r>
                                </w:p>
                                <w:p w14:paraId="435C35F9"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r>
                                  <w:r w:rsidRPr="00C61E19">
                                    <w:rPr>
                                      <w:rFonts w:ascii="Arial" w:hAnsi="Arial" w:cs="Arial"/>
                                      <w:b/>
                                      <w:i/>
                                      <w:sz w:val="18"/>
                                      <w:szCs w:val="18"/>
                                    </w:rPr>
                                    <w:t>TDD</w:t>
                                  </w:r>
                                  <w:r w:rsidRPr="00C61E19">
                                    <w:rPr>
                                      <w:rFonts w:ascii="Arial" w:hAnsi="Arial" w:cs="Arial"/>
                                      <w:sz w:val="18"/>
                                      <w:szCs w:val="18"/>
                                    </w:rPr>
                                    <w:t xml:space="preserve"> 703-487-4639</w:t>
                                  </w:r>
                                </w:p>
                                <w:p w14:paraId="438F74AA"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r>
                                  <w:r w:rsidRPr="00C61E19">
                                    <w:rPr>
                                      <w:rFonts w:ascii="Arial" w:hAnsi="Arial" w:cs="Arial"/>
                                      <w:b/>
                                      <w:i/>
                                      <w:sz w:val="18"/>
                                      <w:szCs w:val="18"/>
                                    </w:rPr>
                                    <w:t>Fax</w:t>
                                  </w:r>
                                  <w:r w:rsidRPr="00C61E19">
                                    <w:rPr>
                                      <w:rFonts w:ascii="Arial" w:hAnsi="Arial" w:cs="Arial"/>
                                      <w:sz w:val="18"/>
                                      <w:szCs w:val="18"/>
                                    </w:rPr>
                                    <w:t xml:space="preserve"> 703-605-6900</w:t>
                                  </w:r>
                                </w:p>
                                <w:p w14:paraId="717B641D"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r>
                                  <w:r w:rsidRPr="00C61E19">
                                    <w:rPr>
                                      <w:rFonts w:ascii="Arial" w:hAnsi="Arial" w:cs="Arial"/>
                                      <w:b/>
                                      <w:i/>
                                      <w:sz w:val="18"/>
                                      <w:szCs w:val="18"/>
                                    </w:rPr>
                                    <w:t>E-mail</w:t>
                                  </w:r>
                                  <w:r w:rsidRPr="00C61E19">
                                    <w:rPr>
                                      <w:rFonts w:ascii="Arial" w:hAnsi="Arial" w:cs="Arial"/>
                                      <w:sz w:val="18"/>
                                      <w:szCs w:val="18"/>
                                    </w:rPr>
                                    <w:t xml:space="preserve"> info@ntis.gov</w:t>
                                  </w:r>
                                </w:p>
                                <w:p w14:paraId="25BC9BE1" w14:textId="77777777" w:rsidR="00AA62A1" w:rsidRPr="00F662A4" w:rsidRDefault="00AA62A1" w:rsidP="00C220C4">
                                  <w:pPr>
                                    <w:jc w:val="both"/>
                                    <w:rPr>
                                      <w:rFonts w:ascii="Arial" w:hAnsi="Arial" w:cs="Arial"/>
                                      <w:sz w:val="18"/>
                                      <w:szCs w:val="18"/>
                                    </w:rPr>
                                  </w:pPr>
                                  <w:r w:rsidRPr="00F662A4">
                                    <w:rPr>
                                      <w:rFonts w:ascii="Arial" w:hAnsi="Arial" w:cs="Arial"/>
                                      <w:sz w:val="18"/>
                                      <w:szCs w:val="18"/>
                                    </w:rPr>
                                    <w:tab/>
                                  </w:r>
                                  <w:r w:rsidRPr="00F662A4">
                                    <w:rPr>
                                      <w:rFonts w:ascii="Arial" w:hAnsi="Arial" w:cs="Arial"/>
                                      <w:b/>
                                      <w:i/>
                                      <w:sz w:val="18"/>
                                      <w:szCs w:val="18"/>
                                    </w:rPr>
                                    <w:t>Websit</w:t>
                                  </w:r>
                                  <w:r w:rsidRPr="00AD2C24">
                                    <w:rPr>
                                      <w:rFonts w:ascii="Arial" w:hAnsi="Arial" w:cs="Arial"/>
                                      <w:b/>
                                      <w:i/>
                                      <w:sz w:val="18"/>
                                      <w:szCs w:val="18"/>
                                    </w:rPr>
                                    <w:t>e</w:t>
                                  </w:r>
                                  <w:r w:rsidRPr="00AD2C24">
                                    <w:rPr>
                                      <w:rFonts w:ascii="Arial" w:hAnsi="Arial" w:cs="Arial"/>
                                      <w:sz w:val="18"/>
                                      <w:szCs w:val="18"/>
                                    </w:rPr>
                                    <w:t xml:space="preserve"> </w:t>
                                  </w:r>
                                  <w:hyperlink r:id="rId12" w:history="1">
                                    <w:r w:rsidRPr="00AD2C24">
                                      <w:rPr>
                                        <w:rStyle w:val="Hyperlink"/>
                                        <w:rFonts w:ascii="Arial" w:hAnsi="Arial" w:cs="Arial"/>
                                        <w:sz w:val="18"/>
                                        <w:szCs w:val="18"/>
                                      </w:rPr>
                                      <w:t>http://classic.ntis.gov/</w:t>
                                    </w:r>
                                  </w:hyperlink>
                                </w:p>
                                <w:p w14:paraId="4FB4DD94" w14:textId="77777777" w:rsidR="00AA62A1" w:rsidRPr="00C61E19" w:rsidRDefault="00AA62A1" w:rsidP="00C220C4">
                                  <w:pPr>
                                    <w:jc w:val="both"/>
                                    <w:rPr>
                                      <w:rFonts w:ascii="Arial" w:hAnsi="Arial" w:cs="Arial"/>
                                      <w:sz w:val="18"/>
                                      <w:szCs w:val="18"/>
                                    </w:rPr>
                                  </w:pPr>
                                </w:p>
                                <w:p w14:paraId="68A5649C"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Reports are available to DOE employees, DOE contractors, Energy Technology Data Exchange representatives, and International Nuclear Information System representa</w:t>
                                  </w:r>
                                  <w:r>
                                    <w:rPr>
                                      <w:rFonts w:ascii="Arial" w:hAnsi="Arial" w:cs="Arial"/>
                                      <w:sz w:val="18"/>
                                      <w:szCs w:val="18"/>
                                    </w:rPr>
                                    <w:t>tives from the following source:</w:t>
                                  </w:r>
                                </w:p>
                                <w:p w14:paraId="2C119974" w14:textId="77777777" w:rsidR="00AA62A1" w:rsidRPr="00C61E19" w:rsidRDefault="00AA62A1" w:rsidP="00C220C4">
                                  <w:pPr>
                                    <w:jc w:val="both"/>
                                    <w:rPr>
                                      <w:rFonts w:ascii="Arial" w:hAnsi="Arial" w:cs="Arial"/>
                                      <w:sz w:val="18"/>
                                      <w:szCs w:val="18"/>
                                    </w:rPr>
                                  </w:pPr>
                                </w:p>
                                <w:p w14:paraId="3A38B661"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t>Office of Scientific and Technical Information</w:t>
                                  </w:r>
                                </w:p>
                                <w:p w14:paraId="2CB98CC5"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t>PO Box 62</w:t>
                                  </w:r>
                                </w:p>
                                <w:p w14:paraId="655A19C3"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t>Oak Ridge, TN 37831</w:t>
                                  </w:r>
                                </w:p>
                                <w:p w14:paraId="4C9B3085"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r>
                                  <w:r w:rsidRPr="00C61E19">
                                    <w:rPr>
                                      <w:rFonts w:ascii="Arial" w:hAnsi="Arial" w:cs="Arial"/>
                                      <w:b/>
                                      <w:i/>
                                      <w:sz w:val="18"/>
                                      <w:szCs w:val="18"/>
                                    </w:rPr>
                                    <w:t>Telephone</w:t>
                                  </w:r>
                                  <w:r w:rsidRPr="00C61E19">
                                    <w:rPr>
                                      <w:rFonts w:ascii="Arial" w:hAnsi="Arial" w:cs="Arial"/>
                                      <w:sz w:val="18"/>
                                      <w:szCs w:val="18"/>
                                    </w:rPr>
                                    <w:t xml:space="preserve"> 865-576-8401</w:t>
                                  </w:r>
                                </w:p>
                                <w:p w14:paraId="78A1409F"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r>
                                  <w:r w:rsidRPr="00C61E19">
                                    <w:rPr>
                                      <w:rFonts w:ascii="Arial" w:hAnsi="Arial" w:cs="Arial"/>
                                      <w:b/>
                                      <w:i/>
                                      <w:sz w:val="18"/>
                                      <w:szCs w:val="18"/>
                                    </w:rPr>
                                    <w:t>Fax</w:t>
                                  </w:r>
                                  <w:r w:rsidRPr="00C61E19">
                                    <w:rPr>
                                      <w:rFonts w:ascii="Arial" w:hAnsi="Arial" w:cs="Arial"/>
                                      <w:sz w:val="18"/>
                                      <w:szCs w:val="18"/>
                                    </w:rPr>
                                    <w:t xml:space="preserve"> 865-576-5728</w:t>
                                  </w:r>
                                </w:p>
                                <w:p w14:paraId="5D38F996"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r>
                                  <w:r w:rsidRPr="00C61E19">
                                    <w:rPr>
                                      <w:rFonts w:ascii="Arial" w:hAnsi="Arial" w:cs="Arial"/>
                                      <w:b/>
                                      <w:i/>
                                      <w:sz w:val="18"/>
                                      <w:szCs w:val="18"/>
                                    </w:rPr>
                                    <w:t>E-mail</w:t>
                                  </w:r>
                                  <w:r w:rsidRPr="00C61E19">
                                    <w:rPr>
                                      <w:rFonts w:ascii="Arial" w:hAnsi="Arial" w:cs="Arial"/>
                                      <w:sz w:val="18"/>
                                      <w:szCs w:val="18"/>
                                    </w:rPr>
                                    <w:t xml:space="preserve"> reports@osti.gov</w:t>
                                  </w:r>
                                </w:p>
                                <w:p w14:paraId="6DCBE9FF" w14:textId="77777777" w:rsidR="00AA62A1" w:rsidRDefault="00AA62A1" w:rsidP="00C220C4">
                                  <w:pPr>
                                    <w:spacing w:after="40"/>
                                    <w:jc w:val="both"/>
                                    <w:rPr>
                                      <w:szCs w:val="22"/>
                                    </w:rPr>
                                  </w:pPr>
                                  <w:r w:rsidRPr="00C61E19">
                                    <w:rPr>
                                      <w:rFonts w:ascii="Arial" w:hAnsi="Arial" w:cs="Arial"/>
                                      <w:sz w:val="18"/>
                                      <w:szCs w:val="18"/>
                                    </w:rPr>
                                    <w:tab/>
                                  </w:r>
                                  <w:r w:rsidRPr="00C61E19">
                                    <w:rPr>
                                      <w:rFonts w:ascii="Arial" w:hAnsi="Arial" w:cs="Arial"/>
                                      <w:b/>
                                      <w:i/>
                                      <w:sz w:val="18"/>
                                      <w:szCs w:val="18"/>
                                    </w:rPr>
                                    <w:t>Websi</w:t>
                                  </w:r>
                                  <w:r w:rsidRPr="00BA5F19">
                                    <w:rPr>
                                      <w:rFonts w:ascii="Arial" w:hAnsi="Arial" w:cs="Arial"/>
                                      <w:b/>
                                      <w:i/>
                                      <w:sz w:val="18"/>
                                      <w:szCs w:val="18"/>
                                    </w:rPr>
                                    <w:t>te</w:t>
                                  </w:r>
                                  <w:r w:rsidRPr="00BA5F19">
                                    <w:rPr>
                                      <w:rFonts w:ascii="Arial" w:hAnsi="Arial" w:cs="Arial"/>
                                      <w:sz w:val="18"/>
                                      <w:szCs w:val="18"/>
                                    </w:rPr>
                                    <w:t xml:space="preserve"> </w:t>
                                  </w:r>
                                  <w:hyperlink r:id="rId13" w:history="1">
                                    <w:r w:rsidRPr="00BA5F19">
                                      <w:rPr>
                                        <w:rStyle w:val="Hyperlink"/>
                                        <w:rFonts w:ascii="Arial" w:hAnsi="Arial" w:cs="Arial"/>
                                        <w:sz w:val="18"/>
                                        <w:szCs w:val="18"/>
                                      </w:rPr>
                                      <w:t>http://www.osti.gov/contact.html</w:t>
                                    </w:r>
                                  </w:hyperlink>
                                </w:p>
                              </w:tc>
                            </w:tr>
                          </w:tbl>
                          <w:p w14:paraId="2DD0BA18" w14:textId="77777777" w:rsidR="00AA62A1" w:rsidRDefault="00AA62A1" w:rsidP="002718E6">
                            <w:pPr>
                              <w:rPr>
                                <w:rFonts w:ascii="Arial" w:hAnsi="Arial" w:cs="Arial"/>
                                <w:sz w:val="16"/>
                              </w:rPr>
                            </w:pPr>
                          </w:p>
                          <w:p w14:paraId="3B7FEA69" w14:textId="77777777" w:rsidR="00AA62A1" w:rsidRDefault="00AA62A1" w:rsidP="002718E6">
                            <w:pPr>
                              <w:rPr>
                                <w:rFonts w:ascii="Arial" w:hAnsi="Arial" w:cs="Arial"/>
                                <w:sz w:val="16"/>
                              </w:rPr>
                            </w:pPr>
                          </w:p>
                          <w:tbl>
                            <w:tblPr>
                              <w:tblW w:w="0" w:type="auto"/>
                              <w:jc w:val="center"/>
                              <w:tblLayout w:type="fixed"/>
                              <w:tblCellMar>
                                <w:left w:w="58" w:type="dxa"/>
                                <w:right w:w="58" w:type="dxa"/>
                              </w:tblCellMar>
                              <w:tblLook w:val="0000" w:firstRow="0" w:lastRow="0" w:firstColumn="0" w:lastColumn="0" w:noHBand="0" w:noVBand="0"/>
                            </w:tblPr>
                            <w:tblGrid>
                              <w:gridCol w:w="5760"/>
                            </w:tblGrid>
                            <w:tr w:rsidR="00AA62A1" w14:paraId="6C68584F" w14:textId="77777777" w:rsidTr="00C220C4">
                              <w:trPr>
                                <w:cantSplit/>
                                <w:jc w:val="center"/>
                              </w:trPr>
                              <w:tc>
                                <w:tcPr>
                                  <w:tcW w:w="5760" w:type="dxa"/>
                                  <w:tcBorders>
                                    <w:top w:val="single" w:sz="6" w:space="0" w:color="000000"/>
                                    <w:left w:val="single" w:sz="6" w:space="0" w:color="000000"/>
                                    <w:bottom w:val="single" w:sz="6" w:space="0" w:color="000000"/>
                                    <w:right w:val="single" w:sz="6" w:space="0" w:color="000000"/>
                                  </w:tcBorders>
                                </w:tcPr>
                                <w:p w14:paraId="355080C2" w14:textId="77777777" w:rsidR="00AA62A1" w:rsidRPr="00C61E19" w:rsidRDefault="00AA62A1" w:rsidP="00C220C4">
                                  <w:pPr>
                                    <w:pStyle w:val="DISCLAIMER-short"/>
                                    <w:spacing w:before="40" w:after="40"/>
                                  </w:pPr>
                                  <w:r w:rsidRPr="00C61E19">
                                    <w:t>This report was prepared as an account of work sponsored by an agency of the United States Government. Neither the United States Government nor any agency thereof, nor any of their employees, makes any warranty, express or implied, or assumes any legal liability or responsibility for the accuracy, completeness, or usefulness of any information, apparatus, product, or process disclosed, or represents that its use would not infringe privately owned rights. Reference herein to any specific commercial product, process, or service by trade name, trademark, manufacturer, or otherwise, does not necessarily constitute or imply its endorsement, recommendation, or favoring by the United States Government or any agency thereof. The views and opinions of authors expressed herein do not necessarily state or reflect those of the United States Government or any agency thereof.</w:t>
                                  </w:r>
                                </w:p>
                              </w:tc>
                            </w:tr>
                            <w:tr w:rsidR="00AA62A1" w14:paraId="6DC7F4BD" w14:textId="77777777" w:rsidTr="00C220C4">
                              <w:trPr>
                                <w:cantSplit/>
                                <w:jc w:val="center"/>
                              </w:trPr>
                              <w:tc>
                                <w:tcPr>
                                  <w:tcW w:w="5760" w:type="dxa"/>
                                  <w:tcBorders>
                                    <w:top w:val="single" w:sz="6" w:space="0" w:color="000000"/>
                                  </w:tcBorders>
                                </w:tcPr>
                                <w:p w14:paraId="763BD92E" w14:textId="77777777" w:rsidR="00AA62A1" w:rsidRDefault="00AA62A1" w:rsidP="00C220C4">
                                  <w:pPr>
                                    <w:pStyle w:val="DISCLAIMER-short"/>
                                  </w:pPr>
                                </w:p>
                                <w:p w14:paraId="45FF3C73" w14:textId="77777777" w:rsidR="00AA62A1" w:rsidRDefault="00AA62A1" w:rsidP="00AD5FAE"/>
                                <w:p w14:paraId="7A10B3A0" w14:textId="77777777" w:rsidR="00AA62A1" w:rsidRPr="00AD5FAE" w:rsidRDefault="00AA62A1" w:rsidP="00AD5FAE"/>
                              </w:tc>
                            </w:tr>
                          </w:tbl>
                          <w:p w14:paraId="2B04DAFE" w14:textId="6F4CAF97" w:rsidR="00AA62A1" w:rsidRPr="006A59BB" w:rsidRDefault="00AA62A1" w:rsidP="002718E6">
                            <w:pPr>
                              <w:rPr>
                                <w:rFonts w:ascii="Arial" w:hAnsi="Arial" w:cs="Arial"/>
                              </w:rPr>
                            </w:pPr>
                            <w:r w:rsidRPr="006A59BB">
                              <w:rPr>
                                <w:rFonts w:ascii="Arial" w:hAnsi="Arial" w:cs="Arial"/>
                              </w:rPr>
                              <w:t>“This research was supported by the Grid Modernization Initiative of the U.S. Department of Energy as part of its Grid Modernization Laboratory Consortium, a strategic partnership between DOE and the national laboratories to bring together leading experts, technologies, and resources to collaborate on the goal of modernizing the nation’s grid.”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C4489B5" id="_x0000_t202" coordsize="21600,21600" o:spt="202" path="m,l,21600r21600,l21600,xe">
                <v:stroke joinstyle="miter"/>
                <v:path gradientshapeok="t" o:connecttype="rect"/>
              </v:shapetype>
              <v:shape id="Text Box 2" o:spid="_x0000_s1026" type="#_x0000_t202" style="position:absolute;left:0;text-align:left;margin-left:0;margin-top:0;width:460.05pt;height:577.85pt;z-index:25165414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" o:allowoverlap="f" filled="f" stroked="f">
                <v:textbox>
                  <w:txbxContent>
                    <w:p w14:paraId="1EC13DD9" w14:textId="77777777" w:rsidR="00AA62A1" w:rsidRDefault="00AA62A1" w:rsidP="002718E6">
                      <w:pPr>
                        <w:rPr>
                          <w:rFonts w:ascii="Arial" w:hAnsi="Arial" w:cs="Arial"/>
                          <w:sz w:val="16"/>
                        </w:rPr>
                      </w:pPr>
                    </w:p>
                    <w:tbl>
                      <w:tblPr>
                        <w:tblW w:w="0" w:type="auto"/>
                        <w:jc w:val="center"/>
                        <w:tblLayout w:type="fixed"/>
                        <w:tblCellMar>
                          <w:left w:w="58" w:type="dxa"/>
                          <w:right w:w="58" w:type="dxa"/>
                        </w:tblCellMar>
                        <w:tblLook w:val="0000" w:firstRow="0" w:lastRow="0" w:firstColumn="0" w:lastColumn="0" w:noHBand="0" w:noVBand="0"/>
                      </w:tblPr>
                      <w:tblGrid>
                        <w:gridCol w:w="8075"/>
                      </w:tblGrid>
                      <w:tr w:rsidR="00AA62A1" w14:paraId="05F949F5" w14:textId="77777777" w:rsidTr="00C220C4">
                        <w:trPr>
                          <w:cantSplit/>
                          <w:jc w:val="center"/>
                        </w:trPr>
                        <w:tc>
                          <w:tcPr>
                            <w:tcW w:w="8075" w:type="dxa"/>
                            <w:tcBorders>
                              <w:top w:val="single" w:sz="6" w:space="0" w:color="000000"/>
                              <w:left w:val="single" w:sz="6" w:space="0" w:color="000000"/>
                              <w:right w:val="single" w:sz="6" w:space="0" w:color="000000"/>
                            </w:tcBorders>
                          </w:tcPr>
                          <w:p w14:paraId="766E7131" w14:textId="77777777" w:rsidR="00AA62A1" w:rsidRPr="00C61E19" w:rsidRDefault="00AA62A1" w:rsidP="00C220C4">
                            <w:pPr>
                              <w:spacing w:before="40" w:after="120"/>
                              <w:jc w:val="center"/>
                              <w:rPr>
                                <w:rFonts w:ascii="Arial" w:hAnsi="Arial" w:cs="Arial"/>
                                <w:b/>
                                <w:sz w:val="20"/>
                              </w:rPr>
                            </w:pPr>
                            <w:r w:rsidRPr="00C61E19">
                              <w:rPr>
                                <w:rFonts w:ascii="Arial" w:hAnsi="Arial" w:cs="Arial"/>
                                <w:b/>
                                <w:sz w:val="20"/>
                              </w:rPr>
                              <w:t>DOCUMENT AVAILABILITY</w:t>
                            </w:r>
                          </w:p>
                        </w:tc>
                      </w:tr>
                      <w:tr w:rsidR="00AA62A1" w14:paraId="42DCDB2A" w14:textId="77777777" w:rsidTr="00C220C4">
                        <w:trPr>
                          <w:cantSplit/>
                          <w:jc w:val="center"/>
                        </w:trPr>
                        <w:tc>
                          <w:tcPr>
                            <w:tcW w:w="8075" w:type="dxa"/>
                            <w:tcBorders>
                              <w:left w:val="single" w:sz="6" w:space="0" w:color="000000"/>
                              <w:bottom w:val="single" w:sz="6" w:space="0" w:color="000000"/>
                              <w:right w:val="single" w:sz="6" w:space="0" w:color="000000"/>
                            </w:tcBorders>
                          </w:tcPr>
                          <w:p w14:paraId="4796F7DF"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 xml:space="preserve">Reports produced after January 1, 1996, are generally available free via US Department of Energy (DOE) </w:t>
                            </w:r>
                            <w:r>
                              <w:rPr>
                                <w:rFonts w:ascii="Arial" w:hAnsi="Arial" w:cs="Arial"/>
                                <w:sz w:val="18"/>
                                <w:szCs w:val="18"/>
                              </w:rPr>
                              <w:t>SciTech Connect</w:t>
                            </w:r>
                            <w:r w:rsidRPr="00C61E19">
                              <w:rPr>
                                <w:rFonts w:ascii="Arial" w:hAnsi="Arial" w:cs="Arial"/>
                                <w:sz w:val="18"/>
                                <w:szCs w:val="18"/>
                              </w:rPr>
                              <w:t>.</w:t>
                            </w:r>
                          </w:p>
                          <w:p w14:paraId="05B004E0" w14:textId="77777777" w:rsidR="00AA62A1" w:rsidRPr="00C61E19" w:rsidRDefault="00AA62A1" w:rsidP="00C220C4">
                            <w:pPr>
                              <w:jc w:val="both"/>
                              <w:rPr>
                                <w:rFonts w:ascii="Arial" w:hAnsi="Arial" w:cs="Arial"/>
                                <w:sz w:val="18"/>
                                <w:szCs w:val="18"/>
                              </w:rPr>
                            </w:pPr>
                          </w:p>
                          <w:p w14:paraId="4CB7B734" w14:textId="77777777" w:rsidR="00AA62A1" w:rsidRPr="00BA5F19" w:rsidRDefault="00AA62A1" w:rsidP="00C220C4">
                            <w:pPr>
                              <w:jc w:val="both"/>
                              <w:rPr>
                                <w:rFonts w:ascii="Arial" w:hAnsi="Arial" w:cs="Arial"/>
                                <w:sz w:val="18"/>
                                <w:szCs w:val="18"/>
                              </w:rPr>
                            </w:pPr>
                            <w:r w:rsidRPr="00C61E19">
                              <w:rPr>
                                <w:rFonts w:ascii="Arial" w:hAnsi="Arial" w:cs="Arial"/>
                                <w:sz w:val="18"/>
                                <w:szCs w:val="18"/>
                              </w:rPr>
                              <w:tab/>
                            </w:r>
                            <w:r w:rsidRPr="00C61E19">
                              <w:rPr>
                                <w:rFonts w:ascii="Arial" w:hAnsi="Arial" w:cs="Arial"/>
                                <w:b/>
                                <w:i/>
                                <w:sz w:val="18"/>
                                <w:szCs w:val="18"/>
                              </w:rPr>
                              <w:t>Websit</w:t>
                            </w:r>
                            <w:r w:rsidRPr="00BA5F19">
                              <w:rPr>
                                <w:rFonts w:ascii="Arial" w:hAnsi="Arial" w:cs="Arial"/>
                                <w:b/>
                                <w:i/>
                                <w:sz w:val="18"/>
                                <w:szCs w:val="18"/>
                              </w:rPr>
                              <w:t>e</w:t>
                            </w:r>
                            <w:r w:rsidRPr="00BA5F19">
                              <w:rPr>
                                <w:rFonts w:ascii="Arial" w:hAnsi="Arial" w:cs="Arial"/>
                                <w:sz w:val="18"/>
                                <w:szCs w:val="18"/>
                              </w:rPr>
                              <w:t xml:space="preserve"> </w:t>
                            </w:r>
                            <w:hyperlink r:id="rId14" w:history="1">
                              <w:r w:rsidRPr="00F94904">
                                <w:rPr>
                                  <w:rStyle w:val="Hyperlink"/>
                                  <w:rFonts w:ascii="Arial" w:hAnsi="Arial" w:cs="Arial"/>
                                  <w:sz w:val="18"/>
                                  <w:szCs w:val="18"/>
                                </w:rPr>
                                <w:t>www.osti.gov</w:t>
                              </w:r>
                            </w:hyperlink>
                          </w:p>
                          <w:p w14:paraId="3EFC17B6" w14:textId="77777777" w:rsidR="00AA62A1" w:rsidRPr="00C61E19" w:rsidRDefault="00AA62A1" w:rsidP="00C220C4">
                            <w:pPr>
                              <w:jc w:val="both"/>
                              <w:rPr>
                                <w:rFonts w:ascii="Arial" w:hAnsi="Arial" w:cs="Arial"/>
                                <w:sz w:val="18"/>
                                <w:szCs w:val="18"/>
                              </w:rPr>
                            </w:pPr>
                          </w:p>
                          <w:p w14:paraId="68268871"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Reports produced before January 1, 1996, may be purchased by members of the public from the following source</w:t>
                            </w:r>
                            <w:r>
                              <w:rPr>
                                <w:rFonts w:ascii="Arial" w:hAnsi="Arial" w:cs="Arial"/>
                                <w:sz w:val="18"/>
                                <w:szCs w:val="18"/>
                              </w:rPr>
                              <w:t>:</w:t>
                            </w:r>
                          </w:p>
                          <w:p w14:paraId="294D4366" w14:textId="77777777" w:rsidR="00AA62A1" w:rsidRPr="00C61E19" w:rsidRDefault="00AA62A1" w:rsidP="00C220C4">
                            <w:pPr>
                              <w:jc w:val="both"/>
                              <w:rPr>
                                <w:rFonts w:ascii="Arial" w:hAnsi="Arial" w:cs="Arial"/>
                                <w:sz w:val="18"/>
                                <w:szCs w:val="18"/>
                              </w:rPr>
                            </w:pPr>
                          </w:p>
                          <w:p w14:paraId="141F6C8F"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t>National Technical Information Service</w:t>
                            </w:r>
                          </w:p>
                          <w:p w14:paraId="14946EE3"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t>5285 Port Royal Road</w:t>
                            </w:r>
                          </w:p>
                          <w:p w14:paraId="1D6EB224"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t>Springfield, VA 22161</w:t>
                            </w:r>
                          </w:p>
                          <w:p w14:paraId="3AB4C0FB"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r>
                            <w:r w:rsidRPr="00C61E19">
                              <w:rPr>
                                <w:rFonts w:ascii="Arial" w:hAnsi="Arial" w:cs="Arial"/>
                                <w:b/>
                                <w:i/>
                                <w:sz w:val="18"/>
                                <w:szCs w:val="18"/>
                              </w:rPr>
                              <w:t>Telephone</w:t>
                            </w:r>
                            <w:r w:rsidRPr="00C61E19">
                              <w:rPr>
                                <w:rFonts w:ascii="Arial" w:hAnsi="Arial" w:cs="Arial"/>
                                <w:sz w:val="18"/>
                                <w:szCs w:val="18"/>
                              </w:rPr>
                              <w:t xml:space="preserve"> 703-605-6000 (1-800-553-6847)</w:t>
                            </w:r>
                          </w:p>
                          <w:p w14:paraId="435C35F9"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r>
                            <w:r w:rsidRPr="00C61E19">
                              <w:rPr>
                                <w:rFonts w:ascii="Arial" w:hAnsi="Arial" w:cs="Arial"/>
                                <w:b/>
                                <w:i/>
                                <w:sz w:val="18"/>
                                <w:szCs w:val="18"/>
                              </w:rPr>
                              <w:t>TDD</w:t>
                            </w:r>
                            <w:r w:rsidRPr="00C61E19">
                              <w:rPr>
                                <w:rFonts w:ascii="Arial" w:hAnsi="Arial" w:cs="Arial"/>
                                <w:sz w:val="18"/>
                                <w:szCs w:val="18"/>
                              </w:rPr>
                              <w:t xml:space="preserve"> 703-487-4639</w:t>
                            </w:r>
                          </w:p>
                          <w:p w14:paraId="438F74AA"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r>
                            <w:r w:rsidRPr="00C61E19">
                              <w:rPr>
                                <w:rFonts w:ascii="Arial" w:hAnsi="Arial" w:cs="Arial"/>
                                <w:b/>
                                <w:i/>
                                <w:sz w:val="18"/>
                                <w:szCs w:val="18"/>
                              </w:rPr>
                              <w:t>Fax</w:t>
                            </w:r>
                            <w:r w:rsidRPr="00C61E19">
                              <w:rPr>
                                <w:rFonts w:ascii="Arial" w:hAnsi="Arial" w:cs="Arial"/>
                                <w:sz w:val="18"/>
                                <w:szCs w:val="18"/>
                              </w:rPr>
                              <w:t xml:space="preserve"> 703-605-6900</w:t>
                            </w:r>
                          </w:p>
                          <w:p w14:paraId="717B641D"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r>
                            <w:r w:rsidRPr="00C61E19">
                              <w:rPr>
                                <w:rFonts w:ascii="Arial" w:hAnsi="Arial" w:cs="Arial"/>
                                <w:b/>
                                <w:i/>
                                <w:sz w:val="18"/>
                                <w:szCs w:val="18"/>
                              </w:rPr>
                              <w:t>E-mail</w:t>
                            </w:r>
                            <w:r w:rsidRPr="00C61E19">
                              <w:rPr>
                                <w:rFonts w:ascii="Arial" w:hAnsi="Arial" w:cs="Arial"/>
                                <w:sz w:val="18"/>
                                <w:szCs w:val="18"/>
                              </w:rPr>
                              <w:t xml:space="preserve"> info@ntis.gov</w:t>
                            </w:r>
                          </w:p>
                          <w:p w14:paraId="25BC9BE1" w14:textId="77777777" w:rsidR="00AA62A1" w:rsidRPr="00F662A4" w:rsidRDefault="00AA62A1" w:rsidP="00C220C4">
                            <w:pPr>
                              <w:jc w:val="both"/>
                              <w:rPr>
                                <w:rFonts w:ascii="Arial" w:hAnsi="Arial" w:cs="Arial"/>
                                <w:sz w:val="18"/>
                                <w:szCs w:val="18"/>
                              </w:rPr>
                            </w:pPr>
                            <w:r w:rsidRPr="00F662A4">
                              <w:rPr>
                                <w:rFonts w:ascii="Arial" w:hAnsi="Arial" w:cs="Arial"/>
                                <w:sz w:val="18"/>
                                <w:szCs w:val="18"/>
                              </w:rPr>
                              <w:tab/>
                            </w:r>
                            <w:r w:rsidRPr="00F662A4">
                              <w:rPr>
                                <w:rFonts w:ascii="Arial" w:hAnsi="Arial" w:cs="Arial"/>
                                <w:b/>
                                <w:i/>
                                <w:sz w:val="18"/>
                                <w:szCs w:val="18"/>
                              </w:rPr>
                              <w:t>Websit</w:t>
                            </w:r>
                            <w:r w:rsidRPr="00AD2C24">
                              <w:rPr>
                                <w:rFonts w:ascii="Arial" w:hAnsi="Arial" w:cs="Arial"/>
                                <w:b/>
                                <w:i/>
                                <w:sz w:val="18"/>
                                <w:szCs w:val="18"/>
                              </w:rPr>
                              <w:t>e</w:t>
                            </w:r>
                            <w:r w:rsidRPr="00AD2C24">
                              <w:rPr>
                                <w:rFonts w:ascii="Arial" w:hAnsi="Arial" w:cs="Arial"/>
                                <w:sz w:val="18"/>
                                <w:szCs w:val="18"/>
                              </w:rPr>
                              <w:t xml:space="preserve"> </w:t>
                            </w:r>
                            <w:hyperlink r:id="rId15" w:history="1">
                              <w:r w:rsidRPr="00AD2C24">
                                <w:rPr>
                                  <w:rStyle w:val="Hyperlink"/>
                                  <w:rFonts w:ascii="Arial" w:hAnsi="Arial" w:cs="Arial"/>
                                  <w:sz w:val="18"/>
                                  <w:szCs w:val="18"/>
                                </w:rPr>
                                <w:t>http://classic.ntis.gov/</w:t>
                              </w:r>
                            </w:hyperlink>
                          </w:p>
                          <w:p w14:paraId="4FB4DD94" w14:textId="77777777" w:rsidR="00AA62A1" w:rsidRPr="00C61E19" w:rsidRDefault="00AA62A1" w:rsidP="00C220C4">
                            <w:pPr>
                              <w:jc w:val="both"/>
                              <w:rPr>
                                <w:rFonts w:ascii="Arial" w:hAnsi="Arial" w:cs="Arial"/>
                                <w:sz w:val="18"/>
                                <w:szCs w:val="18"/>
                              </w:rPr>
                            </w:pPr>
                          </w:p>
                          <w:p w14:paraId="68A5649C"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Reports are available to DOE employees, DOE contractors, Energy Technology Data Exchange representatives, and International Nuclear Information System representa</w:t>
                            </w:r>
                            <w:r>
                              <w:rPr>
                                <w:rFonts w:ascii="Arial" w:hAnsi="Arial" w:cs="Arial"/>
                                <w:sz w:val="18"/>
                                <w:szCs w:val="18"/>
                              </w:rPr>
                              <w:t>tives from the following source:</w:t>
                            </w:r>
                          </w:p>
                          <w:p w14:paraId="2C119974" w14:textId="77777777" w:rsidR="00AA62A1" w:rsidRPr="00C61E19" w:rsidRDefault="00AA62A1" w:rsidP="00C220C4">
                            <w:pPr>
                              <w:jc w:val="both"/>
                              <w:rPr>
                                <w:rFonts w:ascii="Arial" w:hAnsi="Arial" w:cs="Arial"/>
                                <w:sz w:val="18"/>
                                <w:szCs w:val="18"/>
                              </w:rPr>
                            </w:pPr>
                          </w:p>
                          <w:p w14:paraId="3A38B661"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t>Office of Scientific and Technical Information</w:t>
                            </w:r>
                          </w:p>
                          <w:p w14:paraId="2CB98CC5"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t>PO Box 62</w:t>
                            </w:r>
                          </w:p>
                          <w:p w14:paraId="655A19C3"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t>Oak Ridge, TN 37831</w:t>
                            </w:r>
                          </w:p>
                          <w:p w14:paraId="4C9B3085"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r>
                            <w:r w:rsidRPr="00C61E19">
                              <w:rPr>
                                <w:rFonts w:ascii="Arial" w:hAnsi="Arial" w:cs="Arial"/>
                                <w:b/>
                                <w:i/>
                                <w:sz w:val="18"/>
                                <w:szCs w:val="18"/>
                              </w:rPr>
                              <w:t>Telephone</w:t>
                            </w:r>
                            <w:r w:rsidRPr="00C61E19">
                              <w:rPr>
                                <w:rFonts w:ascii="Arial" w:hAnsi="Arial" w:cs="Arial"/>
                                <w:sz w:val="18"/>
                                <w:szCs w:val="18"/>
                              </w:rPr>
                              <w:t xml:space="preserve"> 865-576-8401</w:t>
                            </w:r>
                          </w:p>
                          <w:p w14:paraId="78A1409F"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r>
                            <w:r w:rsidRPr="00C61E19">
                              <w:rPr>
                                <w:rFonts w:ascii="Arial" w:hAnsi="Arial" w:cs="Arial"/>
                                <w:b/>
                                <w:i/>
                                <w:sz w:val="18"/>
                                <w:szCs w:val="18"/>
                              </w:rPr>
                              <w:t>Fax</w:t>
                            </w:r>
                            <w:r w:rsidRPr="00C61E19">
                              <w:rPr>
                                <w:rFonts w:ascii="Arial" w:hAnsi="Arial" w:cs="Arial"/>
                                <w:sz w:val="18"/>
                                <w:szCs w:val="18"/>
                              </w:rPr>
                              <w:t xml:space="preserve"> 865-576-5728</w:t>
                            </w:r>
                          </w:p>
                          <w:p w14:paraId="5D38F996" w14:textId="77777777" w:rsidR="00AA62A1" w:rsidRPr="00C61E19" w:rsidRDefault="00AA62A1" w:rsidP="00C220C4">
                            <w:pPr>
                              <w:jc w:val="both"/>
                              <w:rPr>
                                <w:rFonts w:ascii="Arial" w:hAnsi="Arial" w:cs="Arial"/>
                                <w:sz w:val="18"/>
                                <w:szCs w:val="18"/>
                              </w:rPr>
                            </w:pPr>
                            <w:r w:rsidRPr="00C61E19">
                              <w:rPr>
                                <w:rFonts w:ascii="Arial" w:hAnsi="Arial" w:cs="Arial"/>
                                <w:sz w:val="18"/>
                                <w:szCs w:val="18"/>
                              </w:rPr>
                              <w:tab/>
                            </w:r>
                            <w:r w:rsidRPr="00C61E19">
                              <w:rPr>
                                <w:rFonts w:ascii="Arial" w:hAnsi="Arial" w:cs="Arial"/>
                                <w:b/>
                                <w:i/>
                                <w:sz w:val="18"/>
                                <w:szCs w:val="18"/>
                              </w:rPr>
                              <w:t>E-mail</w:t>
                            </w:r>
                            <w:r w:rsidRPr="00C61E19">
                              <w:rPr>
                                <w:rFonts w:ascii="Arial" w:hAnsi="Arial" w:cs="Arial"/>
                                <w:sz w:val="18"/>
                                <w:szCs w:val="18"/>
                              </w:rPr>
                              <w:t xml:space="preserve"> reports@osti.gov</w:t>
                            </w:r>
                          </w:p>
                          <w:p w14:paraId="6DCBE9FF" w14:textId="77777777" w:rsidR="00AA62A1" w:rsidRDefault="00AA62A1" w:rsidP="00C220C4">
                            <w:pPr>
                              <w:spacing w:after="40"/>
                              <w:jc w:val="both"/>
                              <w:rPr>
                                <w:szCs w:val="22"/>
                              </w:rPr>
                            </w:pPr>
                            <w:r w:rsidRPr="00C61E19">
                              <w:rPr>
                                <w:rFonts w:ascii="Arial" w:hAnsi="Arial" w:cs="Arial"/>
                                <w:sz w:val="18"/>
                                <w:szCs w:val="18"/>
                              </w:rPr>
                              <w:tab/>
                            </w:r>
                            <w:r w:rsidRPr="00C61E19">
                              <w:rPr>
                                <w:rFonts w:ascii="Arial" w:hAnsi="Arial" w:cs="Arial"/>
                                <w:b/>
                                <w:i/>
                                <w:sz w:val="18"/>
                                <w:szCs w:val="18"/>
                              </w:rPr>
                              <w:t>Websi</w:t>
                            </w:r>
                            <w:r w:rsidRPr="00BA5F19">
                              <w:rPr>
                                <w:rFonts w:ascii="Arial" w:hAnsi="Arial" w:cs="Arial"/>
                                <w:b/>
                                <w:i/>
                                <w:sz w:val="18"/>
                                <w:szCs w:val="18"/>
                              </w:rPr>
                              <w:t>te</w:t>
                            </w:r>
                            <w:r w:rsidRPr="00BA5F19">
                              <w:rPr>
                                <w:rFonts w:ascii="Arial" w:hAnsi="Arial" w:cs="Arial"/>
                                <w:sz w:val="18"/>
                                <w:szCs w:val="18"/>
                              </w:rPr>
                              <w:t xml:space="preserve"> </w:t>
                            </w:r>
                            <w:hyperlink r:id="rId16" w:history="1">
                              <w:r w:rsidRPr="00BA5F19">
                                <w:rPr>
                                  <w:rStyle w:val="Hyperlink"/>
                                  <w:rFonts w:ascii="Arial" w:hAnsi="Arial" w:cs="Arial"/>
                                  <w:sz w:val="18"/>
                                  <w:szCs w:val="18"/>
                                </w:rPr>
                                <w:t>http://www.osti.gov/contact.html</w:t>
                              </w:r>
                            </w:hyperlink>
                          </w:p>
                        </w:tc>
                      </w:tr>
                    </w:tbl>
                    <w:p w14:paraId="2DD0BA18" w14:textId="77777777" w:rsidR="00AA62A1" w:rsidRDefault="00AA62A1" w:rsidP="002718E6">
                      <w:pPr>
                        <w:rPr>
                          <w:rFonts w:ascii="Arial" w:hAnsi="Arial" w:cs="Arial"/>
                          <w:sz w:val="16"/>
                        </w:rPr>
                      </w:pPr>
                    </w:p>
                    <w:p w14:paraId="3B7FEA69" w14:textId="77777777" w:rsidR="00AA62A1" w:rsidRDefault="00AA62A1" w:rsidP="002718E6">
                      <w:pPr>
                        <w:rPr>
                          <w:rFonts w:ascii="Arial" w:hAnsi="Arial" w:cs="Arial"/>
                          <w:sz w:val="16"/>
                        </w:rPr>
                      </w:pPr>
                    </w:p>
                    <w:tbl>
                      <w:tblPr>
                        <w:tblW w:w="0" w:type="auto"/>
                        <w:jc w:val="center"/>
                        <w:tblLayout w:type="fixed"/>
                        <w:tblCellMar>
                          <w:left w:w="58" w:type="dxa"/>
                          <w:right w:w="58" w:type="dxa"/>
                        </w:tblCellMar>
                        <w:tblLook w:val="0000" w:firstRow="0" w:lastRow="0" w:firstColumn="0" w:lastColumn="0" w:noHBand="0" w:noVBand="0"/>
                      </w:tblPr>
                      <w:tblGrid>
                        <w:gridCol w:w="5760"/>
                      </w:tblGrid>
                      <w:tr w:rsidR="00AA62A1" w14:paraId="6C68584F" w14:textId="77777777" w:rsidTr="00C220C4">
                        <w:trPr>
                          <w:cantSplit/>
                          <w:jc w:val="center"/>
                        </w:trPr>
                        <w:tc>
                          <w:tcPr>
                            <w:tcW w:w="5760" w:type="dxa"/>
                            <w:tcBorders>
                              <w:top w:val="single" w:sz="6" w:space="0" w:color="000000"/>
                              <w:left w:val="single" w:sz="6" w:space="0" w:color="000000"/>
                              <w:bottom w:val="single" w:sz="6" w:space="0" w:color="000000"/>
                              <w:right w:val="single" w:sz="6" w:space="0" w:color="000000"/>
                            </w:tcBorders>
                          </w:tcPr>
                          <w:p w14:paraId="355080C2" w14:textId="77777777" w:rsidR="00AA62A1" w:rsidRPr="00C61E19" w:rsidRDefault="00AA62A1" w:rsidP="00C220C4">
                            <w:pPr>
                              <w:pStyle w:val="DISCLAIMER-short"/>
                              <w:spacing w:before="40" w:after="40"/>
                            </w:pPr>
                            <w:r w:rsidRPr="00C61E19">
                              <w:t>This report was prepared as an account of work sponsored by an agency of the United States Government. Neither the United States Government nor any agency thereof, nor any of their employees, makes any warranty, express or implied, or assumes any legal liability or responsibility for the accuracy, completeness, or usefulness of any information, apparatus, product, or process disclosed, or represents that its use would not infringe privately owned rights. Reference herein to any specific commercial product, process, or service by trade name, trademark, manufacturer, or otherwise, does not necessarily constitute or imply its endorsement, recommendation, or favoring by the United States Government or any agency thereof. The views and opinions of authors expressed herein do not necessarily state or reflect those of the United States Government or any agency thereof.</w:t>
                            </w:r>
                          </w:p>
                        </w:tc>
                      </w:tr>
                      <w:tr w:rsidR="00AA62A1" w14:paraId="6DC7F4BD" w14:textId="77777777" w:rsidTr="00C220C4">
                        <w:trPr>
                          <w:cantSplit/>
                          <w:jc w:val="center"/>
                        </w:trPr>
                        <w:tc>
                          <w:tcPr>
                            <w:tcW w:w="5760" w:type="dxa"/>
                            <w:tcBorders>
                              <w:top w:val="single" w:sz="6" w:space="0" w:color="000000"/>
                            </w:tcBorders>
                          </w:tcPr>
                          <w:p w14:paraId="763BD92E" w14:textId="77777777" w:rsidR="00AA62A1" w:rsidRDefault="00AA62A1" w:rsidP="00C220C4">
                            <w:pPr>
                              <w:pStyle w:val="DISCLAIMER-short"/>
                            </w:pPr>
                          </w:p>
                          <w:p w14:paraId="45FF3C73" w14:textId="77777777" w:rsidR="00AA62A1" w:rsidRDefault="00AA62A1" w:rsidP="00AD5FAE"/>
                          <w:p w14:paraId="7A10B3A0" w14:textId="77777777" w:rsidR="00AA62A1" w:rsidRPr="00AD5FAE" w:rsidRDefault="00AA62A1" w:rsidP="00AD5FAE"/>
                        </w:tc>
                      </w:tr>
                    </w:tbl>
                    <w:p w14:paraId="2B04DAFE" w14:textId="6F4CAF97" w:rsidR="00AA62A1" w:rsidRPr="006A59BB" w:rsidRDefault="00AA62A1" w:rsidP="002718E6">
                      <w:pPr>
                        <w:rPr>
                          <w:rFonts w:ascii="Arial" w:hAnsi="Arial" w:cs="Arial"/>
                        </w:rPr>
                      </w:pPr>
                      <w:r w:rsidRPr="006A59BB">
                        <w:rPr>
                          <w:rFonts w:ascii="Arial" w:hAnsi="Arial" w:cs="Arial"/>
                        </w:rPr>
                        <w:t>“This research was supported by the Grid Modernization Initiative of the U.S. Department of Energy as part of its Grid Modernization Laboratory Consortium, a strategic partnership between DOE and the national laboratories to bring together leading experts, technologies, and resources to collaborate on the goal of modernizing the nation’s grid.”</w:t>
                      </w:r>
                    </w:p>
                  </w:txbxContent>
                </v:textbox>
                <w10:wrap anchorx="margin" anchory="margin"/>
                <w10:anchorlock/>
              </v:shape>
            </w:pict>
          </mc:Fallback>
        </mc:AlternateContent>
      </w:r>
    </w:p>
    <w:p w14:paraId="5FB712DE" w14:textId="77777777" w:rsidR="002718E6" w:rsidRDefault="002718E6" w:rsidP="002718E6">
      <w:pPr>
        <w:tabs>
          <w:tab w:val="left" w:pos="360"/>
        </w:tabs>
        <w:rPr>
          <w:i/>
        </w:rPr>
        <w:sectPr w:rsidR="002718E6" w:rsidSect="00940486">
          <w:footerReference w:type="default" r:id="rId17"/>
          <w:endnotePr>
            <w:numFmt w:val="decimal"/>
          </w:endnotePr>
          <w:pgSz w:w="12240" w:h="15840" w:code="1"/>
          <w:pgMar w:top="1440" w:right="1440" w:bottom="1440" w:left="1440" w:header="720" w:footer="720" w:gutter="0"/>
          <w:pgNumType w:fmt="lowerRoman"/>
          <w:cols w:space="720"/>
          <w:noEndnote/>
        </w:sectPr>
      </w:pPr>
    </w:p>
    <w:p w14:paraId="0D5BC497" w14:textId="3A9FD2C8" w:rsidR="002718E6" w:rsidRPr="009807BC" w:rsidRDefault="002718E6" w:rsidP="002718E6">
      <w:pPr>
        <w:pStyle w:val="Titlepage-reportnumber"/>
      </w:pPr>
      <w:r>
        <w:lastRenderedPageBreak/>
        <w:t>ORNL/</w:t>
      </w:r>
      <w:r w:rsidR="001D0EAD">
        <w:t>SPR</w:t>
      </w:r>
      <w:r>
        <w:t>-</w:t>
      </w:r>
      <w:r w:rsidR="001D0EAD">
        <w:t>2018</w:t>
      </w:r>
      <w:r w:rsidRPr="009807BC">
        <w:t>/</w:t>
      </w:r>
      <w:r w:rsidR="001D0EAD">
        <w:t>956</w:t>
      </w:r>
    </w:p>
    <w:p w14:paraId="14918496" w14:textId="77777777" w:rsidR="002718E6" w:rsidRDefault="002718E6" w:rsidP="002718E6">
      <w:pPr>
        <w:tabs>
          <w:tab w:val="left" w:pos="360"/>
        </w:tabs>
        <w:jc w:val="center"/>
      </w:pPr>
    </w:p>
    <w:p w14:paraId="61F3E59F" w14:textId="77777777" w:rsidR="00897805" w:rsidRDefault="00897805" w:rsidP="00A4220A">
      <w:pPr>
        <w:tabs>
          <w:tab w:val="left" w:pos="360"/>
        </w:tabs>
        <w:jc w:val="center"/>
        <w:rPr>
          <w:szCs w:val="22"/>
        </w:rPr>
      </w:pPr>
    </w:p>
    <w:p w14:paraId="0215764E" w14:textId="6838B13A" w:rsidR="00D65614" w:rsidRPr="006946C7" w:rsidRDefault="00897805" w:rsidP="00A4220A">
      <w:pPr>
        <w:tabs>
          <w:tab w:val="left" w:pos="360"/>
        </w:tabs>
        <w:jc w:val="center"/>
        <w:rPr>
          <w:szCs w:val="22"/>
        </w:rPr>
      </w:pPr>
      <w:r>
        <w:rPr>
          <w:szCs w:val="22"/>
        </w:rPr>
        <w:t>Sustainable Electricity Program</w:t>
      </w:r>
    </w:p>
    <w:p w14:paraId="145E9503" w14:textId="77777777" w:rsidR="00D65614" w:rsidRDefault="00D65614" w:rsidP="00A4220A">
      <w:pPr>
        <w:tabs>
          <w:tab w:val="left" w:pos="360"/>
        </w:tabs>
        <w:jc w:val="center"/>
        <w:rPr>
          <w:b/>
          <w:sz w:val="24"/>
        </w:rPr>
      </w:pPr>
    </w:p>
    <w:p w14:paraId="3CDCC9CF" w14:textId="77777777" w:rsidR="00897805" w:rsidRDefault="00897805" w:rsidP="00A4220A">
      <w:pPr>
        <w:tabs>
          <w:tab w:val="left" w:pos="360"/>
        </w:tabs>
        <w:jc w:val="center"/>
        <w:rPr>
          <w:b/>
          <w:sz w:val="24"/>
        </w:rPr>
      </w:pPr>
    </w:p>
    <w:p w14:paraId="3AE04773" w14:textId="77777777" w:rsidR="00897805" w:rsidRDefault="00897805" w:rsidP="00A4220A">
      <w:pPr>
        <w:tabs>
          <w:tab w:val="left" w:pos="360"/>
        </w:tabs>
        <w:jc w:val="center"/>
        <w:rPr>
          <w:b/>
          <w:sz w:val="24"/>
        </w:rPr>
      </w:pPr>
    </w:p>
    <w:p w14:paraId="339253A1" w14:textId="7D36D041" w:rsidR="00A4220A" w:rsidRPr="00997433" w:rsidRDefault="00A4220A" w:rsidP="00A4220A">
      <w:pPr>
        <w:tabs>
          <w:tab w:val="left" w:pos="360"/>
        </w:tabs>
        <w:jc w:val="center"/>
        <w:rPr>
          <w:b/>
          <w:sz w:val="24"/>
        </w:rPr>
      </w:pPr>
      <w:r w:rsidRPr="00A4220A">
        <w:rPr>
          <w:b/>
          <w:sz w:val="24"/>
        </w:rPr>
        <w:t>REVIEW AND ASSESSMENT OF SENSING AND MEASUREMENT TECHNOLOGY FOR ELECTRIC POWER GRIDS</w:t>
      </w:r>
    </w:p>
    <w:p w14:paraId="0F9F20F5" w14:textId="77777777" w:rsidR="00A4220A" w:rsidRDefault="00A4220A" w:rsidP="00A4220A">
      <w:pPr>
        <w:tabs>
          <w:tab w:val="left" w:pos="360"/>
        </w:tabs>
        <w:jc w:val="center"/>
        <w:rPr>
          <w:b/>
          <w:sz w:val="24"/>
        </w:rPr>
      </w:pPr>
    </w:p>
    <w:p w14:paraId="3F839563" w14:textId="77777777" w:rsidR="00A4220A" w:rsidRPr="00997433" w:rsidRDefault="00A4220A" w:rsidP="00A4220A">
      <w:pPr>
        <w:tabs>
          <w:tab w:val="left" w:pos="360"/>
        </w:tabs>
        <w:jc w:val="center"/>
        <w:rPr>
          <w:b/>
          <w:sz w:val="24"/>
        </w:rPr>
      </w:pPr>
    </w:p>
    <w:p w14:paraId="299F2E27" w14:textId="07A9750C" w:rsidR="002718E6" w:rsidRPr="006535E3" w:rsidRDefault="00A4220A" w:rsidP="002718E6">
      <w:pPr>
        <w:tabs>
          <w:tab w:val="left" w:pos="360"/>
        </w:tabs>
        <w:jc w:val="center"/>
        <w:rPr>
          <w:szCs w:val="22"/>
        </w:rPr>
      </w:pPr>
      <w:r w:rsidRPr="006946C7">
        <w:rPr>
          <w:b/>
          <w:szCs w:val="22"/>
        </w:rPr>
        <w:t>DEVICES INCLUDING COMMUNICATIONS AND DATA ANALYTICS REQUIREMENTS</w:t>
      </w:r>
    </w:p>
    <w:p w14:paraId="2EDBC0E3" w14:textId="77777777" w:rsidR="00A4220A" w:rsidRPr="004F668B" w:rsidRDefault="00A4220A" w:rsidP="002718E6">
      <w:pPr>
        <w:tabs>
          <w:tab w:val="left" w:pos="360"/>
        </w:tabs>
        <w:jc w:val="center"/>
      </w:pPr>
    </w:p>
    <w:p w14:paraId="61049A08" w14:textId="77777777" w:rsidR="00A4220A" w:rsidRDefault="00A4220A" w:rsidP="002718E6">
      <w:pPr>
        <w:pStyle w:val="Titlepage-reporttitle"/>
      </w:pPr>
    </w:p>
    <w:p w14:paraId="4F013E77" w14:textId="0AFC148C" w:rsidR="002718E6" w:rsidRPr="006946C7" w:rsidRDefault="00A4220A" w:rsidP="002718E6">
      <w:pPr>
        <w:pStyle w:val="Titlepage-reporttitle"/>
        <w:rPr>
          <w:sz w:val="22"/>
          <w:szCs w:val="22"/>
        </w:rPr>
      </w:pPr>
      <w:r w:rsidRPr="006946C7">
        <w:rPr>
          <w:sz w:val="22"/>
          <w:szCs w:val="22"/>
        </w:rPr>
        <w:t xml:space="preserve">GMLC </w:t>
      </w:r>
      <w:r w:rsidR="002718E6" w:rsidRPr="006946C7">
        <w:rPr>
          <w:sz w:val="22"/>
          <w:szCs w:val="22"/>
        </w:rPr>
        <w:t>PROJECT 1.2.5</w:t>
      </w:r>
      <w:r w:rsidRPr="006946C7">
        <w:rPr>
          <w:sz w:val="22"/>
          <w:szCs w:val="22"/>
        </w:rPr>
        <w:t xml:space="preserve"> </w:t>
      </w:r>
      <w:r w:rsidR="002718E6" w:rsidRPr="006946C7">
        <w:rPr>
          <w:sz w:val="22"/>
          <w:szCs w:val="22"/>
        </w:rPr>
        <w:t xml:space="preserve">SENSING </w:t>
      </w:r>
      <w:r w:rsidR="00874F5A" w:rsidRPr="006946C7">
        <w:rPr>
          <w:sz w:val="22"/>
          <w:szCs w:val="22"/>
        </w:rPr>
        <w:t>AND</w:t>
      </w:r>
      <w:r w:rsidR="002718E6" w:rsidRPr="006946C7">
        <w:rPr>
          <w:sz w:val="22"/>
          <w:szCs w:val="22"/>
        </w:rPr>
        <w:t xml:space="preserve"> MEASUREMENT</w:t>
      </w:r>
      <w:r w:rsidRPr="006946C7">
        <w:rPr>
          <w:sz w:val="22"/>
          <w:szCs w:val="22"/>
        </w:rPr>
        <w:t xml:space="preserve"> STRATEGY PROJECT</w:t>
      </w:r>
    </w:p>
    <w:p w14:paraId="7DC64361" w14:textId="1C09384B" w:rsidR="002718E6" w:rsidRPr="004F668B" w:rsidRDefault="002718E6" w:rsidP="002718E6">
      <w:pPr>
        <w:pStyle w:val="Titlepage-reporttitle"/>
      </w:pPr>
    </w:p>
    <w:p w14:paraId="3A13CC83" w14:textId="77777777" w:rsidR="002718E6" w:rsidRPr="004F668B" w:rsidRDefault="002718E6" w:rsidP="002718E6">
      <w:pPr>
        <w:tabs>
          <w:tab w:val="left" w:pos="360"/>
        </w:tabs>
        <w:jc w:val="center"/>
      </w:pPr>
    </w:p>
    <w:p w14:paraId="24998333" w14:textId="77777777" w:rsidR="002718E6" w:rsidRPr="004F668B" w:rsidRDefault="002718E6" w:rsidP="002718E6">
      <w:pPr>
        <w:pStyle w:val="Titlepage-authornames"/>
      </w:pPr>
      <w:r w:rsidRPr="004F668B">
        <w:t>Author(s)</w:t>
      </w:r>
    </w:p>
    <w:p w14:paraId="304B0B8D" w14:textId="77777777" w:rsidR="002718E6" w:rsidRPr="004F668B" w:rsidRDefault="002718E6" w:rsidP="002718E6">
      <w:pPr>
        <w:tabs>
          <w:tab w:val="left" w:pos="360"/>
        </w:tabs>
        <w:jc w:val="center"/>
        <w:rPr>
          <w:b/>
        </w:rPr>
      </w:pPr>
    </w:p>
    <w:p w14:paraId="4A06F9C3" w14:textId="7006161A" w:rsidR="002718E6" w:rsidRPr="006946C7" w:rsidRDefault="00A4220A" w:rsidP="002718E6">
      <w:pPr>
        <w:tabs>
          <w:tab w:val="left" w:pos="360"/>
        </w:tabs>
        <w:jc w:val="center"/>
      </w:pPr>
      <w:r w:rsidRPr="006946C7">
        <w:t>D. Tom Rizy, ORNL, PI</w:t>
      </w:r>
    </w:p>
    <w:p w14:paraId="3606D766" w14:textId="77777777" w:rsidR="00A4220A" w:rsidRPr="006946C7" w:rsidRDefault="00A4220A" w:rsidP="002718E6">
      <w:pPr>
        <w:tabs>
          <w:tab w:val="left" w:pos="360"/>
        </w:tabs>
        <w:jc w:val="center"/>
      </w:pPr>
    </w:p>
    <w:p w14:paraId="013CFB00" w14:textId="541A6501" w:rsidR="00A4220A" w:rsidRPr="006946C7" w:rsidRDefault="00A4220A" w:rsidP="002718E6">
      <w:pPr>
        <w:tabs>
          <w:tab w:val="left" w:pos="360"/>
        </w:tabs>
        <w:jc w:val="center"/>
      </w:pPr>
      <w:r w:rsidRPr="006946C7">
        <w:t>Paul Ohodnicki, NETL, PlusOne</w:t>
      </w:r>
      <w:r w:rsidR="00401CB1" w:rsidRPr="006946C7">
        <w:t xml:space="preserve"> and Task Coordinator</w:t>
      </w:r>
    </w:p>
    <w:p w14:paraId="08A88A01" w14:textId="69D2D071" w:rsidR="002718E6" w:rsidRDefault="002718E6" w:rsidP="002718E6">
      <w:pPr>
        <w:tabs>
          <w:tab w:val="left" w:pos="360"/>
        </w:tabs>
        <w:jc w:val="center"/>
      </w:pPr>
    </w:p>
    <w:p w14:paraId="44C30BE0" w14:textId="22A906BA" w:rsidR="002718E6" w:rsidRPr="006946C7" w:rsidRDefault="00C55154" w:rsidP="002718E6">
      <w:pPr>
        <w:tabs>
          <w:tab w:val="left" w:pos="360"/>
        </w:tabs>
        <w:jc w:val="center"/>
      </w:pPr>
      <w:r w:rsidRPr="006946C7">
        <w:t>Project Team</w:t>
      </w:r>
      <w:r w:rsidR="004837D4" w:rsidRPr="006946C7">
        <w:t xml:space="preserve"> Key Contributors: Zhi Li (ORNL), Emma Stewart (LLNL), Sydni Credle (NETL), Yarom Polsky (ORNL), Paul Ohodnicki (NETL), Olga Lavrova (SNL), Venkat Krishnan (NREL), Guodong Liu (ORNL), Peter Fuhr (ORNL), Chen</w:t>
      </w:r>
      <w:r w:rsidR="00021CEC">
        <w:t xml:space="preserve"> Chen</w:t>
      </w:r>
      <w:r w:rsidR="004837D4" w:rsidRPr="006946C7">
        <w:t xml:space="preserve"> (ANL), Philip Top (LLNL), Matthew Lave (SNL), and Steven Bossart (NETL).</w:t>
      </w:r>
    </w:p>
    <w:p w14:paraId="4F1F145C" w14:textId="77777777" w:rsidR="00C55154" w:rsidRPr="006946C7" w:rsidRDefault="00C55154" w:rsidP="002718E6">
      <w:pPr>
        <w:tabs>
          <w:tab w:val="left" w:pos="360"/>
        </w:tabs>
        <w:jc w:val="center"/>
      </w:pPr>
    </w:p>
    <w:p w14:paraId="765CF100" w14:textId="77777777" w:rsidR="00C55154" w:rsidRDefault="00C55154" w:rsidP="002718E6">
      <w:pPr>
        <w:tabs>
          <w:tab w:val="left" w:pos="360"/>
        </w:tabs>
        <w:jc w:val="center"/>
        <w:rPr>
          <w:b/>
        </w:rPr>
      </w:pPr>
    </w:p>
    <w:p w14:paraId="5D87F14B" w14:textId="77777777" w:rsidR="002718E6" w:rsidRPr="004F668B" w:rsidRDefault="002718E6" w:rsidP="002718E6">
      <w:pPr>
        <w:tabs>
          <w:tab w:val="left" w:pos="360"/>
        </w:tabs>
        <w:jc w:val="center"/>
      </w:pPr>
    </w:p>
    <w:p w14:paraId="4340BCA9" w14:textId="36DFC8B2" w:rsidR="002718E6" w:rsidRPr="004F668B" w:rsidRDefault="002718E6" w:rsidP="002718E6">
      <w:pPr>
        <w:pStyle w:val="Titlepage-date"/>
      </w:pPr>
      <w:r w:rsidRPr="004F668B">
        <w:t>Date Published:</w:t>
      </w:r>
      <w:r w:rsidRPr="002957FE">
        <w:t xml:space="preserve"> </w:t>
      </w:r>
      <w:r w:rsidR="001A16D9">
        <w:t xml:space="preserve">February </w:t>
      </w:r>
      <w:r w:rsidR="00612669">
        <w:t>2019</w:t>
      </w:r>
    </w:p>
    <w:p w14:paraId="35415D44" w14:textId="77777777" w:rsidR="00C55154" w:rsidRDefault="00C55154" w:rsidP="002718E6">
      <w:pPr>
        <w:tabs>
          <w:tab w:val="left" w:pos="360"/>
        </w:tabs>
        <w:jc w:val="center"/>
      </w:pPr>
    </w:p>
    <w:p w14:paraId="27A3D245" w14:textId="77777777" w:rsidR="00C55154" w:rsidRDefault="00C55154" w:rsidP="002718E6">
      <w:pPr>
        <w:tabs>
          <w:tab w:val="left" w:pos="360"/>
        </w:tabs>
        <w:jc w:val="center"/>
      </w:pPr>
    </w:p>
    <w:p w14:paraId="52C66F5E" w14:textId="77777777" w:rsidR="00C55154" w:rsidRPr="004F668B" w:rsidRDefault="00C55154" w:rsidP="002718E6">
      <w:pPr>
        <w:tabs>
          <w:tab w:val="left" w:pos="360"/>
        </w:tabs>
        <w:jc w:val="center"/>
      </w:pPr>
    </w:p>
    <w:p w14:paraId="7A064154" w14:textId="77777777" w:rsidR="002718E6" w:rsidRPr="004F668B" w:rsidRDefault="002718E6" w:rsidP="002718E6">
      <w:pPr>
        <w:tabs>
          <w:tab w:val="left" w:pos="360"/>
        </w:tabs>
        <w:jc w:val="center"/>
      </w:pPr>
    </w:p>
    <w:p w14:paraId="5D051A64" w14:textId="77777777" w:rsidR="002718E6" w:rsidRPr="004F668B" w:rsidRDefault="002718E6" w:rsidP="002718E6">
      <w:pPr>
        <w:tabs>
          <w:tab w:val="left" w:pos="360"/>
        </w:tabs>
        <w:jc w:val="center"/>
      </w:pPr>
    </w:p>
    <w:p w14:paraId="27D2574E" w14:textId="77777777" w:rsidR="002718E6" w:rsidRPr="004F668B" w:rsidRDefault="002718E6" w:rsidP="002718E6">
      <w:pPr>
        <w:pStyle w:val="Titlepage-date"/>
      </w:pPr>
      <w:r w:rsidRPr="004F668B">
        <w:t>Prepared by</w:t>
      </w:r>
    </w:p>
    <w:p w14:paraId="4B6C112B" w14:textId="77777777" w:rsidR="002718E6" w:rsidRPr="004F668B" w:rsidRDefault="002718E6" w:rsidP="002718E6">
      <w:pPr>
        <w:pStyle w:val="Titlepage-date"/>
      </w:pPr>
      <w:r w:rsidRPr="004F668B">
        <w:t>OAK RIDGE NATIONAL LABORATORY</w:t>
      </w:r>
    </w:p>
    <w:p w14:paraId="0BDB838E" w14:textId="77777777" w:rsidR="002718E6" w:rsidRPr="004F668B" w:rsidRDefault="002718E6" w:rsidP="002718E6">
      <w:pPr>
        <w:pStyle w:val="Titlepage-date"/>
      </w:pPr>
      <w:r w:rsidRPr="004F668B">
        <w:t xml:space="preserve">Oak Ridge, </w:t>
      </w:r>
      <w:r>
        <w:t>TN</w:t>
      </w:r>
      <w:r w:rsidRPr="004F668B">
        <w:t xml:space="preserve"> 37831-628</w:t>
      </w:r>
      <w:r>
        <w:t>3</w:t>
      </w:r>
    </w:p>
    <w:p w14:paraId="7F528565" w14:textId="77777777" w:rsidR="002718E6" w:rsidRPr="004F668B" w:rsidRDefault="002718E6" w:rsidP="002718E6">
      <w:pPr>
        <w:pStyle w:val="Titlepage-date"/>
      </w:pPr>
      <w:r w:rsidRPr="004F668B">
        <w:t>managed by</w:t>
      </w:r>
    </w:p>
    <w:p w14:paraId="1BD47758" w14:textId="77777777" w:rsidR="002718E6" w:rsidRPr="004F668B" w:rsidRDefault="002718E6" w:rsidP="002718E6">
      <w:pPr>
        <w:pStyle w:val="Titlepage-date"/>
      </w:pPr>
      <w:r w:rsidRPr="004F668B">
        <w:t>UT-BATTELLE, LLC</w:t>
      </w:r>
    </w:p>
    <w:p w14:paraId="40F323FD" w14:textId="77777777" w:rsidR="002718E6" w:rsidRPr="004F668B" w:rsidRDefault="002718E6" w:rsidP="002718E6">
      <w:pPr>
        <w:pStyle w:val="Titlepage-date"/>
      </w:pPr>
      <w:r w:rsidRPr="004F668B">
        <w:t>for the</w:t>
      </w:r>
    </w:p>
    <w:p w14:paraId="4AB88384" w14:textId="77777777" w:rsidR="002718E6" w:rsidRPr="004F668B" w:rsidRDefault="002718E6" w:rsidP="002718E6">
      <w:pPr>
        <w:pStyle w:val="Titlepage-date"/>
      </w:pPr>
      <w:r>
        <w:t>US</w:t>
      </w:r>
      <w:r w:rsidRPr="004F668B">
        <w:t xml:space="preserve"> DEPARTMENT OF ENERGY</w:t>
      </w:r>
    </w:p>
    <w:p w14:paraId="239A3A4B" w14:textId="77777777" w:rsidR="002718E6" w:rsidRPr="004F668B" w:rsidRDefault="002718E6" w:rsidP="002718E6">
      <w:pPr>
        <w:pStyle w:val="Titlepage-date"/>
      </w:pPr>
      <w:r w:rsidRPr="004F668B">
        <w:t>under contract DE-AC05-00OR22725</w:t>
      </w:r>
    </w:p>
    <w:p w14:paraId="6EBB12D4" w14:textId="77777777" w:rsidR="002718E6" w:rsidRDefault="002718E6" w:rsidP="002718E6">
      <w:pPr>
        <w:sectPr w:rsidR="002718E6" w:rsidSect="00940486">
          <w:headerReference w:type="default" r:id="rId18"/>
          <w:footerReference w:type="default" r:id="rId19"/>
          <w:endnotePr>
            <w:numFmt w:val="decimal"/>
          </w:endnotePr>
          <w:pgSz w:w="12240" w:h="15840" w:code="1"/>
          <w:pgMar w:top="1440" w:right="1440" w:bottom="1440" w:left="1440" w:header="720" w:footer="720" w:gutter="0"/>
          <w:pgNumType w:fmt="lowerRoman"/>
          <w:cols w:space="720"/>
          <w:noEndnote/>
        </w:sectPr>
      </w:pPr>
    </w:p>
    <w:p w14:paraId="19D633B3" w14:textId="77777777" w:rsidR="002718E6" w:rsidRDefault="002718E6" w:rsidP="002718E6"/>
    <w:p w14:paraId="498A0CAE" w14:textId="77777777" w:rsidR="002718E6" w:rsidRPr="004F668B" w:rsidRDefault="002718E6" w:rsidP="002718E6">
      <w:pPr>
        <w:jc w:val="center"/>
        <w:sectPr w:rsidR="002718E6" w:rsidRPr="004F668B" w:rsidSect="00C220C4">
          <w:footerReference w:type="default" r:id="rId20"/>
          <w:endnotePr>
            <w:numFmt w:val="decimal"/>
          </w:endnotePr>
          <w:pgSz w:w="12240" w:h="15840" w:code="1"/>
          <w:pgMar w:top="1440" w:right="1440" w:bottom="1440" w:left="1440" w:header="720" w:footer="720" w:gutter="0"/>
          <w:cols w:space="720"/>
          <w:noEndnote/>
        </w:sectPr>
      </w:pPr>
    </w:p>
    <w:p w14:paraId="501540F5" w14:textId="77777777" w:rsidR="002718E6" w:rsidRPr="00095C6A" w:rsidRDefault="002718E6" w:rsidP="002718E6">
      <w:pPr>
        <w:pStyle w:val="Heading1Contents"/>
      </w:pPr>
      <w:bookmarkStart w:id="1" w:name="_Toc202146543"/>
      <w:bookmarkStart w:id="2" w:name="_Toc202149013"/>
      <w:bookmarkStart w:id="3" w:name="_Toc202149233"/>
      <w:r w:rsidRPr="002C238D">
        <w:lastRenderedPageBreak/>
        <w:t>CONTENTS</w:t>
      </w:r>
      <w:bookmarkEnd w:id="1"/>
      <w:bookmarkEnd w:id="2"/>
      <w:bookmarkEnd w:id="3"/>
    </w:p>
    <w:p w14:paraId="7EE762B2" w14:textId="4F70E355" w:rsidR="00890778" w:rsidRDefault="007B57A7">
      <w:pPr>
        <w:pStyle w:val="TOC1"/>
        <w:rPr>
          <w:rFonts w:asciiTheme="minorHAnsi" w:eastAsiaTheme="minorEastAsia" w:hAnsiTheme="minorHAnsi" w:cstheme="minorBidi"/>
          <w:noProof/>
          <w:snapToGrid/>
          <w:szCs w:val="22"/>
        </w:rPr>
      </w:pPr>
      <w:r>
        <w:fldChar w:fldCharType="begin"/>
      </w:r>
      <w:r>
        <w:instrText xml:space="preserve"> TOC \o "2-3" \h \z \t "Heading 1,1,Heading 9,1,Heading 1 (front sections),1" </w:instrText>
      </w:r>
      <w:r>
        <w:fldChar w:fldCharType="separate"/>
      </w:r>
      <w:hyperlink w:anchor="_Toc531007893" w:history="1">
        <w:r w:rsidR="00890778" w:rsidRPr="00597E08">
          <w:rPr>
            <w:rStyle w:val="Hyperlink"/>
            <w:noProof/>
          </w:rPr>
          <w:t>LIST OF FIGURES</w:t>
        </w:r>
        <w:r w:rsidR="00890778">
          <w:rPr>
            <w:noProof/>
            <w:webHidden/>
          </w:rPr>
          <w:tab/>
        </w:r>
        <w:r w:rsidR="00890778">
          <w:rPr>
            <w:noProof/>
            <w:webHidden/>
          </w:rPr>
          <w:fldChar w:fldCharType="begin"/>
        </w:r>
        <w:r w:rsidR="00890778">
          <w:rPr>
            <w:noProof/>
            <w:webHidden/>
          </w:rPr>
          <w:instrText xml:space="preserve"> PAGEREF _Toc531007893 \h </w:instrText>
        </w:r>
        <w:r w:rsidR="00890778">
          <w:rPr>
            <w:noProof/>
            <w:webHidden/>
          </w:rPr>
        </w:r>
        <w:r w:rsidR="00890778">
          <w:rPr>
            <w:noProof/>
            <w:webHidden/>
          </w:rPr>
          <w:fldChar w:fldCharType="separate"/>
        </w:r>
        <w:r w:rsidR="00612669">
          <w:rPr>
            <w:noProof/>
            <w:webHidden/>
          </w:rPr>
          <w:t>ix</w:t>
        </w:r>
        <w:r w:rsidR="00890778">
          <w:rPr>
            <w:noProof/>
            <w:webHidden/>
          </w:rPr>
          <w:fldChar w:fldCharType="end"/>
        </w:r>
      </w:hyperlink>
    </w:p>
    <w:p w14:paraId="0DC25302" w14:textId="294A1AF3" w:rsidR="00890778" w:rsidRDefault="005054BF">
      <w:pPr>
        <w:pStyle w:val="TOC1"/>
        <w:rPr>
          <w:rFonts w:asciiTheme="minorHAnsi" w:eastAsiaTheme="minorEastAsia" w:hAnsiTheme="minorHAnsi" w:cstheme="minorBidi"/>
          <w:noProof/>
          <w:snapToGrid/>
          <w:szCs w:val="22"/>
        </w:rPr>
      </w:pPr>
      <w:hyperlink w:anchor="_Toc531007894" w:history="1">
        <w:r w:rsidR="00890778" w:rsidRPr="00597E08">
          <w:rPr>
            <w:rStyle w:val="Hyperlink"/>
            <w:noProof/>
          </w:rPr>
          <w:t>LIST OF TABLES</w:t>
        </w:r>
        <w:r w:rsidR="00890778">
          <w:rPr>
            <w:noProof/>
            <w:webHidden/>
          </w:rPr>
          <w:tab/>
        </w:r>
        <w:r w:rsidR="00890778">
          <w:rPr>
            <w:noProof/>
            <w:webHidden/>
          </w:rPr>
          <w:fldChar w:fldCharType="begin"/>
        </w:r>
        <w:r w:rsidR="00890778">
          <w:rPr>
            <w:noProof/>
            <w:webHidden/>
          </w:rPr>
          <w:instrText xml:space="preserve"> PAGEREF _Toc531007894 \h </w:instrText>
        </w:r>
        <w:r w:rsidR="00890778">
          <w:rPr>
            <w:noProof/>
            <w:webHidden/>
          </w:rPr>
        </w:r>
        <w:r w:rsidR="00890778">
          <w:rPr>
            <w:noProof/>
            <w:webHidden/>
          </w:rPr>
          <w:fldChar w:fldCharType="separate"/>
        </w:r>
        <w:r w:rsidR="00612669">
          <w:rPr>
            <w:noProof/>
            <w:webHidden/>
          </w:rPr>
          <w:t>xi</w:t>
        </w:r>
        <w:r w:rsidR="00890778">
          <w:rPr>
            <w:noProof/>
            <w:webHidden/>
          </w:rPr>
          <w:fldChar w:fldCharType="end"/>
        </w:r>
      </w:hyperlink>
    </w:p>
    <w:p w14:paraId="72F72F71" w14:textId="5110BE59" w:rsidR="00890778" w:rsidRDefault="005054BF">
      <w:pPr>
        <w:pStyle w:val="TOC1"/>
        <w:rPr>
          <w:rFonts w:asciiTheme="minorHAnsi" w:eastAsiaTheme="minorEastAsia" w:hAnsiTheme="minorHAnsi" w:cstheme="minorBidi"/>
          <w:noProof/>
          <w:snapToGrid/>
          <w:szCs w:val="22"/>
        </w:rPr>
      </w:pPr>
      <w:hyperlink w:anchor="_Toc531007895" w:history="1">
        <w:r w:rsidR="00890778" w:rsidRPr="00597E08">
          <w:rPr>
            <w:rStyle w:val="Hyperlink"/>
            <w:noProof/>
          </w:rPr>
          <w:t>ABBREVIATIONS, ACRONYMS, AND INITIALISMS</w:t>
        </w:r>
        <w:r w:rsidR="00890778">
          <w:rPr>
            <w:noProof/>
            <w:webHidden/>
          </w:rPr>
          <w:tab/>
        </w:r>
        <w:r w:rsidR="00890778">
          <w:rPr>
            <w:noProof/>
            <w:webHidden/>
          </w:rPr>
          <w:fldChar w:fldCharType="begin"/>
        </w:r>
        <w:r w:rsidR="00890778">
          <w:rPr>
            <w:noProof/>
            <w:webHidden/>
          </w:rPr>
          <w:instrText xml:space="preserve"> PAGEREF _Toc531007895 \h </w:instrText>
        </w:r>
        <w:r w:rsidR="00890778">
          <w:rPr>
            <w:noProof/>
            <w:webHidden/>
          </w:rPr>
        </w:r>
        <w:r w:rsidR="00890778">
          <w:rPr>
            <w:noProof/>
            <w:webHidden/>
          </w:rPr>
          <w:fldChar w:fldCharType="separate"/>
        </w:r>
        <w:r w:rsidR="00612669">
          <w:rPr>
            <w:noProof/>
            <w:webHidden/>
          </w:rPr>
          <w:t>xiii</w:t>
        </w:r>
        <w:r w:rsidR="00890778">
          <w:rPr>
            <w:noProof/>
            <w:webHidden/>
          </w:rPr>
          <w:fldChar w:fldCharType="end"/>
        </w:r>
      </w:hyperlink>
    </w:p>
    <w:p w14:paraId="0FE3F957" w14:textId="1BAC0173" w:rsidR="00890778" w:rsidRDefault="005054BF">
      <w:pPr>
        <w:pStyle w:val="TOC1"/>
        <w:rPr>
          <w:rFonts w:asciiTheme="minorHAnsi" w:eastAsiaTheme="minorEastAsia" w:hAnsiTheme="minorHAnsi" w:cstheme="minorBidi"/>
          <w:noProof/>
          <w:snapToGrid/>
          <w:szCs w:val="22"/>
        </w:rPr>
      </w:pPr>
      <w:hyperlink w:anchor="_Toc531007896" w:history="1">
        <w:r w:rsidR="00890778" w:rsidRPr="00597E08">
          <w:rPr>
            <w:rStyle w:val="Hyperlink"/>
            <w:noProof/>
          </w:rPr>
          <w:t>ACKNOWLEDGMENTS</w:t>
        </w:r>
        <w:r w:rsidR="00890778">
          <w:rPr>
            <w:noProof/>
            <w:webHidden/>
          </w:rPr>
          <w:tab/>
        </w:r>
        <w:r w:rsidR="00890778">
          <w:rPr>
            <w:noProof/>
            <w:webHidden/>
          </w:rPr>
          <w:fldChar w:fldCharType="begin"/>
        </w:r>
        <w:r w:rsidR="00890778">
          <w:rPr>
            <w:noProof/>
            <w:webHidden/>
          </w:rPr>
          <w:instrText xml:space="preserve"> PAGEREF _Toc531007896 \h </w:instrText>
        </w:r>
        <w:r w:rsidR="00890778">
          <w:rPr>
            <w:noProof/>
            <w:webHidden/>
          </w:rPr>
        </w:r>
        <w:r w:rsidR="00890778">
          <w:rPr>
            <w:noProof/>
            <w:webHidden/>
          </w:rPr>
          <w:fldChar w:fldCharType="separate"/>
        </w:r>
        <w:r w:rsidR="00612669">
          <w:rPr>
            <w:noProof/>
            <w:webHidden/>
          </w:rPr>
          <w:t>xvii</w:t>
        </w:r>
        <w:r w:rsidR="00890778">
          <w:rPr>
            <w:noProof/>
            <w:webHidden/>
          </w:rPr>
          <w:fldChar w:fldCharType="end"/>
        </w:r>
      </w:hyperlink>
    </w:p>
    <w:p w14:paraId="37E138AD" w14:textId="6102B431" w:rsidR="00890778" w:rsidRDefault="005054BF">
      <w:pPr>
        <w:pStyle w:val="TOC1"/>
        <w:rPr>
          <w:rFonts w:asciiTheme="minorHAnsi" w:eastAsiaTheme="minorEastAsia" w:hAnsiTheme="minorHAnsi" w:cstheme="minorBidi"/>
          <w:noProof/>
          <w:snapToGrid/>
          <w:szCs w:val="22"/>
        </w:rPr>
      </w:pPr>
      <w:hyperlink w:anchor="_Toc531007897" w:history="1">
        <w:r w:rsidR="00890778" w:rsidRPr="00597E08">
          <w:rPr>
            <w:rStyle w:val="Hyperlink"/>
            <w:noProof/>
          </w:rPr>
          <w:t>EXECUTIVE SUMMARY</w:t>
        </w:r>
        <w:r w:rsidR="00890778">
          <w:rPr>
            <w:noProof/>
            <w:webHidden/>
          </w:rPr>
          <w:tab/>
        </w:r>
        <w:r w:rsidR="00890778">
          <w:rPr>
            <w:noProof/>
            <w:webHidden/>
          </w:rPr>
          <w:fldChar w:fldCharType="begin"/>
        </w:r>
        <w:r w:rsidR="00890778">
          <w:rPr>
            <w:noProof/>
            <w:webHidden/>
          </w:rPr>
          <w:instrText xml:space="preserve"> PAGEREF _Toc531007897 \h </w:instrText>
        </w:r>
        <w:r w:rsidR="00890778">
          <w:rPr>
            <w:noProof/>
            <w:webHidden/>
          </w:rPr>
        </w:r>
        <w:r w:rsidR="00890778">
          <w:rPr>
            <w:noProof/>
            <w:webHidden/>
          </w:rPr>
          <w:fldChar w:fldCharType="separate"/>
        </w:r>
        <w:r w:rsidR="00612669">
          <w:rPr>
            <w:noProof/>
            <w:webHidden/>
          </w:rPr>
          <w:t>xix</w:t>
        </w:r>
        <w:r w:rsidR="00890778">
          <w:rPr>
            <w:noProof/>
            <w:webHidden/>
          </w:rPr>
          <w:fldChar w:fldCharType="end"/>
        </w:r>
      </w:hyperlink>
    </w:p>
    <w:p w14:paraId="564815EB" w14:textId="6811F73F" w:rsidR="00890778" w:rsidRDefault="005054BF">
      <w:pPr>
        <w:pStyle w:val="TOC1"/>
        <w:rPr>
          <w:rFonts w:asciiTheme="minorHAnsi" w:eastAsiaTheme="minorEastAsia" w:hAnsiTheme="minorHAnsi" w:cstheme="minorBidi"/>
          <w:noProof/>
          <w:snapToGrid/>
          <w:szCs w:val="22"/>
        </w:rPr>
      </w:pPr>
      <w:hyperlink w:anchor="_Toc531007898" w:history="1">
        <w:r w:rsidR="00890778" w:rsidRPr="00597E08">
          <w:rPr>
            <w:rStyle w:val="Hyperlink"/>
            <w:noProof/>
          </w:rPr>
          <w:t>1.</w:t>
        </w:r>
        <w:r w:rsidR="00890778">
          <w:rPr>
            <w:rFonts w:asciiTheme="minorHAnsi" w:eastAsiaTheme="minorEastAsia" w:hAnsiTheme="minorHAnsi" w:cstheme="minorBidi"/>
            <w:noProof/>
            <w:snapToGrid/>
            <w:szCs w:val="22"/>
          </w:rPr>
          <w:tab/>
        </w:r>
        <w:r w:rsidR="00890778" w:rsidRPr="00597E08">
          <w:rPr>
            <w:rStyle w:val="Hyperlink"/>
            <w:noProof/>
          </w:rPr>
          <w:t>OVERALL INTRODUCTION AND OBJECTIVES</w:t>
        </w:r>
        <w:r w:rsidR="00890778">
          <w:rPr>
            <w:noProof/>
            <w:webHidden/>
          </w:rPr>
          <w:tab/>
        </w:r>
        <w:r w:rsidR="00890778">
          <w:rPr>
            <w:noProof/>
            <w:webHidden/>
          </w:rPr>
          <w:fldChar w:fldCharType="begin"/>
        </w:r>
        <w:r w:rsidR="00890778">
          <w:rPr>
            <w:noProof/>
            <w:webHidden/>
          </w:rPr>
          <w:instrText xml:space="preserve"> PAGEREF _Toc531007898 \h </w:instrText>
        </w:r>
        <w:r w:rsidR="00890778">
          <w:rPr>
            <w:noProof/>
            <w:webHidden/>
          </w:rPr>
        </w:r>
        <w:r w:rsidR="00890778">
          <w:rPr>
            <w:noProof/>
            <w:webHidden/>
          </w:rPr>
          <w:fldChar w:fldCharType="separate"/>
        </w:r>
        <w:r w:rsidR="00612669">
          <w:rPr>
            <w:noProof/>
            <w:webHidden/>
          </w:rPr>
          <w:t>1</w:t>
        </w:r>
        <w:r w:rsidR="00890778">
          <w:rPr>
            <w:noProof/>
            <w:webHidden/>
          </w:rPr>
          <w:fldChar w:fldCharType="end"/>
        </w:r>
      </w:hyperlink>
    </w:p>
    <w:p w14:paraId="267DC6BE" w14:textId="06BB9F54" w:rsidR="00890778" w:rsidRDefault="005054BF">
      <w:pPr>
        <w:pStyle w:val="TOC2"/>
        <w:rPr>
          <w:rFonts w:asciiTheme="minorHAnsi" w:eastAsiaTheme="minorEastAsia" w:hAnsiTheme="minorHAnsi" w:cstheme="minorBidi"/>
          <w:noProof/>
          <w:snapToGrid/>
          <w:szCs w:val="22"/>
        </w:rPr>
      </w:pPr>
      <w:hyperlink w:anchor="_Toc531007900" w:history="1">
        <w:r w:rsidR="00890778" w:rsidRPr="00597E08">
          <w:rPr>
            <w:rStyle w:val="Hyperlink"/>
            <w:noProof/>
          </w:rPr>
          <w:t>1.1</w:t>
        </w:r>
        <w:r w:rsidR="00890778">
          <w:rPr>
            <w:rFonts w:asciiTheme="minorHAnsi" w:eastAsiaTheme="minorEastAsia" w:hAnsiTheme="minorHAnsi" w:cstheme="minorBidi"/>
            <w:noProof/>
            <w:snapToGrid/>
            <w:szCs w:val="22"/>
          </w:rPr>
          <w:tab/>
        </w:r>
        <w:r w:rsidR="00890778" w:rsidRPr="00597E08">
          <w:rPr>
            <w:rStyle w:val="Hyperlink"/>
            <w:noProof/>
          </w:rPr>
          <w:t>SENSING AND MEASUREMENT STRATEGY</w:t>
        </w:r>
        <w:r w:rsidR="00890778">
          <w:rPr>
            <w:noProof/>
            <w:webHidden/>
          </w:rPr>
          <w:tab/>
        </w:r>
        <w:r w:rsidR="00890778">
          <w:rPr>
            <w:noProof/>
            <w:webHidden/>
          </w:rPr>
          <w:fldChar w:fldCharType="begin"/>
        </w:r>
        <w:r w:rsidR="00890778">
          <w:rPr>
            <w:noProof/>
            <w:webHidden/>
          </w:rPr>
          <w:instrText xml:space="preserve"> PAGEREF _Toc531007900 \h </w:instrText>
        </w:r>
        <w:r w:rsidR="00890778">
          <w:rPr>
            <w:noProof/>
            <w:webHidden/>
          </w:rPr>
        </w:r>
        <w:r w:rsidR="00890778">
          <w:rPr>
            <w:noProof/>
            <w:webHidden/>
          </w:rPr>
          <w:fldChar w:fldCharType="separate"/>
        </w:r>
        <w:r w:rsidR="00612669">
          <w:rPr>
            <w:noProof/>
            <w:webHidden/>
          </w:rPr>
          <w:t>2</w:t>
        </w:r>
        <w:r w:rsidR="00890778">
          <w:rPr>
            <w:noProof/>
            <w:webHidden/>
          </w:rPr>
          <w:fldChar w:fldCharType="end"/>
        </w:r>
      </w:hyperlink>
    </w:p>
    <w:p w14:paraId="423E2FDB" w14:textId="22D43EFB" w:rsidR="00890778" w:rsidRDefault="005054BF">
      <w:pPr>
        <w:pStyle w:val="TOC1"/>
        <w:rPr>
          <w:rFonts w:asciiTheme="minorHAnsi" w:eastAsiaTheme="minorEastAsia" w:hAnsiTheme="minorHAnsi" w:cstheme="minorBidi"/>
          <w:noProof/>
          <w:snapToGrid/>
          <w:szCs w:val="22"/>
        </w:rPr>
      </w:pPr>
      <w:hyperlink w:anchor="_Toc531007901" w:history="1">
        <w:r w:rsidR="00890778" w:rsidRPr="00597E08">
          <w:rPr>
            <w:rStyle w:val="Hyperlink"/>
            <w:noProof/>
          </w:rPr>
          <w:t>2.</w:t>
        </w:r>
        <w:r w:rsidR="00890778">
          <w:rPr>
            <w:rFonts w:asciiTheme="minorHAnsi" w:eastAsiaTheme="minorEastAsia" w:hAnsiTheme="minorHAnsi" w:cstheme="minorBidi"/>
            <w:noProof/>
            <w:snapToGrid/>
            <w:szCs w:val="22"/>
          </w:rPr>
          <w:tab/>
        </w:r>
        <w:r w:rsidR="00890778" w:rsidRPr="00597E08">
          <w:rPr>
            <w:rStyle w:val="Hyperlink"/>
            <w:noProof/>
          </w:rPr>
          <w:t>SENSING AND MEASUREMENT DEVICES</w:t>
        </w:r>
        <w:r w:rsidR="00890778">
          <w:rPr>
            <w:noProof/>
            <w:webHidden/>
          </w:rPr>
          <w:tab/>
        </w:r>
        <w:r w:rsidR="00890778">
          <w:rPr>
            <w:noProof/>
            <w:webHidden/>
          </w:rPr>
          <w:fldChar w:fldCharType="begin"/>
        </w:r>
        <w:r w:rsidR="00890778">
          <w:rPr>
            <w:noProof/>
            <w:webHidden/>
          </w:rPr>
          <w:instrText xml:space="preserve"> PAGEREF _Toc531007901 \h </w:instrText>
        </w:r>
        <w:r w:rsidR="00890778">
          <w:rPr>
            <w:noProof/>
            <w:webHidden/>
          </w:rPr>
        </w:r>
        <w:r w:rsidR="00890778">
          <w:rPr>
            <w:noProof/>
            <w:webHidden/>
          </w:rPr>
          <w:fldChar w:fldCharType="separate"/>
        </w:r>
        <w:r w:rsidR="00612669">
          <w:rPr>
            <w:noProof/>
            <w:webHidden/>
          </w:rPr>
          <w:t>10</w:t>
        </w:r>
        <w:r w:rsidR="00890778">
          <w:rPr>
            <w:noProof/>
            <w:webHidden/>
          </w:rPr>
          <w:fldChar w:fldCharType="end"/>
        </w:r>
      </w:hyperlink>
    </w:p>
    <w:p w14:paraId="66BEAD50" w14:textId="45976AF0" w:rsidR="00890778" w:rsidRDefault="005054BF">
      <w:pPr>
        <w:pStyle w:val="TOC2"/>
        <w:rPr>
          <w:rFonts w:asciiTheme="minorHAnsi" w:eastAsiaTheme="minorEastAsia" w:hAnsiTheme="minorHAnsi" w:cstheme="minorBidi"/>
          <w:noProof/>
          <w:snapToGrid/>
          <w:szCs w:val="22"/>
        </w:rPr>
      </w:pPr>
      <w:hyperlink w:anchor="_Toc531007902" w:history="1">
        <w:r w:rsidR="00890778" w:rsidRPr="00597E08">
          <w:rPr>
            <w:rStyle w:val="Hyperlink"/>
            <w:noProof/>
          </w:rPr>
          <w:t>2.1</w:t>
        </w:r>
        <w:r w:rsidR="00890778">
          <w:rPr>
            <w:rFonts w:asciiTheme="minorHAnsi" w:eastAsiaTheme="minorEastAsia" w:hAnsiTheme="minorHAnsi" w:cstheme="minorBidi"/>
            <w:noProof/>
            <w:snapToGrid/>
            <w:szCs w:val="22"/>
          </w:rPr>
          <w:tab/>
        </w:r>
        <w:r w:rsidR="00890778" w:rsidRPr="00597E08">
          <w:rPr>
            <w:rStyle w:val="Hyperlink"/>
            <w:noProof/>
          </w:rPr>
          <w:t>INTRODUCTION AND OBJECTIVES</w:t>
        </w:r>
        <w:r w:rsidR="00890778">
          <w:rPr>
            <w:noProof/>
            <w:webHidden/>
          </w:rPr>
          <w:tab/>
        </w:r>
        <w:r w:rsidR="00890778">
          <w:rPr>
            <w:noProof/>
            <w:webHidden/>
          </w:rPr>
          <w:fldChar w:fldCharType="begin"/>
        </w:r>
        <w:r w:rsidR="00890778">
          <w:rPr>
            <w:noProof/>
            <w:webHidden/>
          </w:rPr>
          <w:instrText xml:space="preserve"> PAGEREF _Toc531007902 \h </w:instrText>
        </w:r>
        <w:r w:rsidR="00890778">
          <w:rPr>
            <w:noProof/>
            <w:webHidden/>
          </w:rPr>
        </w:r>
        <w:r w:rsidR="00890778">
          <w:rPr>
            <w:noProof/>
            <w:webHidden/>
          </w:rPr>
          <w:fldChar w:fldCharType="separate"/>
        </w:r>
        <w:r w:rsidR="00612669">
          <w:rPr>
            <w:noProof/>
            <w:webHidden/>
          </w:rPr>
          <w:t>10</w:t>
        </w:r>
        <w:r w:rsidR="00890778">
          <w:rPr>
            <w:noProof/>
            <w:webHidden/>
          </w:rPr>
          <w:fldChar w:fldCharType="end"/>
        </w:r>
      </w:hyperlink>
    </w:p>
    <w:p w14:paraId="3C0BBE37" w14:textId="40106CE7" w:rsidR="00890778" w:rsidRDefault="005054BF">
      <w:pPr>
        <w:pStyle w:val="TOC2"/>
        <w:rPr>
          <w:rFonts w:asciiTheme="minorHAnsi" w:eastAsiaTheme="minorEastAsia" w:hAnsiTheme="minorHAnsi" w:cstheme="minorBidi"/>
          <w:noProof/>
          <w:snapToGrid/>
          <w:szCs w:val="22"/>
        </w:rPr>
      </w:pPr>
      <w:hyperlink w:anchor="_Toc531007903" w:history="1">
        <w:r w:rsidR="00890778" w:rsidRPr="00597E08">
          <w:rPr>
            <w:rStyle w:val="Hyperlink"/>
            <w:noProof/>
          </w:rPr>
          <w:t>2.2</w:t>
        </w:r>
        <w:r w:rsidR="00890778">
          <w:rPr>
            <w:rFonts w:asciiTheme="minorHAnsi" w:eastAsiaTheme="minorEastAsia" w:hAnsiTheme="minorHAnsi" w:cstheme="minorBidi"/>
            <w:noProof/>
            <w:snapToGrid/>
            <w:szCs w:val="22"/>
          </w:rPr>
          <w:tab/>
        </w:r>
        <w:r w:rsidR="00890778" w:rsidRPr="00597E08">
          <w:rPr>
            <w:rStyle w:val="Hyperlink"/>
            <w:noProof/>
          </w:rPr>
          <w:t>CONVENTIONAL GENERATION SENSING FOR MORE FLEXIBLE OPERATION</w:t>
        </w:r>
        <w:r w:rsidR="00890778">
          <w:rPr>
            <w:noProof/>
            <w:webHidden/>
          </w:rPr>
          <w:tab/>
        </w:r>
        <w:r w:rsidR="00890778">
          <w:rPr>
            <w:noProof/>
            <w:webHidden/>
          </w:rPr>
          <w:fldChar w:fldCharType="begin"/>
        </w:r>
        <w:r w:rsidR="00890778">
          <w:rPr>
            <w:noProof/>
            <w:webHidden/>
          </w:rPr>
          <w:instrText xml:space="preserve"> PAGEREF _Toc531007903 \h </w:instrText>
        </w:r>
        <w:r w:rsidR="00890778">
          <w:rPr>
            <w:noProof/>
            <w:webHidden/>
          </w:rPr>
        </w:r>
        <w:r w:rsidR="00890778">
          <w:rPr>
            <w:noProof/>
            <w:webHidden/>
          </w:rPr>
          <w:fldChar w:fldCharType="separate"/>
        </w:r>
        <w:r w:rsidR="00612669">
          <w:rPr>
            <w:noProof/>
            <w:webHidden/>
          </w:rPr>
          <w:t>11</w:t>
        </w:r>
        <w:r w:rsidR="00890778">
          <w:rPr>
            <w:noProof/>
            <w:webHidden/>
          </w:rPr>
          <w:fldChar w:fldCharType="end"/>
        </w:r>
      </w:hyperlink>
    </w:p>
    <w:p w14:paraId="298D09E4" w14:textId="068238DC" w:rsidR="00890778" w:rsidRDefault="005054BF">
      <w:pPr>
        <w:pStyle w:val="TOC3"/>
        <w:rPr>
          <w:rFonts w:asciiTheme="minorHAnsi" w:eastAsiaTheme="minorEastAsia" w:hAnsiTheme="minorHAnsi" w:cstheme="minorBidi"/>
          <w:noProof/>
          <w:snapToGrid/>
          <w:szCs w:val="22"/>
        </w:rPr>
      </w:pPr>
      <w:hyperlink w:anchor="_Toc531007904" w:history="1">
        <w:r w:rsidR="00890778" w:rsidRPr="00597E08">
          <w:rPr>
            <w:rStyle w:val="Hyperlink"/>
            <w:noProof/>
          </w:rPr>
          <w:t>2.2.1</w:t>
        </w:r>
        <w:r w:rsidR="00890778">
          <w:rPr>
            <w:rFonts w:asciiTheme="minorHAnsi" w:eastAsiaTheme="minorEastAsia" w:hAnsiTheme="minorHAnsi" w:cstheme="minorBidi"/>
            <w:noProof/>
            <w:snapToGrid/>
            <w:szCs w:val="22"/>
          </w:rPr>
          <w:tab/>
        </w:r>
        <w:r w:rsidR="00890778" w:rsidRPr="00597E08">
          <w:rPr>
            <w:rStyle w:val="Hyperlink"/>
            <w:noProof/>
          </w:rPr>
          <w:t>Overview of Sensing and Measurement Needs</w:t>
        </w:r>
        <w:r w:rsidR="00890778">
          <w:rPr>
            <w:noProof/>
            <w:webHidden/>
          </w:rPr>
          <w:tab/>
        </w:r>
        <w:r w:rsidR="00890778">
          <w:rPr>
            <w:noProof/>
            <w:webHidden/>
          </w:rPr>
          <w:fldChar w:fldCharType="begin"/>
        </w:r>
        <w:r w:rsidR="00890778">
          <w:rPr>
            <w:noProof/>
            <w:webHidden/>
          </w:rPr>
          <w:instrText xml:space="preserve"> PAGEREF _Toc531007904 \h </w:instrText>
        </w:r>
        <w:r w:rsidR="00890778">
          <w:rPr>
            <w:noProof/>
            <w:webHidden/>
          </w:rPr>
        </w:r>
        <w:r w:rsidR="00890778">
          <w:rPr>
            <w:noProof/>
            <w:webHidden/>
          </w:rPr>
          <w:fldChar w:fldCharType="separate"/>
        </w:r>
        <w:r w:rsidR="00612669">
          <w:rPr>
            <w:noProof/>
            <w:webHidden/>
          </w:rPr>
          <w:t>11</w:t>
        </w:r>
        <w:r w:rsidR="00890778">
          <w:rPr>
            <w:noProof/>
            <w:webHidden/>
          </w:rPr>
          <w:fldChar w:fldCharType="end"/>
        </w:r>
      </w:hyperlink>
    </w:p>
    <w:p w14:paraId="22C1355D" w14:textId="4BD318E5" w:rsidR="00890778" w:rsidRDefault="005054BF">
      <w:pPr>
        <w:pStyle w:val="TOC3"/>
        <w:rPr>
          <w:rFonts w:asciiTheme="minorHAnsi" w:eastAsiaTheme="minorEastAsia" w:hAnsiTheme="minorHAnsi" w:cstheme="minorBidi"/>
          <w:noProof/>
          <w:snapToGrid/>
          <w:szCs w:val="22"/>
        </w:rPr>
      </w:pPr>
      <w:hyperlink w:anchor="_Toc531007905" w:history="1">
        <w:r w:rsidR="00890778" w:rsidRPr="00597E08">
          <w:rPr>
            <w:rStyle w:val="Hyperlink"/>
            <w:noProof/>
          </w:rPr>
          <w:t>2.2.2</w:t>
        </w:r>
        <w:r w:rsidR="00890778">
          <w:rPr>
            <w:rFonts w:asciiTheme="minorHAnsi" w:eastAsiaTheme="minorEastAsia" w:hAnsiTheme="minorHAnsi" w:cstheme="minorBidi"/>
            <w:noProof/>
            <w:snapToGrid/>
            <w:szCs w:val="22"/>
          </w:rPr>
          <w:tab/>
        </w:r>
        <w:r w:rsidR="00890778" w:rsidRPr="00597E08">
          <w:rPr>
            <w:rStyle w:val="Hyperlink"/>
            <w:noProof/>
          </w:rPr>
          <w:t>Summary of Critical Parameters to Be Measured</w:t>
        </w:r>
        <w:r w:rsidR="00890778">
          <w:rPr>
            <w:noProof/>
            <w:webHidden/>
          </w:rPr>
          <w:tab/>
        </w:r>
        <w:r w:rsidR="00890778">
          <w:rPr>
            <w:noProof/>
            <w:webHidden/>
          </w:rPr>
          <w:fldChar w:fldCharType="begin"/>
        </w:r>
        <w:r w:rsidR="00890778">
          <w:rPr>
            <w:noProof/>
            <w:webHidden/>
          </w:rPr>
          <w:instrText xml:space="preserve"> PAGEREF _Toc531007905 \h </w:instrText>
        </w:r>
        <w:r w:rsidR="00890778">
          <w:rPr>
            <w:noProof/>
            <w:webHidden/>
          </w:rPr>
        </w:r>
        <w:r w:rsidR="00890778">
          <w:rPr>
            <w:noProof/>
            <w:webHidden/>
          </w:rPr>
          <w:fldChar w:fldCharType="separate"/>
        </w:r>
        <w:r w:rsidR="00612669">
          <w:rPr>
            <w:noProof/>
            <w:webHidden/>
          </w:rPr>
          <w:t>12</w:t>
        </w:r>
        <w:r w:rsidR="00890778">
          <w:rPr>
            <w:noProof/>
            <w:webHidden/>
          </w:rPr>
          <w:fldChar w:fldCharType="end"/>
        </w:r>
      </w:hyperlink>
    </w:p>
    <w:p w14:paraId="6928F9D7" w14:textId="471F2386" w:rsidR="00890778" w:rsidRDefault="005054BF">
      <w:pPr>
        <w:pStyle w:val="TOC3"/>
        <w:rPr>
          <w:rFonts w:asciiTheme="minorHAnsi" w:eastAsiaTheme="minorEastAsia" w:hAnsiTheme="minorHAnsi" w:cstheme="minorBidi"/>
          <w:noProof/>
          <w:snapToGrid/>
          <w:szCs w:val="22"/>
        </w:rPr>
      </w:pPr>
      <w:hyperlink w:anchor="_Toc531007906" w:history="1">
        <w:r w:rsidR="00890778" w:rsidRPr="00597E08">
          <w:rPr>
            <w:rStyle w:val="Hyperlink"/>
            <w:noProof/>
          </w:rPr>
          <w:t>2.2.3</w:t>
        </w:r>
        <w:r w:rsidR="00890778">
          <w:rPr>
            <w:rFonts w:asciiTheme="minorHAnsi" w:eastAsiaTheme="minorEastAsia" w:hAnsiTheme="minorHAnsi" w:cstheme="minorBidi"/>
            <w:noProof/>
            <w:snapToGrid/>
            <w:szCs w:val="22"/>
          </w:rPr>
          <w:tab/>
        </w:r>
        <w:r w:rsidR="00890778" w:rsidRPr="00597E08">
          <w:rPr>
            <w:rStyle w:val="Hyperlink"/>
            <w:noProof/>
          </w:rPr>
          <w:t>Emerging Sensing and Measurement Technologies</w:t>
        </w:r>
        <w:r w:rsidR="00890778">
          <w:rPr>
            <w:noProof/>
            <w:webHidden/>
          </w:rPr>
          <w:tab/>
        </w:r>
        <w:r w:rsidR="00890778">
          <w:rPr>
            <w:noProof/>
            <w:webHidden/>
          </w:rPr>
          <w:fldChar w:fldCharType="begin"/>
        </w:r>
        <w:r w:rsidR="00890778">
          <w:rPr>
            <w:noProof/>
            <w:webHidden/>
          </w:rPr>
          <w:instrText xml:space="preserve"> PAGEREF _Toc531007906 \h </w:instrText>
        </w:r>
        <w:r w:rsidR="00890778">
          <w:rPr>
            <w:noProof/>
            <w:webHidden/>
          </w:rPr>
        </w:r>
        <w:r w:rsidR="00890778">
          <w:rPr>
            <w:noProof/>
            <w:webHidden/>
          </w:rPr>
          <w:fldChar w:fldCharType="separate"/>
        </w:r>
        <w:r w:rsidR="00612669">
          <w:rPr>
            <w:noProof/>
            <w:webHidden/>
          </w:rPr>
          <w:t>13</w:t>
        </w:r>
        <w:r w:rsidR="00890778">
          <w:rPr>
            <w:noProof/>
            <w:webHidden/>
          </w:rPr>
          <w:fldChar w:fldCharType="end"/>
        </w:r>
      </w:hyperlink>
    </w:p>
    <w:p w14:paraId="64058AC4" w14:textId="4AC03078" w:rsidR="00890778" w:rsidRDefault="005054BF">
      <w:pPr>
        <w:pStyle w:val="TOC3"/>
        <w:rPr>
          <w:rFonts w:asciiTheme="minorHAnsi" w:eastAsiaTheme="minorEastAsia" w:hAnsiTheme="minorHAnsi" w:cstheme="minorBidi"/>
          <w:noProof/>
          <w:snapToGrid/>
          <w:szCs w:val="22"/>
        </w:rPr>
      </w:pPr>
      <w:hyperlink w:anchor="_Toc531007907" w:history="1">
        <w:r w:rsidR="00890778" w:rsidRPr="00597E08">
          <w:rPr>
            <w:rStyle w:val="Hyperlink"/>
            <w:noProof/>
          </w:rPr>
          <w:t>2.2.4</w:t>
        </w:r>
        <w:r w:rsidR="00890778">
          <w:rPr>
            <w:rFonts w:asciiTheme="minorHAnsi" w:eastAsiaTheme="minorEastAsia" w:hAnsiTheme="minorHAnsi" w:cstheme="minorBidi"/>
            <w:noProof/>
            <w:snapToGrid/>
            <w:szCs w:val="22"/>
          </w:rPr>
          <w:tab/>
        </w:r>
        <w:r w:rsidR="00890778" w:rsidRPr="00597E08">
          <w:rPr>
            <w:rStyle w:val="Hyperlink"/>
            <w:noProof/>
          </w:rPr>
          <w:t>Existing Sensing and Measurement Technologies</w:t>
        </w:r>
        <w:r w:rsidR="00890778">
          <w:rPr>
            <w:noProof/>
            <w:webHidden/>
          </w:rPr>
          <w:tab/>
        </w:r>
        <w:r w:rsidR="00890778">
          <w:rPr>
            <w:noProof/>
            <w:webHidden/>
          </w:rPr>
          <w:fldChar w:fldCharType="begin"/>
        </w:r>
        <w:r w:rsidR="00890778">
          <w:rPr>
            <w:noProof/>
            <w:webHidden/>
          </w:rPr>
          <w:instrText xml:space="preserve"> PAGEREF _Toc531007907 \h </w:instrText>
        </w:r>
        <w:r w:rsidR="00890778">
          <w:rPr>
            <w:noProof/>
            <w:webHidden/>
          </w:rPr>
        </w:r>
        <w:r w:rsidR="00890778">
          <w:rPr>
            <w:noProof/>
            <w:webHidden/>
          </w:rPr>
          <w:fldChar w:fldCharType="separate"/>
        </w:r>
        <w:r w:rsidR="00612669">
          <w:rPr>
            <w:noProof/>
            <w:webHidden/>
          </w:rPr>
          <w:t>14</w:t>
        </w:r>
        <w:r w:rsidR="00890778">
          <w:rPr>
            <w:noProof/>
            <w:webHidden/>
          </w:rPr>
          <w:fldChar w:fldCharType="end"/>
        </w:r>
      </w:hyperlink>
    </w:p>
    <w:p w14:paraId="43A95CFE" w14:textId="707AA002" w:rsidR="00890778" w:rsidRDefault="005054BF">
      <w:pPr>
        <w:pStyle w:val="TOC2"/>
        <w:rPr>
          <w:rFonts w:asciiTheme="minorHAnsi" w:eastAsiaTheme="minorEastAsia" w:hAnsiTheme="minorHAnsi" w:cstheme="minorBidi"/>
          <w:noProof/>
          <w:snapToGrid/>
          <w:szCs w:val="22"/>
        </w:rPr>
      </w:pPr>
      <w:hyperlink w:anchor="_Toc531007908" w:history="1">
        <w:r w:rsidR="00890778" w:rsidRPr="00597E08">
          <w:rPr>
            <w:rStyle w:val="Hyperlink"/>
            <w:noProof/>
          </w:rPr>
          <w:t>2.3</w:t>
        </w:r>
        <w:r w:rsidR="00890778">
          <w:rPr>
            <w:rFonts w:asciiTheme="minorHAnsi" w:eastAsiaTheme="minorEastAsia" w:hAnsiTheme="minorHAnsi" w:cstheme="minorBidi"/>
            <w:noProof/>
            <w:snapToGrid/>
            <w:szCs w:val="22"/>
          </w:rPr>
          <w:tab/>
        </w:r>
        <w:r w:rsidR="00890778" w:rsidRPr="00597E08">
          <w:rPr>
            <w:rStyle w:val="Hyperlink"/>
            <w:noProof/>
          </w:rPr>
          <w:t>RENEWABLE GENERATION SENSING AND WEATHER MONITORING</w:t>
        </w:r>
        <w:r w:rsidR="00890778">
          <w:rPr>
            <w:noProof/>
            <w:webHidden/>
          </w:rPr>
          <w:tab/>
        </w:r>
        <w:r w:rsidR="00890778">
          <w:rPr>
            <w:noProof/>
            <w:webHidden/>
          </w:rPr>
          <w:fldChar w:fldCharType="begin"/>
        </w:r>
        <w:r w:rsidR="00890778">
          <w:rPr>
            <w:noProof/>
            <w:webHidden/>
          </w:rPr>
          <w:instrText xml:space="preserve"> PAGEREF _Toc531007908 \h </w:instrText>
        </w:r>
        <w:r w:rsidR="00890778">
          <w:rPr>
            <w:noProof/>
            <w:webHidden/>
          </w:rPr>
        </w:r>
        <w:r w:rsidR="00890778">
          <w:rPr>
            <w:noProof/>
            <w:webHidden/>
          </w:rPr>
          <w:fldChar w:fldCharType="separate"/>
        </w:r>
        <w:r w:rsidR="00612669">
          <w:rPr>
            <w:noProof/>
            <w:webHidden/>
          </w:rPr>
          <w:t>14</w:t>
        </w:r>
        <w:r w:rsidR="00890778">
          <w:rPr>
            <w:noProof/>
            <w:webHidden/>
          </w:rPr>
          <w:fldChar w:fldCharType="end"/>
        </w:r>
      </w:hyperlink>
    </w:p>
    <w:p w14:paraId="5361434E" w14:textId="1C7BE8D6" w:rsidR="00890778" w:rsidRDefault="005054BF">
      <w:pPr>
        <w:pStyle w:val="TOC3"/>
        <w:rPr>
          <w:rFonts w:asciiTheme="minorHAnsi" w:eastAsiaTheme="minorEastAsia" w:hAnsiTheme="minorHAnsi" w:cstheme="minorBidi"/>
          <w:noProof/>
          <w:snapToGrid/>
          <w:szCs w:val="22"/>
        </w:rPr>
      </w:pPr>
      <w:hyperlink w:anchor="_Toc531007909" w:history="1">
        <w:r w:rsidR="00890778" w:rsidRPr="00597E08">
          <w:rPr>
            <w:rStyle w:val="Hyperlink"/>
            <w:noProof/>
          </w:rPr>
          <w:t>2.3.1</w:t>
        </w:r>
        <w:r w:rsidR="00890778">
          <w:rPr>
            <w:rFonts w:asciiTheme="minorHAnsi" w:eastAsiaTheme="minorEastAsia" w:hAnsiTheme="minorHAnsi" w:cstheme="minorBidi"/>
            <w:noProof/>
            <w:snapToGrid/>
            <w:szCs w:val="22"/>
          </w:rPr>
          <w:tab/>
        </w:r>
        <w:r w:rsidR="00890778" w:rsidRPr="00597E08">
          <w:rPr>
            <w:rStyle w:val="Hyperlink"/>
            <w:noProof/>
          </w:rPr>
          <w:t>Overview of Sensing and Measurement Needs</w:t>
        </w:r>
        <w:r w:rsidR="00890778">
          <w:rPr>
            <w:noProof/>
            <w:webHidden/>
          </w:rPr>
          <w:tab/>
        </w:r>
        <w:r w:rsidR="00890778">
          <w:rPr>
            <w:noProof/>
            <w:webHidden/>
          </w:rPr>
          <w:fldChar w:fldCharType="begin"/>
        </w:r>
        <w:r w:rsidR="00890778">
          <w:rPr>
            <w:noProof/>
            <w:webHidden/>
          </w:rPr>
          <w:instrText xml:space="preserve"> PAGEREF _Toc531007909 \h </w:instrText>
        </w:r>
        <w:r w:rsidR="00890778">
          <w:rPr>
            <w:noProof/>
            <w:webHidden/>
          </w:rPr>
        </w:r>
        <w:r w:rsidR="00890778">
          <w:rPr>
            <w:noProof/>
            <w:webHidden/>
          </w:rPr>
          <w:fldChar w:fldCharType="separate"/>
        </w:r>
        <w:r w:rsidR="00612669">
          <w:rPr>
            <w:noProof/>
            <w:webHidden/>
          </w:rPr>
          <w:t>14</w:t>
        </w:r>
        <w:r w:rsidR="00890778">
          <w:rPr>
            <w:noProof/>
            <w:webHidden/>
          </w:rPr>
          <w:fldChar w:fldCharType="end"/>
        </w:r>
      </w:hyperlink>
    </w:p>
    <w:p w14:paraId="555FE8AB" w14:textId="1260E9E7" w:rsidR="00890778" w:rsidRDefault="005054BF">
      <w:pPr>
        <w:pStyle w:val="TOC3"/>
        <w:rPr>
          <w:rFonts w:asciiTheme="minorHAnsi" w:eastAsiaTheme="minorEastAsia" w:hAnsiTheme="minorHAnsi" w:cstheme="minorBidi"/>
          <w:noProof/>
          <w:snapToGrid/>
          <w:szCs w:val="22"/>
        </w:rPr>
      </w:pPr>
      <w:hyperlink w:anchor="_Toc531007910" w:history="1">
        <w:r w:rsidR="00890778" w:rsidRPr="00597E08">
          <w:rPr>
            <w:rStyle w:val="Hyperlink"/>
            <w:noProof/>
          </w:rPr>
          <w:t>2.3.2</w:t>
        </w:r>
        <w:r w:rsidR="00890778">
          <w:rPr>
            <w:rFonts w:asciiTheme="minorHAnsi" w:eastAsiaTheme="minorEastAsia" w:hAnsiTheme="minorHAnsi" w:cstheme="minorBidi"/>
            <w:noProof/>
            <w:snapToGrid/>
            <w:szCs w:val="22"/>
          </w:rPr>
          <w:tab/>
        </w:r>
        <w:r w:rsidR="00890778" w:rsidRPr="00597E08">
          <w:rPr>
            <w:rStyle w:val="Hyperlink"/>
            <w:noProof/>
          </w:rPr>
          <w:t>Summary of Critical Parameters to Be Measured</w:t>
        </w:r>
        <w:r w:rsidR="00890778">
          <w:rPr>
            <w:noProof/>
            <w:webHidden/>
          </w:rPr>
          <w:tab/>
        </w:r>
        <w:r w:rsidR="00890778">
          <w:rPr>
            <w:noProof/>
            <w:webHidden/>
          </w:rPr>
          <w:fldChar w:fldCharType="begin"/>
        </w:r>
        <w:r w:rsidR="00890778">
          <w:rPr>
            <w:noProof/>
            <w:webHidden/>
          </w:rPr>
          <w:instrText xml:space="preserve"> PAGEREF _Toc531007910 \h </w:instrText>
        </w:r>
        <w:r w:rsidR="00890778">
          <w:rPr>
            <w:noProof/>
            <w:webHidden/>
          </w:rPr>
        </w:r>
        <w:r w:rsidR="00890778">
          <w:rPr>
            <w:noProof/>
            <w:webHidden/>
          </w:rPr>
          <w:fldChar w:fldCharType="separate"/>
        </w:r>
        <w:r w:rsidR="00612669">
          <w:rPr>
            <w:noProof/>
            <w:webHidden/>
          </w:rPr>
          <w:t>15</w:t>
        </w:r>
        <w:r w:rsidR="00890778">
          <w:rPr>
            <w:noProof/>
            <w:webHidden/>
          </w:rPr>
          <w:fldChar w:fldCharType="end"/>
        </w:r>
      </w:hyperlink>
    </w:p>
    <w:p w14:paraId="5B6DC016" w14:textId="535727E3" w:rsidR="00890778" w:rsidRDefault="005054BF">
      <w:pPr>
        <w:pStyle w:val="TOC3"/>
        <w:rPr>
          <w:rFonts w:asciiTheme="minorHAnsi" w:eastAsiaTheme="minorEastAsia" w:hAnsiTheme="minorHAnsi" w:cstheme="minorBidi"/>
          <w:noProof/>
          <w:snapToGrid/>
          <w:szCs w:val="22"/>
        </w:rPr>
      </w:pPr>
      <w:hyperlink w:anchor="_Toc531007911" w:history="1">
        <w:r w:rsidR="00890778" w:rsidRPr="00597E08">
          <w:rPr>
            <w:rStyle w:val="Hyperlink"/>
            <w:noProof/>
          </w:rPr>
          <w:t>2.3.3</w:t>
        </w:r>
        <w:r w:rsidR="00890778">
          <w:rPr>
            <w:rFonts w:asciiTheme="minorHAnsi" w:eastAsiaTheme="minorEastAsia" w:hAnsiTheme="minorHAnsi" w:cstheme="minorBidi"/>
            <w:noProof/>
            <w:snapToGrid/>
            <w:szCs w:val="22"/>
          </w:rPr>
          <w:tab/>
        </w:r>
        <w:r w:rsidR="00890778" w:rsidRPr="00597E08">
          <w:rPr>
            <w:rStyle w:val="Hyperlink"/>
            <w:noProof/>
          </w:rPr>
          <w:t>Existing Sensing and Measurement Devices</w:t>
        </w:r>
        <w:r w:rsidR="00890778">
          <w:rPr>
            <w:noProof/>
            <w:webHidden/>
          </w:rPr>
          <w:tab/>
        </w:r>
        <w:r w:rsidR="00890778">
          <w:rPr>
            <w:noProof/>
            <w:webHidden/>
          </w:rPr>
          <w:fldChar w:fldCharType="begin"/>
        </w:r>
        <w:r w:rsidR="00890778">
          <w:rPr>
            <w:noProof/>
            <w:webHidden/>
          </w:rPr>
          <w:instrText xml:space="preserve"> PAGEREF _Toc531007911 \h </w:instrText>
        </w:r>
        <w:r w:rsidR="00890778">
          <w:rPr>
            <w:noProof/>
            <w:webHidden/>
          </w:rPr>
        </w:r>
        <w:r w:rsidR="00890778">
          <w:rPr>
            <w:noProof/>
            <w:webHidden/>
          </w:rPr>
          <w:fldChar w:fldCharType="separate"/>
        </w:r>
        <w:r w:rsidR="00612669">
          <w:rPr>
            <w:noProof/>
            <w:webHidden/>
          </w:rPr>
          <w:t>16</w:t>
        </w:r>
        <w:r w:rsidR="00890778">
          <w:rPr>
            <w:noProof/>
            <w:webHidden/>
          </w:rPr>
          <w:fldChar w:fldCharType="end"/>
        </w:r>
      </w:hyperlink>
    </w:p>
    <w:p w14:paraId="1C6EEF46" w14:textId="51F253FF" w:rsidR="00890778" w:rsidRDefault="005054BF">
      <w:pPr>
        <w:pStyle w:val="TOC3"/>
        <w:rPr>
          <w:rFonts w:asciiTheme="minorHAnsi" w:eastAsiaTheme="minorEastAsia" w:hAnsiTheme="minorHAnsi" w:cstheme="minorBidi"/>
          <w:noProof/>
          <w:snapToGrid/>
          <w:szCs w:val="22"/>
        </w:rPr>
      </w:pPr>
      <w:hyperlink w:anchor="_Toc531007912" w:history="1">
        <w:r w:rsidR="00890778" w:rsidRPr="00597E08">
          <w:rPr>
            <w:rStyle w:val="Hyperlink"/>
            <w:noProof/>
          </w:rPr>
          <w:t>2.3.4</w:t>
        </w:r>
        <w:r w:rsidR="00890778">
          <w:rPr>
            <w:rFonts w:asciiTheme="minorHAnsi" w:eastAsiaTheme="minorEastAsia" w:hAnsiTheme="minorHAnsi" w:cstheme="minorBidi"/>
            <w:noProof/>
            <w:snapToGrid/>
            <w:szCs w:val="22"/>
          </w:rPr>
          <w:tab/>
        </w:r>
        <w:r w:rsidR="00890778" w:rsidRPr="00597E08">
          <w:rPr>
            <w:rStyle w:val="Hyperlink"/>
            <w:noProof/>
          </w:rPr>
          <w:t>Emerging Sensing and Measurement Devices, Trends, and Data-Driven Weather Phenomena or Renewable Resource Modeling</w:t>
        </w:r>
        <w:r w:rsidR="00890778">
          <w:rPr>
            <w:noProof/>
            <w:webHidden/>
          </w:rPr>
          <w:tab/>
        </w:r>
        <w:r w:rsidR="00890778">
          <w:rPr>
            <w:noProof/>
            <w:webHidden/>
          </w:rPr>
          <w:fldChar w:fldCharType="begin"/>
        </w:r>
        <w:r w:rsidR="00890778">
          <w:rPr>
            <w:noProof/>
            <w:webHidden/>
          </w:rPr>
          <w:instrText xml:space="preserve"> PAGEREF _Toc531007912 \h </w:instrText>
        </w:r>
        <w:r w:rsidR="00890778">
          <w:rPr>
            <w:noProof/>
            <w:webHidden/>
          </w:rPr>
        </w:r>
        <w:r w:rsidR="00890778">
          <w:rPr>
            <w:noProof/>
            <w:webHidden/>
          </w:rPr>
          <w:fldChar w:fldCharType="separate"/>
        </w:r>
        <w:r w:rsidR="00612669">
          <w:rPr>
            <w:noProof/>
            <w:webHidden/>
          </w:rPr>
          <w:t>21</w:t>
        </w:r>
        <w:r w:rsidR="00890778">
          <w:rPr>
            <w:noProof/>
            <w:webHidden/>
          </w:rPr>
          <w:fldChar w:fldCharType="end"/>
        </w:r>
      </w:hyperlink>
    </w:p>
    <w:p w14:paraId="66DE1DC1" w14:textId="3DB867EE" w:rsidR="00890778" w:rsidRDefault="005054BF">
      <w:pPr>
        <w:pStyle w:val="TOC2"/>
        <w:rPr>
          <w:rFonts w:asciiTheme="minorHAnsi" w:eastAsiaTheme="minorEastAsia" w:hAnsiTheme="minorHAnsi" w:cstheme="minorBidi"/>
          <w:noProof/>
          <w:snapToGrid/>
          <w:szCs w:val="22"/>
        </w:rPr>
      </w:pPr>
      <w:hyperlink w:anchor="_Toc531007913" w:history="1">
        <w:r w:rsidR="00890778" w:rsidRPr="00597E08">
          <w:rPr>
            <w:rStyle w:val="Hyperlink"/>
            <w:noProof/>
          </w:rPr>
          <w:t>2.4</w:t>
        </w:r>
        <w:r w:rsidR="00890778">
          <w:rPr>
            <w:rFonts w:asciiTheme="minorHAnsi" w:eastAsiaTheme="minorEastAsia" w:hAnsiTheme="minorHAnsi" w:cstheme="minorBidi"/>
            <w:noProof/>
            <w:snapToGrid/>
            <w:szCs w:val="22"/>
          </w:rPr>
          <w:tab/>
        </w:r>
        <w:r w:rsidR="00890778" w:rsidRPr="00597E08">
          <w:rPr>
            <w:rStyle w:val="Hyperlink"/>
            <w:noProof/>
          </w:rPr>
          <w:t>TRANSMISSION AND DISTRIBUTION SYSTEM POWER FLOW AND GRID STATE MONITORING</w:t>
        </w:r>
        <w:r w:rsidR="00890778">
          <w:rPr>
            <w:noProof/>
            <w:webHidden/>
          </w:rPr>
          <w:tab/>
        </w:r>
        <w:r w:rsidR="00890778">
          <w:rPr>
            <w:noProof/>
            <w:webHidden/>
          </w:rPr>
          <w:fldChar w:fldCharType="begin"/>
        </w:r>
        <w:r w:rsidR="00890778">
          <w:rPr>
            <w:noProof/>
            <w:webHidden/>
          </w:rPr>
          <w:instrText xml:space="preserve"> PAGEREF _Toc531007913 \h </w:instrText>
        </w:r>
        <w:r w:rsidR="00890778">
          <w:rPr>
            <w:noProof/>
            <w:webHidden/>
          </w:rPr>
        </w:r>
        <w:r w:rsidR="00890778">
          <w:rPr>
            <w:noProof/>
            <w:webHidden/>
          </w:rPr>
          <w:fldChar w:fldCharType="separate"/>
        </w:r>
        <w:r w:rsidR="00612669">
          <w:rPr>
            <w:noProof/>
            <w:webHidden/>
          </w:rPr>
          <w:t>23</w:t>
        </w:r>
        <w:r w:rsidR="00890778">
          <w:rPr>
            <w:noProof/>
            <w:webHidden/>
          </w:rPr>
          <w:fldChar w:fldCharType="end"/>
        </w:r>
      </w:hyperlink>
    </w:p>
    <w:p w14:paraId="72286055" w14:textId="22F04577" w:rsidR="00890778" w:rsidRDefault="005054BF">
      <w:pPr>
        <w:pStyle w:val="TOC3"/>
        <w:rPr>
          <w:rFonts w:asciiTheme="minorHAnsi" w:eastAsiaTheme="minorEastAsia" w:hAnsiTheme="minorHAnsi" w:cstheme="minorBidi"/>
          <w:noProof/>
          <w:snapToGrid/>
          <w:szCs w:val="22"/>
        </w:rPr>
      </w:pPr>
      <w:hyperlink w:anchor="_Toc531007914" w:history="1">
        <w:r w:rsidR="00890778" w:rsidRPr="00597E08">
          <w:rPr>
            <w:rStyle w:val="Hyperlink"/>
            <w:noProof/>
          </w:rPr>
          <w:t>2.4.1</w:t>
        </w:r>
        <w:r w:rsidR="00890778">
          <w:rPr>
            <w:rFonts w:asciiTheme="minorHAnsi" w:eastAsiaTheme="minorEastAsia" w:hAnsiTheme="minorHAnsi" w:cstheme="minorBidi"/>
            <w:noProof/>
            <w:snapToGrid/>
            <w:szCs w:val="22"/>
          </w:rPr>
          <w:tab/>
        </w:r>
        <w:r w:rsidR="00890778" w:rsidRPr="00597E08">
          <w:rPr>
            <w:rStyle w:val="Hyperlink"/>
            <w:noProof/>
          </w:rPr>
          <w:t>Overview of Sensing and Measurement Needs</w:t>
        </w:r>
        <w:r w:rsidR="00890778">
          <w:rPr>
            <w:noProof/>
            <w:webHidden/>
          </w:rPr>
          <w:tab/>
        </w:r>
        <w:r w:rsidR="00890778">
          <w:rPr>
            <w:noProof/>
            <w:webHidden/>
          </w:rPr>
          <w:fldChar w:fldCharType="begin"/>
        </w:r>
        <w:r w:rsidR="00890778">
          <w:rPr>
            <w:noProof/>
            <w:webHidden/>
          </w:rPr>
          <w:instrText xml:space="preserve"> PAGEREF _Toc531007914 \h </w:instrText>
        </w:r>
        <w:r w:rsidR="00890778">
          <w:rPr>
            <w:noProof/>
            <w:webHidden/>
          </w:rPr>
        </w:r>
        <w:r w:rsidR="00890778">
          <w:rPr>
            <w:noProof/>
            <w:webHidden/>
          </w:rPr>
          <w:fldChar w:fldCharType="separate"/>
        </w:r>
        <w:r w:rsidR="00612669">
          <w:rPr>
            <w:noProof/>
            <w:webHidden/>
          </w:rPr>
          <w:t>23</w:t>
        </w:r>
        <w:r w:rsidR="00890778">
          <w:rPr>
            <w:noProof/>
            <w:webHidden/>
          </w:rPr>
          <w:fldChar w:fldCharType="end"/>
        </w:r>
      </w:hyperlink>
    </w:p>
    <w:p w14:paraId="12049A50" w14:textId="4C1A4E80" w:rsidR="00890778" w:rsidRDefault="005054BF">
      <w:pPr>
        <w:pStyle w:val="TOC3"/>
        <w:rPr>
          <w:rFonts w:asciiTheme="minorHAnsi" w:eastAsiaTheme="minorEastAsia" w:hAnsiTheme="minorHAnsi" w:cstheme="minorBidi"/>
          <w:noProof/>
          <w:snapToGrid/>
          <w:szCs w:val="22"/>
        </w:rPr>
      </w:pPr>
      <w:hyperlink w:anchor="_Toc531007915" w:history="1">
        <w:r w:rsidR="00890778" w:rsidRPr="00597E08">
          <w:rPr>
            <w:rStyle w:val="Hyperlink"/>
            <w:noProof/>
          </w:rPr>
          <w:t>2.4.2</w:t>
        </w:r>
        <w:r w:rsidR="00890778">
          <w:rPr>
            <w:rFonts w:asciiTheme="minorHAnsi" w:eastAsiaTheme="minorEastAsia" w:hAnsiTheme="minorHAnsi" w:cstheme="minorBidi"/>
            <w:noProof/>
            <w:snapToGrid/>
            <w:szCs w:val="22"/>
          </w:rPr>
          <w:tab/>
        </w:r>
        <w:r w:rsidR="00890778" w:rsidRPr="00597E08">
          <w:rPr>
            <w:rStyle w:val="Hyperlink"/>
            <w:noProof/>
          </w:rPr>
          <w:t>Existing Sensing and Measurement Devices</w:t>
        </w:r>
        <w:r w:rsidR="00890778">
          <w:rPr>
            <w:noProof/>
            <w:webHidden/>
          </w:rPr>
          <w:tab/>
        </w:r>
        <w:r w:rsidR="00890778">
          <w:rPr>
            <w:noProof/>
            <w:webHidden/>
          </w:rPr>
          <w:fldChar w:fldCharType="begin"/>
        </w:r>
        <w:r w:rsidR="00890778">
          <w:rPr>
            <w:noProof/>
            <w:webHidden/>
          </w:rPr>
          <w:instrText xml:space="preserve"> PAGEREF _Toc531007915 \h </w:instrText>
        </w:r>
        <w:r w:rsidR="00890778">
          <w:rPr>
            <w:noProof/>
            <w:webHidden/>
          </w:rPr>
        </w:r>
        <w:r w:rsidR="00890778">
          <w:rPr>
            <w:noProof/>
            <w:webHidden/>
          </w:rPr>
          <w:fldChar w:fldCharType="separate"/>
        </w:r>
        <w:r w:rsidR="00612669">
          <w:rPr>
            <w:noProof/>
            <w:webHidden/>
          </w:rPr>
          <w:t>26</w:t>
        </w:r>
        <w:r w:rsidR="00890778">
          <w:rPr>
            <w:noProof/>
            <w:webHidden/>
          </w:rPr>
          <w:fldChar w:fldCharType="end"/>
        </w:r>
      </w:hyperlink>
    </w:p>
    <w:p w14:paraId="55A0A53C" w14:textId="15D67985" w:rsidR="00890778" w:rsidRDefault="005054BF">
      <w:pPr>
        <w:pStyle w:val="TOC3"/>
        <w:rPr>
          <w:rFonts w:asciiTheme="minorHAnsi" w:eastAsiaTheme="minorEastAsia" w:hAnsiTheme="minorHAnsi" w:cstheme="minorBidi"/>
          <w:noProof/>
          <w:snapToGrid/>
          <w:szCs w:val="22"/>
        </w:rPr>
      </w:pPr>
      <w:hyperlink w:anchor="_Toc531007916" w:history="1">
        <w:r w:rsidR="00890778" w:rsidRPr="00597E08">
          <w:rPr>
            <w:rStyle w:val="Hyperlink"/>
            <w:noProof/>
          </w:rPr>
          <w:t>2.4.3</w:t>
        </w:r>
        <w:r w:rsidR="00890778">
          <w:rPr>
            <w:rFonts w:asciiTheme="minorHAnsi" w:eastAsiaTheme="minorEastAsia" w:hAnsiTheme="minorHAnsi" w:cstheme="minorBidi"/>
            <w:noProof/>
            <w:snapToGrid/>
            <w:szCs w:val="22"/>
          </w:rPr>
          <w:tab/>
        </w:r>
        <w:r w:rsidR="00890778" w:rsidRPr="00597E08">
          <w:rPr>
            <w:rStyle w:val="Hyperlink"/>
            <w:noProof/>
          </w:rPr>
          <w:t>Emerging Sensing and Measurement Devices</w:t>
        </w:r>
        <w:r w:rsidR="00890778">
          <w:rPr>
            <w:noProof/>
            <w:webHidden/>
          </w:rPr>
          <w:tab/>
        </w:r>
        <w:r w:rsidR="00890778">
          <w:rPr>
            <w:noProof/>
            <w:webHidden/>
          </w:rPr>
          <w:fldChar w:fldCharType="begin"/>
        </w:r>
        <w:r w:rsidR="00890778">
          <w:rPr>
            <w:noProof/>
            <w:webHidden/>
          </w:rPr>
          <w:instrText xml:space="preserve"> PAGEREF _Toc531007916 \h </w:instrText>
        </w:r>
        <w:r w:rsidR="00890778">
          <w:rPr>
            <w:noProof/>
            <w:webHidden/>
          </w:rPr>
        </w:r>
        <w:r w:rsidR="00890778">
          <w:rPr>
            <w:noProof/>
            <w:webHidden/>
          </w:rPr>
          <w:fldChar w:fldCharType="separate"/>
        </w:r>
        <w:r w:rsidR="00612669">
          <w:rPr>
            <w:noProof/>
            <w:webHidden/>
          </w:rPr>
          <w:t>27</w:t>
        </w:r>
        <w:r w:rsidR="00890778">
          <w:rPr>
            <w:noProof/>
            <w:webHidden/>
          </w:rPr>
          <w:fldChar w:fldCharType="end"/>
        </w:r>
      </w:hyperlink>
    </w:p>
    <w:p w14:paraId="0EEFD527" w14:textId="14C4D778" w:rsidR="00890778" w:rsidRDefault="005054BF">
      <w:pPr>
        <w:pStyle w:val="TOC2"/>
        <w:rPr>
          <w:rFonts w:asciiTheme="minorHAnsi" w:eastAsiaTheme="minorEastAsia" w:hAnsiTheme="minorHAnsi" w:cstheme="minorBidi"/>
          <w:noProof/>
          <w:snapToGrid/>
          <w:szCs w:val="22"/>
        </w:rPr>
      </w:pPr>
      <w:hyperlink w:anchor="_Toc531007917" w:history="1">
        <w:r w:rsidR="00890778" w:rsidRPr="00597E08">
          <w:rPr>
            <w:rStyle w:val="Hyperlink"/>
            <w:noProof/>
          </w:rPr>
          <w:t>2.5</w:t>
        </w:r>
        <w:r w:rsidR="00890778">
          <w:rPr>
            <w:rFonts w:asciiTheme="minorHAnsi" w:eastAsiaTheme="minorEastAsia" w:hAnsiTheme="minorHAnsi" w:cstheme="minorBidi"/>
            <w:noProof/>
            <w:snapToGrid/>
            <w:szCs w:val="22"/>
          </w:rPr>
          <w:tab/>
        </w:r>
        <w:r w:rsidR="00890778" w:rsidRPr="00597E08">
          <w:rPr>
            <w:rStyle w:val="Hyperlink"/>
            <w:noProof/>
          </w:rPr>
          <w:t>ASSET MONITORING AND FAULT DIAGNOSIS</w:t>
        </w:r>
        <w:r w:rsidR="00890778">
          <w:rPr>
            <w:noProof/>
            <w:webHidden/>
          </w:rPr>
          <w:tab/>
        </w:r>
        <w:r w:rsidR="00890778">
          <w:rPr>
            <w:noProof/>
            <w:webHidden/>
          </w:rPr>
          <w:fldChar w:fldCharType="begin"/>
        </w:r>
        <w:r w:rsidR="00890778">
          <w:rPr>
            <w:noProof/>
            <w:webHidden/>
          </w:rPr>
          <w:instrText xml:space="preserve"> PAGEREF _Toc531007917 \h </w:instrText>
        </w:r>
        <w:r w:rsidR="00890778">
          <w:rPr>
            <w:noProof/>
            <w:webHidden/>
          </w:rPr>
        </w:r>
        <w:r w:rsidR="00890778">
          <w:rPr>
            <w:noProof/>
            <w:webHidden/>
          </w:rPr>
          <w:fldChar w:fldCharType="separate"/>
        </w:r>
        <w:r w:rsidR="00612669">
          <w:rPr>
            <w:noProof/>
            <w:webHidden/>
          </w:rPr>
          <w:t>28</w:t>
        </w:r>
        <w:r w:rsidR="00890778">
          <w:rPr>
            <w:noProof/>
            <w:webHidden/>
          </w:rPr>
          <w:fldChar w:fldCharType="end"/>
        </w:r>
      </w:hyperlink>
    </w:p>
    <w:p w14:paraId="21D0F14B" w14:textId="0E2EDDF0" w:rsidR="00890778" w:rsidRDefault="005054BF">
      <w:pPr>
        <w:pStyle w:val="TOC3"/>
        <w:rPr>
          <w:rFonts w:asciiTheme="minorHAnsi" w:eastAsiaTheme="minorEastAsia" w:hAnsiTheme="minorHAnsi" w:cstheme="minorBidi"/>
          <w:noProof/>
          <w:snapToGrid/>
          <w:szCs w:val="22"/>
        </w:rPr>
      </w:pPr>
      <w:hyperlink w:anchor="_Toc531007918" w:history="1">
        <w:r w:rsidR="00890778" w:rsidRPr="00597E08">
          <w:rPr>
            <w:rStyle w:val="Hyperlink"/>
            <w:noProof/>
          </w:rPr>
          <w:t>2.5.1</w:t>
        </w:r>
        <w:r w:rsidR="00890778">
          <w:rPr>
            <w:rFonts w:asciiTheme="minorHAnsi" w:eastAsiaTheme="minorEastAsia" w:hAnsiTheme="minorHAnsi" w:cstheme="minorBidi"/>
            <w:noProof/>
            <w:snapToGrid/>
            <w:szCs w:val="22"/>
          </w:rPr>
          <w:tab/>
        </w:r>
        <w:r w:rsidR="00890778" w:rsidRPr="00597E08">
          <w:rPr>
            <w:rStyle w:val="Hyperlink"/>
            <w:noProof/>
          </w:rPr>
          <w:t>Overview of Sensing and Measurement Needs</w:t>
        </w:r>
        <w:r w:rsidR="00890778">
          <w:rPr>
            <w:noProof/>
            <w:webHidden/>
          </w:rPr>
          <w:tab/>
        </w:r>
        <w:r w:rsidR="00890778">
          <w:rPr>
            <w:noProof/>
            <w:webHidden/>
          </w:rPr>
          <w:fldChar w:fldCharType="begin"/>
        </w:r>
        <w:r w:rsidR="00890778">
          <w:rPr>
            <w:noProof/>
            <w:webHidden/>
          </w:rPr>
          <w:instrText xml:space="preserve"> PAGEREF _Toc531007918 \h </w:instrText>
        </w:r>
        <w:r w:rsidR="00890778">
          <w:rPr>
            <w:noProof/>
            <w:webHidden/>
          </w:rPr>
        </w:r>
        <w:r w:rsidR="00890778">
          <w:rPr>
            <w:noProof/>
            <w:webHidden/>
          </w:rPr>
          <w:fldChar w:fldCharType="separate"/>
        </w:r>
        <w:r w:rsidR="00612669">
          <w:rPr>
            <w:noProof/>
            <w:webHidden/>
          </w:rPr>
          <w:t>28</w:t>
        </w:r>
        <w:r w:rsidR="00890778">
          <w:rPr>
            <w:noProof/>
            <w:webHidden/>
          </w:rPr>
          <w:fldChar w:fldCharType="end"/>
        </w:r>
      </w:hyperlink>
    </w:p>
    <w:p w14:paraId="67C57F98" w14:textId="54AB4AEE" w:rsidR="00890778" w:rsidRDefault="005054BF">
      <w:pPr>
        <w:pStyle w:val="TOC3"/>
        <w:rPr>
          <w:rFonts w:asciiTheme="minorHAnsi" w:eastAsiaTheme="minorEastAsia" w:hAnsiTheme="minorHAnsi" w:cstheme="minorBidi"/>
          <w:noProof/>
          <w:snapToGrid/>
          <w:szCs w:val="22"/>
        </w:rPr>
      </w:pPr>
      <w:hyperlink w:anchor="_Toc531007919" w:history="1">
        <w:r w:rsidR="00890778" w:rsidRPr="00597E08">
          <w:rPr>
            <w:rStyle w:val="Hyperlink"/>
            <w:noProof/>
          </w:rPr>
          <w:t>2.5.2</w:t>
        </w:r>
        <w:r w:rsidR="00890778">
          <w:rPr>
            <w:rFonts w:asciiTheme="minorHAnsi" w:eastAsiaTheme="minorEastAsia" w:hAnsiTheme="minorHAnsi" w:cstheme="minorBidi"/>
            <w:noProof/>
            <w:snapToGrid/>
            <w:szCs w:val="22"/>
          </w:rPr>
          <w:tab/>
        </w:r>
        <w:r w:rsidR="00890778" w:rsidRPr="00597E08">
          <w:rPr>
            <w:rStyle w:val="Hyperlink"/>
            <w:noProof/>
          </w:rPr>
          <w:t>Summary of Critical Parameters to Be Measured</w:t>
        </w:r>
        <w:r w:rsidR="00890778">
          <w:rPr>
            <w:noProof/>
            <w:webHidden/>
          </w:rPr>
          <w:tab/>
        </w:r>
        <w:r w:rsidR="00890778">
          <w:rPr>
            <w:noProof/>
            <w:webHidden/>
          </w:rPr>
          <w:fldChar w:fldCharType="begin"/>
        </w:r>
        <w:r w:rsidR="00890778">
          <w:rPr>
            <w:noProof/>
            <w:webHidden/>
          </w:rPr>
          <w:instrText xml:space="preserve"> PAGEREF _Toc531007919 \h </w:instrText>
        </w:r>
        <w:r w:rsidR="00890778">
          <w:rPr>
            <w:noProof/>
            <w:webHidden/>
          </w:rPr>
        </w:r>
        <w:r w:rsidR="00890778">
          <w:rPr>
            <w:noProof/>
            <w:webHidden/>
          </w:rPr>
          <w:fldChar w:fldCharType="separate"/>
        </w:r>
        <w:r w:rsidR="00612669">
          <w:rPr>
            <w:noProof/>
            <w:webHidden/>
          </w:rPr>
          <w:t>29</w:t>
        </w:r>
        <w:r w:rsidR="00890778">
          <w:rPr>
            <w:noProof/>
            <w:webHidden/>
          </w:rPr>
          <w:fldChar w:fldCharType="end"/>
        </w:r>
      </w:hyperlink>
    </w:p>
    <w:p w14:paraId="1EBCD0A6" w14:textId="540AF9AE" w:rsidR="00890778" w:rsidRDefault="005054BF">
      <w:pPr>
        <w:pStyle w:val="TOC3"/>
        <w:rPr>
          <w:rFonts w:asciiTheme="minorHAnsi" w:eastAsiaTheme="minorEastAsia" w:hAnsiTheme="minorHAnsi" w:cstheme="minorBidi"/>
          <w:noProof/>
          <w:snapToGrid/>
          <w:szCs w:val="22"/>
        </w:rPr>
      </w:pPr>
      <w:hyperlink w:anchor="_Toc531007920" w:history="1">
        <w:r w:rsidR="00890778" w:rsidRPr="00597E08">
          <w:rPr>
            <w:rStyle w:val="Hyperlink"/>
            <w:noProof/>
          </w:rPr>
          <w:t>2.5.3</w:t>
        </w:r>
        <w:r w:rsidR="00890778">
          <w:rPr>
            <w:rFonts w:asciiTheme="minorHAnsi" w:eastAsiaTheme="minorEastAsia" w:hAnsiTheme="minorHAnsi" w:cstheme="minorBidi"/>
            <w:noProof/>
            <w:snapToGrid/>
            <w:szCs w:val="22"/>
          </w:rPr>
          <w:tab/>
        </w:r>
        <w:r w:rsidR="00890778" w:rsidRPr="00597E08">
          <w:rPr>
            <w:rStyle w:val="Hyperlink"/>
            <w:noProof/>
          </w:rPr>
          <w:t>Existing Sensing and Measurement Devices</w:t>
        </w:r>
        <w:r w:rsidR="00890778">
          <w:rPr>
            <w:noProof/>
            <w:webHidden/>
          </w:rPr>
          <w:tab/>
        </w:r>
        <w:r w:rsidR="00890778">
          <w:rPr>
            <w:noProof/>
            <w:webHidden/>
          </w:rPr>
          <w:fldChar w:fldCharType="begin"/>
        </w:r>
        <w:r w:rsidR="00890778">
          <w:rPr>
            <w:noProof/>
            <w:webHidden/>
          </w:rPr>
          <w:instrText xml:space="preserve"> PAGEREF _Toc531007920 \h </w:instrText>
        </w:r>
        <w:r w:rsidR="00890778">
          <w:rPr>
            <w:noProof/>
            <w:webHidden/>
          </w:rPr>
        </w:r>
        <w:r w:rsidR="00890778">
          <w:rPr>
            <w:noProof/>
            <w:webHidden/>
          </w:rPr>
          <w:fldChar w:fldCharType="separate"/>
        </w:r>
        <w:r w:rsidR="00612669">
          <w:rPr>
            <w:noProof/>
            <w:webHidden/>
          </w:rPr>
          <w:t>31</w:t>
        </w:r>
        <w:r w:rsidR="00890778">
          <w:rPr>
            <w:noProof/>
            <w:webHidden/>
          </w:rPr>
          <w:fldChar w:fldCharType="end"/>
        </w:r>
      </w:hyperlink>
    </w:p>
    <w:p w14:paraId="4C9D2F65" w14:textId="1E9989F7" w:rsidR="00890778" w:rsidRDefault="005054BF">
      <w:pPr>
        <w:pStyle w:val="TOC3"/>
        <w:rPr>
          <w:rFonts w:asciiTheme="minorHAnsi" w:eastAsiaTheme="minorEastAsia" w:hAnsiTheme="minorHAnsi" w:cstheme="minorBidi"/>
          <w:noProof/>
          <w:snapToGrid/>
          <w:szCs w:val="22"/>
        </w:rPr>
      </w:pPr>
      <w:hyperlink w:anchor="_Toc531007921" w:history="1">
        <w:r w:rsidR="00890778" w:rsidRPr="00597E08">
          <w:rPr>
            <w:rStyle w:val="Hyperlink"/>
            <w:noProof/>
          </w:rPr>
          <w:t>2.5.4</w:t>
        </w:r>
        <w:r w:rsidR="00890778">
          <w:rPr>
            <w:rFonts w:asciiTheme="minorHAnsi" w:eastAsiaTheme="minorEastAsia" w:hAnsiTheme="minorHAnsi" w:cstheme="minorBidi"/>
            <w:noProof/>
            <w:snapToGrid/>
            <w:szCs w:val="22"/>
          </w:rPr>
          <w:tab/>
        </w:r>
        <w:r w:rsidR="00890778" w:rsidRPr="00597E08">
          <w:rPr>
            <w:rStyle w:val="Hyperlink"/>
            <w:noProof/>
          </w:rPr>
          <w:t>Emerging Sensing and Measurement Devices</w:t>
        </w:r>
        <w:r w:rsidR="00890778">
          <w:rPr>
            <w:noProof/>
            <w:webHidden/>
          </w:rPr>
          <w:tab/>
        </w:r>
        <w:r w:rsidR="00890778">
          <w:rPr>
            <w:noProof/>
            <w:webHidden/>
          </w:rPr>
          <w:fldChar w:fldCharType="begin"/>
        </w:r>
        <w:r w:rsidR="00890778">
          <w:rPr>
            <w:noProof/>
            <w:webHidden/>
          </w:rPr>
          <w:instrText xml:space="preserve"> PAGEREF _Toc531007921 \h </w:instrText>
        </w:r>
        <w:r w:rsidR="00890778">
          <w:rPr>
            <w:noProof/>
            <w:webHidden/>
          </w:rPr>
        </w:r>
        <w:r w:rsidR="00890778">
          <w:rPr>
            <w:noProof/>
            <w:webHidden/>
          </w:rPr>
          <w:fldChar w:fldCharType="separate"/>
        </w:r>
        <w:r w:rsidR="00612669">
          <w:rPr>
            <w:noProof/>
            <w:webHidden/>
          </w:rPr>
          <w:t>32</w:t>
        </w:r>
        <w:r w:rsidR="00890778">
          <w:rPr>
            <w:noProof/>
            <w:webHidden/>
          </w:rPr>
          <w:fldChar w:fldCharType="end"/>
        </w:r>
      </w:hyperlink>
    </w:p>
    <w:p w14:paraId="45300D48" w14:textId="7516CDE3" w:rsidR="00890778" w:rsidRDefault="005054BF">
      <w:pPr>
        <w:pStyle w:val="TOC2"/>
        <w:rPr>
          <w:rFonts w:asciiTheme="minorHAnsi" w:eastAsiaTheme="minorEastAsia" w:hAnsiTheme="minorHAnsi" w:cstheme="minorBidi"/>
          <w:noProof/>
          <w:snapToGrid/>
          <w:szCs w:val="22"/>
        </w:rPr>
      </w:pPr>
      <w:hyperlink w:anchor="_Toc531007922" w:history="1">
        <w:r w:rsidR="00890778" w:rsidRPr="00597E08">
          <w:rPr>
            <w:rStyle w:val="Hyperlink"/>
            <w:noProof/>
          </w:rPr>
          <w:t>2.6</w:t>
        </w:r>
        <w:r w:rsidR="00890778">
          <w:rPr>
            <w:rFonts w:asciiTheme="minorHAnsi" w:eastAsiaTheme="minorEastAsia" w:hAnsiTheme="minorHAnsi" w:cstheme="minorBidi"/>
            <w:noProof/>
            <w:snapToGrid/>
            <w:szCs w:val="22"/>
          </w:rPr>
          <w:tab/>
        </w:r>
        <w:r w:rsidR="00890778" w:rsidRPr="00597E08">
          <w:rPr>
            <w:rStyle w:val="Hyperlink"/>
            <w:noProof/>
          </w:rPr>
          <w:t>END-USE/BUILDING MONITORING FOR RESPONSIVE LOADS</w:t>
        </w:r>
        <w:r w:rsidR="00890778">
          <w:rPr>
            <w:noProof/>
            <w:webHidden/>
          </w:rPr>
          <w:tab/>
        </w:r>
        <w:r w:rsidR="00890778">
          <w:rPr>
            <w:noProof/>
            <w:webHidden/>
          </w:rPr>
          <w:fldChar w:fldCharType="begin"/>
        </w:r>
        <w:r w:rsidR="00890778">
          <w:rPr>
            <w:noProof/>
            <w:webHidden/>
          </w:rPr>
          <w:instrText xml:space="preserve"> PAGEREF _Toc531007922 \h </w:instrText>
        </w:r>
        <w:r w:rsidR="00890778">
          <w:rPr>
            <w:noProof/>
            <w:webHidden/>
          </w:rPr>
        </w:r>
        <w:r w:rsidR="00890778">
          <w:rPr>
            <w:noProof/>
            <w:webHidden/>
          </w:rPr>
          <w:fldChar w:fldCharType="separate"/>
        </w:r>
        <w:r w:rsidR="00612669">
          <w:rPr>
            <w:noProof/>
            <w:webHidden/>
          </w:rPr>
          <w:t>33</w:t>
        </w:r>
        <w:r w:rsidR="00890778">
          <w:rPr>
            <w:noProof/>
            <w:webHidden/>
          </w:rPr>
          <w:fldChar w:fldCharType="end"/>
        </w:r>
      </w:hyperlink>
    </w:p>
    <w:p w14:paraId="5F7A69F5" w14:textId="2DD0A943" w:rsidR="00890778" w:rsidRDefault="005054BF">
      <w:pPr>
        <w:pStyle w:val="TOC3"/>
        <w:rPr>
          <w:rFonts w:asciiTheme="minorHAnsi" w:eastAsiaTheme="minorEastAsia" w:hAnsiTheme="minorHAnsi" w:cstheme="minorBidi"/>
          <w:noProof/>
          <w:snapToGrid/>
          <w:szCs w:val="22"/>
        </w:rPr>
      </w:pPr>
      <w:hyperlink w:anchor="_Toc531007923" w:history="1">
        <w:r w:rsidR="00890778" w:rsidRPr="00597E08">
          <w:rPr>
            <w:rStyle w:val="Hyperlink"/>
            <w:noProof/>
          </w:rPr>
          <w:t>2.6.1</w:t>
        </w:r>
        <w:r w:rsidR="00890778">
          <w:rPr>
            <w:rFonts w:asciiTheme="minorHAnsi" w:eastAsiaTheme="minorEastAsia" w:hAnsiTheme="minorHAnsi" w:cstheme="minorBidi"/>
            <w:noProof/>
            <w:snapToGrid/>
            <w:szCs w:val="22"/>
          </w:rPr>
          <w:tab/>
        </w:r>
        <w:r w:rsidR="00890778" w:rsidRPr="00597E08">
          <w:rPr>
            <w:rStyle w:val="Hyperlink"/>
            <w:noProof/>
          </w:rPr>
          <w:t>Overview of Sensing and Measurement Needs</w:t>
        </w:r>
        <w:r w:rsidR="00890778">
          <w:rPr>
            <w:noProof/>
            <w:webHidden/>
          </w:rPr>
          <w:tab/>
        </w:r>
        <w:r w:rsidR="00890778">
          <w:rPr>
            <w:noProof/>
            <w:webHidden/>
          </w:rPr>
          <w:fldChar w:fldCharType="begin"/>
        </w:r>
        <w:r w:rsidR="00890778">
          <w:rPr>
            <w:noProof/>
            <w:webHidden/>
          </w:rPr>
          <w:instrText xml:space="preserve"> PAGEREF _Toc531007923 \h </w:instrText>
        </w:r>
        <w:r w:rsidR="00890778">
          <w:rPr>
            <w:noProof/>
            <w:webHidden/>
          </w:rPr>
        </w:r>
        <w:r w:rsidR="00890778">
          <w:rPr>
            <w:noProof/>
            <w:webHidden/>
          </w:rPr>
          <w:fldChar w:fldCharType="separate"/>
        </w:r>
        <w:r w:rsidR="00612669">
          <w:rPr>
            <w:noProof/>
            <w:webHidden/>
          </w:rPr>
          <w:t>33</w:t>
        </w:r>
        <w:r w:rsidR="00890778">
          <w:rPr>
            <w:noProof/>
            <w:webHidden/>
          </w:rPr>
          <w:fldChar w:fldCharType="end"/>
        </w:r>
      </w:hyperlink>
    </w:p>
    <w:p w14:paraId="763FBDEF" w14:textId="72E4F1C1" w:rsidR="00890778" w:rsidRDefault="005054BF">
      <w:pPr>
        <w:pStyle w:val="TOC3"/>
        <w:rPr>
          <w:rFonts w:asciiTheme="minorHAnsi" w:eastAsiaTheme="minorEastAsia" w:hAnsiTheme="minorHAnsi" w:cstheme="minorBidi"/>
          <w:noProof/>
          <w:snapToGrid/>
          <w:szCs w:val="22"/>
        </w:rPr>
      </w:pPr>
      <w:hyperlink w:anchor="_Toc531007924" w:history="1">
        <w:r w:rsidR="00890778" w:rsidRPr="00597E08">
          <w:rPr>
            <w:rStyle w:val="Hyperlink"/>
            <w:noProof/>
          </w:rPr>
          <w:t>2.6.2</w:t>
        </w:r>
        <w:r w:rsidR="00890778">
          <w:rPr>
            <w:rFonts w:asciiTheme="minorHAnsi" w:eastAsiaTheme="minorEastAsia" w:hAnsiTheme="minorHAnsi" w:cstheme="minorBidi"/>
            <w:noProof/>
            <w:snapToGrid/>
            <w:szCs w:val="22"/>
          </w:rPr>
          <w:tab/>
        </w:r>
        <w:r w:rsidR="00890778" w:rsidRPr="00597E08">
          <w:rPr>
            <w:rStyle w:val="Hyperlink"/>
            <w:noProof/>
          </w:rPr>
          <w:t>Summary of Critical Parameters to Be Measured</w:t>
        </w:r>
        <w:r w:rsidR="00890778">
          <w:rPr>
            <w:noProof/>
            <w:webHidden/>
          </w:rPr>
          <w:tab/>
        </w:r>
        <w:r w:rsidR="00890778">
          <w:rPr>
            <w:noProof/>
            <w:webHidden/>
          </w:rPr>
          <w:fldChar w:fldCharType="begin"/>
        </w:r>
        <w:r w:rsidR="00890778">
          <w:rPr>
            <w:noProof/>
            <w:webHidden/>
          </w:rPr>
          <w:instrText xml:space="preserve"> PAGEREF _Toc531007924 \h </w:instrText>
        </w:r>
        <w:r w:rsidR="00890778">
          <w:rPr>
            <w:noProof/>
            <w:webHidden/>
          </w:rPr>
        </w:r>
        <w:r w:rsidR="00890778">
          <w:rPr>
            <w:noProof/>
            <w:webHidden/>
          </w:rPr>
          <w:fldChar w:fldCharType="separate"/>
        </w:r>
        <w:r w:rsidR="00612669">
          <w:rPr>
            <w:noProof/>
            <w:webHidden/>
          </w:rPr>
          <w:t>34</w:t>
        </w:r>
        <w:r w:rsidR="00890778">
          <w:rPr>
            <w:noProof/>
            <w:webHidden/>
          </w:rPr>
          <w:fldChar w:fldCharType="end"/>
        </w:r>
      </w:hyperlink>
    </w:p>
    <w:p w14:paraId="0666632D" w14:textId="3A94666C" w:rsidR="00890778" w:rsidRDefault="005054BF">
      <w:pPr>
        <w:pStyle w:val="TOC3"/>
        <w:rPr>
          <w:rFonts w:asciiTheme="minorHAnsi" w:eastAsiaTheme="minorEastAsia" w:hAnsiTheme="minorHAnsi" w:cstheme="minorBidi"/>
          <w:noProof/>
          <w:snapToGrid/>
          <w:szCs w:val="22"/>
        </w:rPr>
      </w:pPr>
      <w:hyperlink w:anchor="_Toc531007925" w:history="1">
        <w:r w:rsidR="00890778" w:rsidRPr="00597E08">
          <w:rPr>
            <w:rStyle w:val="Hyperlink"/>
            <w:noProof/>
          </w:rPr>
          <w:t>2.6.3</w:t>
        </w:r>
        <w:r w:rsidR="00890778">
          <w:rPr>
            <w:rFonts w:asciiTheme="minorHAnsi" w:eastAsiaTheme="minorEastAsia" w:hAnsiTheme="minorHAnsi" w:cstheme="minorBidi"/>
            <w:noProof/>
            <w:snapToGrid/>
            <w:szCs w:val="22"/>
          </w:rPr>
          <w:tab/>
        </w:r>
        <w:r w:rsidR="00890778" w:rsidRPr="00597E08">
          <w:rPr>
            <w:rStyle w:val="Hyperlink"/>
            <w:noProof/>
          </w:rPr>
          <w:t>Existing Sensing and Measurement Devices</w:t>
        </w:r>
        <w:r w:rsidR="00890778">
          <w:rPr>
            <w:noProof/>
            <w:webHidden/>
          </w:rPr>
          <w:tab/>
        </w:r>
        <w:r w:rsidR="00890778">
          <w:rPr>
            <w:noProof/>
            <w:webHidden/>
          </w:rPr>
          <w:fldChar w:fldCharType="begin"/>
        </w:r>
        <w:r w:rsidR="00890778">
          <w:rPr>
            <w:noProof/>
            <w:webHidden/>
          </w:rPr>
          <w:instrText xml:space="preserve"> PAGEREF _Toc531007925 \h </w:instrText>
        </w:r>
        <w:r w:rsidR="00890778">
          <w:rPr>
            <w:noProof/>
            <w:webHidden/>
          </w:rPr>
        </w:r>
        <w:r w:rsidR="00890778">
          <w:rPr>
            <w:noProof/>
            <w:webHidden/>
          </w:rPr>
          <w:fldChar w:fldCharType="separate"/>
        </w:r>
        <w:r w:rsidR="00612669">
          <w:rPr>
            <w:noProof/>
            <w:webHidden/>
          </w:rPr>
          <w:t>34</w:t>
        </w:r>
        <w:r w:rsidR="00890778">
          <w:rPr>
            <w:noProof/>
            <w:webHidden/>
          </w:rPr>
          <w:fldChar w:fldCharType="end"/>
        </w:r>
      </w:hyperlink>
    </w:p>
    <w:p w14:paraId="20F777D0" w14:textId="68F845C6" w:rsidR="00890778" w:rsidRDefault="005054BF">
      <w:pPr>
        <w:pStyle w:val="TOC3"/>
        <w:rPr>
          <w:rFonts w:asciiTheme="minorHAnsi" w:eastAsiaTheme="minorEastAsia" w:hAnsiTheme="minorHAnsi" w:cstheme="minorBidi"/>
          <w:noProof/>
          <w:snapToGrid/>
          <w:szCs w:val="22"/>
        </w:rPr>
      </w:pPr>
      <w:hyperlink w:anchor="_Toc531007926" w:history="1">
        <w:r w:rsidR="00890778" w:rsidRPr="00597E08">
          <w:rPr>
            <w:rStyle w:val="Hyperlink"/>
            <w:noProof/>
          </w:rPr>
          <w:t>2.6.4</w:t>
        </w:r>
        <w:r w:rsidR="00890778">
          <w:rPr>
            <w:rFonts w:asciiTheme="minorHAnsi" w:eastAsiaTheme="minorEastAsia" w:hAnsiTheme="minorHAnsi" w:cstheme="minorBidi"/>
            <w:noProof/>
            <w:snapToGrid/>
            <w:szCs w:val="22"/>
          </w:rPr>
          <w:tab/>
        </w:r>
        <w:r w:rsidR="00890778" w:rsidRPr="00597E08">
          <w:rPr>
            <w:rStyle w:val="Hyperlink"/>
            <w:noProof/>
          </w:rPr>
          <w:t>Emerging Sensing and Measurement Devices</w:t>
        </w:r>
        <w:r w:rsidR="00890778">
          <w:rPr>
            <w:noProof/>
            <w:webHidden/>
          </w:rPr>
          <w:tab/>
        </w:r>
        <w:r w:rsidR="00890778">
          <w:rPr>
            <w:noProof/>
            <w:webHidden/>
          </w:rPr>
          <w:fldChar w:fldCharType="begin"/>
        </w:r>
        <w:r w:rsidR="00890778">
          <w:rPr>
            <w:noProof/>
            <w:webHidden/>
          </w:rPr>
          <w:instrText xml:space="preserve"> PAGEREF _Toc531007926 \h </w:instrText>
        </w:r>
        <w:r w:rsidR="00890778">
          <w:rPr>
            <w:noProof/>
            <w:webHidden/>
          </w:rPr>
        </w:r>
        <w:r w:rsidR="00890778">
          <w:rPr>
            <w:noProof/>
            <w:webHidden/>
          </w:rPr>
          <w:fldChar w:fldCharType="separate"/>
        </w:r>
        <w:r w:rsidR="00612669">
          <w:rPr>
            <w:noProof/>
            <w:webHidden/>
          </w:rPr>
          <w:t>36</w:t>
        </w:r>
        <w:r w:rsidR="00890778">
          <w:rPr>
            <w:noProof/>
            <w:webHidden/>
          </w:rPr>
          <w:fldChar w:fldCharType="end"/>
        </w:r>
      </w:hyperlink>
    </w:p>
    <w:p w14:paraId="50BC1E75" w14:textId="7E75847B" w:rsidR="00890778" w:rsidRDefault="005054BF">
      <w:pPr>
        <w:pStyle w:val="TOC1"/>
        <w:rPr>
          <w:rFonts w:asciiTheme="minorHAnsi" w:eastAsiaTheme="minorEastAsia" w:hAnsiTheme="minorHAnsi" w:cstheme="minorBidi"/>
          <w:noProof/>
          <w:snapToGrid/>
          <w:szCs w:val="22"/>
        </w:rPr>
      </w:pPr>
      <w:hyperlink w:anchor="_Toc531007927" w:history="1">
        <w:r w:rsidR="00890778" w:rsidRPr="00597E08">
          <w:rPr>
            <w:rStyle w:val="Hyperlink"/>
            <w:noProof/>
          </w:rPr>
          <w:t>3.</w:t>
        </w:r>
        <w:r w:rsidR="00890778">
          <w:rPr>
            <w:rFonts w:asciiTheme="minorHAnsi" w:eastAsiaTheme="minorEastAsia" w:hAnsiTheme="minorHAnsi" w:cstheme="minorBidi"/>
            <w:noProof/>
            <w:snapToGrid/>
            <w:szCs w:val="22"/>
          </w:rPr>
          <w:tab/>
        </w:r>
        <w:r w:rsidR="00890778" w:rsidRPr="00597E08">
          <w:rPr>
            <w:rStyle w:val="Hyperlink"/>
            <w:noProof/>
          </w:rPr>
          <w:t>COMMUNICATION NEEDS</w:t>
        </w:r>
        <w:r w:rsidR="00890778">
          <w:rPr>
            <w:noProof/>
            <w:webHidden/>
          </w:rPr>
          <w:tab/>
        </w:r>
        <w:r w:rsidR="00890778">
          <w:rPr>
            <w:noProof/>
            <w:webHidden/>
          </w:rPr>
          <w:fldChar w:fldCharType="begin"/>
        </w:r>
        <w:r w:rsidR="00890778">
          <w:rPr>
            <w:noProof/>
            <w:webHidden/>
          </w:rPr>
          <w:instrText xml:space="preserve"> PAGEREF _Toc531007927 \h </w:instrText>
        </w:r>
        <w:r w:rsidR="00890778">
          <w:rPr>
            <w:noProof/>
            <w:webHidden/>
          </w:rPr>
        </w:r>
        <w:r w:rsidR="00890778">
          <w:rPr>
            <w:noProof/>
            <w:webHidden/>
          </w:rPr>
          <w:fldChar w:fldCharType="separate"/>
        </w:r>
        <w:r w:rsidR="00612669">
          <w:rPr>
            <w:noProof/>
            <w:webHidden/>
          </w:rPr>
          <w:t>37</w:t>
        </w:r>
        <w:r w:rsidR="00890778">
          <w:rPr>
            <w:noProof/>
            <w:webHidden/>
          </w:rPr>
          <w:fldChar w:fldCharType="end"/>
        </w:r>
      </w:hyperlink>
    </w:p>
    <w:p w14:paraId="5BE95BAC" w14:textId="25B8320B" w:rsidR="00890778" w:rsidRDefault="005054BF">
      <w:pPr>
        <w:pStyle w:val="TOC2"/>
        <w:rPr>
          <w:rFonts w:asciiTheme="minorHAnsi" w:eastAsiaTheme="minorEastAsia" w:hAnsiTheme="minorHAnsi" w:cstheme="minorBidi"/>
          <w:noProof/>
          <w:snapToGrid/>
          <w:szCs w:val="22"/>
        </w:rPr>
      </w:pPr>
      <w:hyperlink w:anchor="_Toc531007928" w:history="1">
        <w:r w:rsidR="00890778" w:rsidRPr="00597E08">
          <w:rPr>
            <w:rStyle w:val="Hyperlink"/>
            <w:noProof/>
          </w:rPr>
          <w:t>3.1</w:t>
        </w:r>
        <w:r w:rsidR="00890778">
          <w:rPr>
            <w:rFonts w:asciiTheme="minorHAnsi" w:eastAsiaTheme="minorEastAsia" w:hAnsiTheme="minorHAnsi" w:cstheme="minorBidi"/>
            <w:noProof/>
            <w:snapToGrid/>
            <w:szCs w:val="22"/>
          </w:rPr>
          <w:tab/>
        </w:r>
        <w:r w:rsidR="00890778" w:rsidRPr="00597E08">
          <w:rPr>
            <w:rStyle w:val="Hyperlink"/>
            <w:noProof/>
          </w:rPr>
          <w:t>IMPACT OF GRID MODERNIZATION ON UNDERLYING COMMUNICATION SYSTEMS SUPPORTING SENSING AND MEASUREMENTS</w:t>
        </w:r>
        <w:r w:rsidR="00890778">
          <w:rPr>
            <w:noProof/>
            <w:webHidden/>
          </w:rPr>
          <w:tab/>
        </w:r>
        <w:r w:rsidR="00890778">
          <w:rPr>
            <w:noProof/>
            <w:webHidden/>
          </w:rPr>
          <w:fldChar w:fldCharType="begin"/>
        </w:r>
        <w:r w:rsidR="00890778">
          <w:rPr>
            <w:noProof/>
            <w:webHidden/>
          </w:rPr>
          <w:instrText xml:space="preserve"> PAGEREF _Toc531007928 \h </w:instrText>
        </w:r>
        <w:r w:rsidR="00890778">
          <w:rPr>
            <w:noProof/>
            <w:webHidden/>
          </w:rPr>
        </w:r>
        <w:r w:rsidR="00890778">
          <w:rPr>
            <w:noProof/>
            <w:webHidden/>
          </w:rPr>
          <w:fldChar w:fldCharType="separate"/>
        </w:r>
        <w:r w:rsidR="00612669">
          <w:rPr>
            <w:noProof/>
            <w:webHidden/>
          </w:rPr>
          <w:t>37</w:t>
        </w:r>
        <w:r w:rsidR="00890778">
          <w:rPr>
            <w:noProof/>
            <w:webHidden/>
          </w:rPr>
          <w:fldChar w:fldCharType="end"/>
        </w:r>
      </w:hyperlink>
    </w:p>
    <w:p w14:paraId="226EC847" w14:textId="7B5370C3" w:rsidR="00890778" w:rsidRDefault="005054BF">
      <w:pPr>
        <w:pStyle w:val="TOC3"/>
        <w:rPr>
          <w:rFonts w:asciiTheme="minorHAnsi" w:eastAsiaTheme="minorEastAsia" w:hAnsiTheme="minorHAnsi" w:cstheme="minorBidi"/>
          <w:noProof/>
          <w:snapToGrid/>
          <w:szCs w:val="22"/>
        </w:rPr>
      </w:pPr>
      <w:hyperlink w:anchor="_Toc531007929" w:history="1">
        <w:r w:rsidR="00890778" w:rsidRPr="00597E08">
          <w:rPr>
            <w:rStyle w:val="Hyperlink"/>
            <w:noProof/>
          </w:rPr>
          <w:t>3.1.1</w:t>
        </w:r>
        <w:r w:rsidR="00890778">
          <w:rPr>
            <w:rFonts w:asciiTheme="minorHAnsi" w:eastAsiaTheme="minorEastAsia" w:hAnsiTheme="minorHAnsi" w:cstheme="minorBidi"/>
            <w:noProof/>
            <w:snapToGrid/>
            <w:szCs w:val="22"/>
          </w:rPr>
          <w:tab/>
        </w:r>
        <w:r w:rsidR="00890778" w:rsidRPr="00597E08">
          <w:rPr>
            <w:rStyle w:val="Hyperlink"/>
            <w:noProof/>
          </w:rPr>
          <w:t>Distributed Energy Resources Integration</w:t>
        </w:r>
        <w:r w:rsidR="00890778">
          <w:rPr>
            <w:noProof/>
            <w:webHidden/>
          </w:rPr>
          <w:tab/>
        </w:r>
        <w:r w:rsidR="00890778">
          <w:rPr>
            <w:noProof/>
            <w:webHidden/>
          </w:rPr>
          <w:fldChar w:fldCharType="begin"/>
        </w:r>
        <w:r w:rsidR="00890778">
          <w:rPr>
            <w:noProof/>
            <w:webHidden/>
          </w:rPr>
          <w:instrText xml:space="preserve"> PAGEREF _Toc531007929 \h </w:instrText>
        </w:r>
        <w:r w:rsidR="00890778">
          <w:rPr>
            <w:noProof/>
            <w:webHidden/>
          </w:rPr>
        </w:r>
        <w:r w:rsidR="00890778">
          <w:rPr>
            <w:noProof/>
            <w:webHidden/>
          </w:rPr>
          <w:fldChar w:fldCharType="separate"/>
        </w:r>
        <w:r w:rsidR="00612669">
          <w:rPr>
            <w:noProof/>
            <w:webHidden/>
          </w:rPr>
          <w:t>41</w:t>
        </w:r>
        <w:r w:rsidR="00890778">
          <w:rPr>
            <w:noProof/>
            <w:webHidden/>
          </w:rPr>
          <w:fldChar w:fldCharType="end"/>
        </w:r>
      </w:hyperlink>
    </w:p>
    <w:p w14:paraId="0F0609C3" w14:textId="3933FD98" w:rsidR="00890778" w:rsidRDefault="005054BF">
      <w:pPr>
        <w:pStyle w:val="TOC3"/>
        <w:rPr>
          <w:rFonts w:asciiTheme="minorHAnsi" w:eastAsiaTheme="minorEastAsia" w:hAnsiTheme="minorHAnsi" w:cstheme="minorBidi"/>
          <w:noProof/>
          <w:snapToGrid/>
          <w:szCs w:val="22"/>
        </w:rPr>
      </w:pPr>
      <w:hyperlink w:anchor="_Toc531007930" w:history="1">
        <w:r w:rsidR="00890778" w:rsidRPr="00597E08">
          <w:rPr>
            <w:rStyle w:val="Hyperlink"/>
            <w:noProof/>
          </w:rPr>
          <w:t>3.1.2</w:t>
        </w:r>
        <w:r w:rsidR="00890778">
          <w:rPr>
            <w:rFonts w:asciiTheme="minorHAnsi" w:eastAsiaTheme="minorEastAsia" w:hAnsiTheme="minorHAnsi" w:cstheme="minorBidi"/>
            <w:noProof/>
            <w:snapToGrid/>
            <w:szCs w:val="22"/>
          </w:rPr>
          <w:tab/>
        </w:r>
        <w:r w:rsidR="00890778" w:rsidRPr="00597E08">
          <w:rPr>
            <w:rStyle w:val="Hyperlink"/>
            <w:noProof/>
          </w:rPr>
          <w:t>Advanced Metering Infrastructure</w:t>
        </w:r>
        <w:r w:rsidR="00890778">
          <w:rPr>
            <w:noProof/>
            <w:webHidden/>
          </w:rPr>
          <w:tab/>
        </w:r>
        <w:r w:rsidR="00890778">
          <w:rPr>
            <w:noProof/>
            <w:webHidden/>
          </w:rPr>
          <w:fldChar w:fldCharType="begin"/>
        </w:r>
        <w:r w:rsidR="00890778">
          <w:rPr>
            <w:noProof/>
            <w:webHidden/>
          </w:rPr>
          <w:instrText xml:space="preserve"> PAGEREF _Toc531007930 \h </w:instrText>
        </w:r>
        <w:r w:rsidR="00890778">
          <w:rPr>
            <w:noProof/>
            <w:webHidden/>
          </w:rPr>
        </w:r>
        <w:r w:rsidR="00890778">
          <w:rPr>
            <w:noProof/>
            <w:webHidden/>
          </w:rPr>
          <w:fldChar w:fldCharType="separate"/>
        </w:r>
        <w:r w:rsidR="00612669">
          <w:rPr>
            <w:noProof/>
            <w:webHidden/>
          </w:rPr>
          <w:t>42</w:t>
        </w:r>
        <w:r w:rsidR="00890778">
          <w:rPr>
            <w:noProof/>
            <w:webHidden/>
          </w:rPr>
          <w:fldChar w:fldCharType="end"/>
        </w:r>
      </w:hyperlink>
    </w:p>
    <w:p w14:paraId="75B139A1" w14:textId="4C5F3734" w:rsidR="00890778" w:rsidRDefault="005054BF">
      <w:pPr>
        <w:pStyle w:val="TOC3"/>
        <w:rPr>
          <w:rFonts w:asciiTheme="minorHAnsi" w:eastAsiaTheme="minorEastAsia" w:hAnsiTheme="minorHAnsi" w:cstheme="minorBidi"/>
          <w:noProof/>
          <w:snapToGrid/>
          <w:szCs w:val="22"/>
        </w:rPr>
      </w:pPr>
      <w:hyperlink w:anchor="_Toc531007931" w:history="1">
        <w:r w:rsidR="00890778" w:rsidRPr="00597E08">
          <w:rPr>
            <w:rStyle w:val="Hyperlink"/>
            <w:noProof/>
          </w:rPr>
          <w:t>3.1.3</w:t>
        </w:r>
        <w:r w:rsidR="00890778">
          <w:rPr>
            <w:rFonts w:asciiTheme="minorHAnsi" w:eastAsiaTheme="minorEastAsia" w:hAnsiTheme="minorHAnsi" w:cstheme="minorBidi"/>
            <w:noProof/>
            <w:snapToGrid/>
            <w:szCs w:val="22"/>
          </w:rPr>
          <w:tab/>
        </w:r>
        <w:r w:rsidR="00890778" w:rsidRPr="00597E08">
          <w:rPr>
            <w:rStyle w:val="Hyperlink"/>
            <w:noProof/>
          </w:rPr>
          <w:t>Demand Response and Demand-Side Management</w:t>
        </w:r>
        <w:r w:rsidR="00890778">
          <w:rPr>
            <w:noProof/>
            <w:webHidden/>
          </w:rPr>
          <w:tab/>
        </w:r>
        <w:r w:rsidR="00890778">
          <w:rPr>
            <w:noProof/>
            <w:webHidden/>
          </w:rPr>
          <w:fldChar w:fldCharType="begin"/>
        </w:r>
        <w:r w:rsidR="00890778">
          <w:rPr>
            <w:noProof/>
            <w:webHidden/>
          </w:rPr>
          <w:instrText xml:space="preserve"> PAGEREF _Toc531007931 \h </w:instrText>
        </w:r>
        <w:r w:rsidR="00890778">
          <w:rPr>
            <w:noProof/>
            <w:webHidden/>
          </w:rPr>
        </w:r>
        <w:r w:rsidR="00890778">
          <w:rPr>
            <w:noProof/>
            <w:webHidden/>
          </w:rPr>
          <w:fldChar w:fldCharType="separate"/>
        </w:r>
        <w:r w:rsidR="00612669">
          <w:rPr>
            <w:noProof/>
            <w:webHidden/>
          </w:rPr>
          <w:t>43</w:t>
        </w:r>
        <w:r w:rsidR="00890778">
          <w:rPr>
            <w:noProof/>
            <w:webHidden/>
          </w:rPr>
          <w:fldChar w:fldCharType="end"/>
        </w:r>
      </w:hyperlink>
    </w:p>
    <w:p w14:paraId="2AFCD3BE" w14:textId="4D213D52" w:rsidR="00890778" w:rsidRDefault="005054BF">
      <w:pPr>
        <w:pStyle w:val="TOC3"/>
        <w:rPr>
          <w:rFonts w:asciiTheme="minorHAnsi" w:eastAsiaTheme="minorEastAsia" w:hAnsiTheme="minorHAnsi" w:cstheme="minorBidi"/>
          <w:noProof/>
          <w:snapToGrid/>
          <w:szCs w:val="22"/>
        </w:rPr>
      </w:pPr>
      <w:hyperlink w:anchor="_Toc531007932" w:history="1">
        <w:r w:rsidR="00890778" w:rsidRPr="00597E08">
          <w:rPr>
            <w:rStyle w:val="Hyperlink"/>
            <w:noProof/>
          </w:rPr>
          <w:t>3.1.4</w:t>
        </w:r>
        <w:r w:rsidR="00890778">
          <w:rPr>
            <w:rFonts w:asciiTheme="minorHAnsi" w:eastAsiaTheme="minorEastAsia" w:hAnsiTheme="minorHAnsi" w:cstheme="minorBidi"/>
            <w:noProof/>
            <w:snapToGrid/>
            <w:szCs w:val="22"/>
          </w:rPr>
          <w:tab/>
        </w:r>
        <w:r w:rsidR="00890778" w:rsidRPr="00597E08">
          <w:rPr>
            <w:rStyle w:val="Hyperlink"/>
            <w:noProof/>
          </w:rPr>
          <w:t>Distribution Grid Management</w:t>
        </w:r>
        <w:r w:rsidR="00890778">
          <w:rPr>
            <w:noProof/>
            <w:webHidden/>
          </w:rPr>
          <w:tab/>
        </w:r>
        <w:r w:rsidR="00890778">
          <w:rPr>
            <w:noProof/>
            <w:webHidden/>
          </w:rPr>
          <w:fldChar w:fldCharType="begin"/>
        </w:r>
        <w:r w:rsidR="00890778">
          <w:rPr>
            <w:noProof/>
            <w:webHidden/>
          </w:rPr>
          <w:instrText xml:space="preserve"> PAGEREF _Toc531007932 \h </w:instrText>
        </w:r>
        <w:r w:rsidR="00890778">
          <w:rPr>
            <w:noProof/>
            <w:webHidden/>
          </w:rPr>
        </w:r>
        <w:r w:rsidR="00890778">
          <w:rPr>
            <w:noProof/>
            <w:webHidden/>
          </w:rPr>
          <w:fldChar w:fldCharType="separate"/>
        </w:r>
        <w:r w:rsidR="00612669">
          <w:rPr>
            <w:noProof/>
            <w:webHidden/>
          </w:rPr>
          <w:t>45</w:t>
        </w:r>
        <w:r w:rsidR="00890778">
          <w:rPr>
            <w:noProof/>
            <w:webHidden/>
          </w:rPr>
          <w:fldChar w:fldCharType="end"/>
        </w:r>
      </w:hyperlink>
    </w:p>
    <w:p w14:paraId="4053FC69" w14:textId="4C04BDDD" w:rsidR="00890778" w:rsidRDefault="005054BF">
      <w:pPr>
        <w:pStyle w:val="TOC2"/>
        <w:rPr>
          <w:rFonts w:asciiTheme="minorHAnsi" w:eastAsiaTheme="minorEastAsia" w:hAnsiTheme="minorHAnsi" w:cstheme="minorBidi"/>
          <w:noProof/>
          <w:snapToGrid/>
          <w:szCs w:val="22"/>
        </w:rPr>
      </w:pPr>
      <w:hyperlink w:anchor="_Toc531007933" w:history="1">
        <w:r w:rsidR="00890778" w:rsidRPr="00597E08">
          <w:rPr>
            <w:rStyle w:val="Hyperlink"/>
            <w:noProof/>
          </w:rPr>
          <w:t>3.2</w:t>
        </w:r>
        <w:r w:rsidR="00890778">
          <w:rPr>
            <w:rFonts w:asciiTheme="minorHAnsi" w:eastAsiaTheme="minorEastAsia" w:hAnsiTheme="minorHAnsi" w:cstheme="minorBidi"/>
            <w:noProof/>
            <w:snapToGrid/>
            <w:szCs w:val="22"/>
          </w:rPr>
          <w:tab/>
        </w:r>
        <w:r w:rsidR="00890778" w:rsidRPr="00597E08">
          <w:rPr>
            <w:rStyle w:val="Hyperlink"/>
            <w:noProof/>
          </w:rPr>
          <w:t>STATE-OF-THE-ART COMMUNICATION SYSTEMS ENABLING SENSING AND MEASUREMENT FOR ELECTRIC POWER GRID</w:t>
        </w:r>
        <w:r w:rsidR="00890778">
          <w:rPr>
            <w:noProof/>
            <w:webHidden/>
          </w:rPr>
          <w:tab/>
        </w:r>
        <w:r w:rsidR="00890778">
          <w:rPr>
            <w:noProof/>
            <w:webHidden/>
          </w:rPr>
          <w:fldChar w:fldCharType="begin"/>
        </w:r>
        <w:r w:rsidR="00890778">
          <w:rPr>
            <w:noProof/>
            <w:webHidden/>
          </w:rPr>
          <w:instrText xml:space="preserve"> PAGEREF _Toc531007933 \h </w:instrText>
        </w:r>
        <w:r w:rsidR="00890778">
          <w:rPr>
            <w:noProof/>
            <w:webHidden/>
          </w:rPr>
        </w:r>
        <w:r w:rsidR="00890778">
          <w:rPr>
            <w:noProof/>
            <w:webHidden/>
          </w:rPr>
          <w:fldChar w:fldCharType="separate"/>
        </w:r>
        <w:r w:rsidR="00612669">
          <w:rPr>
            <w:noProof/>
            <w:webHidden/>
          </w:rPr>
          <w:t>46</w:t>
        </w:r>
        <w:r w:rsidR="00890778">
          <w:rPr>
            <w:noProof/>
            <w:webHidden/>
          </w:rPr>
          <w:fldChar w:fldCharType="end"/>
        </w:r>
      </w:hyperlink>
    </w:p>
    <w:p w14:paraId="7107208F" w14:textId="0270FC4C" w:rsidR="00890778" w:rsidRDefault="005054BF">
      <w:pPr>
        <w:pStyle w:val="TOC3"/>
        <w:rPr>
          <w:rFonts w:asciiTheme="minorHAnsi" w:eastAsiaTheme="minorEastAsia" w:hAnsiTheme="minorHAnsi" w:cstheme="minorBidi"/>
          <w:noProof/>
          <w:snapToGrid/>
          <w:szCs w:val="22"/>
        </w:rPr>
      </w:pPr>
      <w:hyperlink w:anchor="_Toc531007934" w:history="1">
        <w:r w:rsidR="00890778" w:rsidRPr="00597E08">
          <w:rPr>
            <w:rStyle w:val="Hyperlink"/>
            <w:noProof/>
          </w:rPr>
          <w:t>3.2.1</w:t>
        </w:r>
        <w:r w:rsidR="00890778">
          <w:rPr>
            <w:rFonts w:asciiTheme="minorHAnsi" w:eastAsiaTheme="minorEastAsia" w:hAnsiTheme="minorHAnsi" w:cstheme="minorBidi"/>
            <w:noProof/>
            <w:snapToGrid/>
            <w:szCs w:val="22"/>
          </w:rPr>
          <w:tab/>
        </w:r>
        <w:r w:rsidR="00890778" w:rsidRPr="00597E08">
          <w:rPr>
            <w:rStyle w:val="Hyperlink"/>
            <w:noProof/>
          </w:rPr>
          <w:t>Communication Network Technologies</w:t>
        </w:r>
        <w:r w:rsidR="00890778">
          <w:rPr>
            <w:noProof/>
            <w:webHidden/>
          </w:rPr>
          <w:tab/>
        </w:r>
        <w:r w:rsidR="00890778">
          <w:rPr>
            <w:noProof/>
            <w:webHidden/>
          </w:rPr>
          <w:fldChar w:fldCharType="begin"/>
        </w:r>
        <w:r w:rsidR="00890778">
          <w:rPr>
            <w:noProof/>
            <w:webHidden/>
          </w:rPr>
          <w:instrText xml:space="preserve"> PAGEREF _Toc531007934 \h </w:instrText>
        </w:r>
        <w:r w:rsidR="00890778">
          <w:rPr>
            <w:noProof/>
            <w:webHidden/>
          </w:rPr>
        </w:r>
        <w:r w:rsidR="00890778">
          <w:rPr>
            <w:noProof/>
            <w:webHidden/>
          </w:rPr>
          <w:fldChar w:fldCharType="separate"/>
        </w:r>
        <w:r w:rsidR="00612669">
          <w:rPr>
            <w:noProof/>
            <w:webHidden/>
          </w:rPr>
          <w:t>46</w:t>
        </w:r>
        <w:r w:rsidR="00890778">
          <w:rPr>
            <w:noProof/>
            <w:webHidden/>
          </w:rPr>
          <w:fldChar w:fldCharType="end"/>
        </w:r>
      </w:hyperlink>
    </w:p>
    <w:p w14:paraId="3978F4AD" w14:textId="5F63D002" w:rsidR="00890778" w:rsidRDefault="005054BF">
      <w:pPr>
        <w:pStyle w:val="TOC3"/>
        <w:rPr>
          <w:rFonts w:asciiTheme="minorHAnsi" w:eastAsiaTheme="minorEastAsia" w:hAnsiTheme="minorHAnsi" w:cstheme="minorBidi"/>
          <w:noProof/>
          <w:snapToGrid/>
          <w:szCs w:val="22"/>
        </w:rPr>
      </w:pPr>
      <w:hyperlink w:anchor="_Toc531007935" w:history="1">
        <w:r w:rsidR="00890778" w:rsidRPr="00597E08">
          <w:rPr>
            <w:rStyle w:val="Hyperlink"/>
            <w:noProof/>
          </w:rPr>
          <w:t>3.2.2</w:t>
        </w:r>
        <w:r w:rsidR="00890778">
          <w:rPr>
            <w:rFonts w:asciiTheme="minorHAnsi" w:eastAsiaTheme="minorEastAsia" w:hAnsiTheme="minorHAnsi" w:cstheme="minorBidi"/>
            <w:noProof/>
            <w:snapToGrid/>
            <w:szCs w:val="22"/>
          </w:rPr>
          <w:tab/>
        </w:r>
        <w:r w:rsidR="00890778" w:rsidRPr="00597E08">
          <w:rPr>
            <w:rStyle w:val="Hyperlink"/>
            <w:noProof/>
          </w:rPr>
          <w:t>Communication Network Architectures</w:t>
        </w:r>
        <w:r w:rsidR="00890778">
          <w:rPr>
            <w:noProof/>
            <w:webHidden/>
          </w:rPr>
          <w:tab/>
        </w:r>
        <w:r w:rsidR="00890778">
          <w:rPr>
            <w:noProof/>
            <w:webHidden/>
          </w:rPr>
          <w:fldChar w:fldCharType="begin"/>
        </w:r>
        <w:r w:rsidR="00890778">
          <w:rPr>
            <w:noProof/>
            <w:webHidden/>
          </w:rPr>
          <w:instrText xml:space="preserve"> PAGEREF _Toc531007935 \h </w:instrText>
        </w:r>
        <w:r w:rsidR="00890778">
          <w:rPr>
            <w:noProof/>
            <w:webHidden/>
          </w:rPr>
        </w:r>
        <w:r w:rsidR="00890778">
          <w:rPr>
            <w:noProof/>
            <w:webHidden/>
          </w:rPr>
          <w:fldChar w:fldCharType="separate"/>
        </w:r>
        <w:r w:rsidR="00612669">
          <w:rPr>
            <w:noProof/>
            <w:webHidden/>
          </w:rPr>
          <w:t>48</w:t>
        </w:r>
        <w:r w:rsidR="00890778">
          <w:rPr>
            <w:noProof/>
            <w:webHidden/>
          </w:rPr>
          <w:fldChar w:fldCharType="end"/>
        </w:r>
      </w:hyperlink>
    </w:p>
    <w:p w14:paraId="704F6BE2" w14:textId="2CA05AA1" w:rsidR="00890778" w:rsidRDefault="005054BF">
      <w:pPr>
        <w:pStyle w:val="TOC3"/>
        <w:rPr>
          <w:rFonts w:asciiTheme="minorHAnsi" w:eastAsiaTheme="minorEastAsia" w:hAnsiTheme="minorHAnsi" w:cstheme="minorBidi"/>
          <w:noProof/>
          <w:snapToGrid/>
          <w:szCs w:val="22"/>
        </w:rPr>
      </w:pPr>
      <w:hyperlink w:anchor="_Toc531007936" w:history="1">
        <w:r w:rsidR="00890778" w:rsidRPr="00597E08">
          <w:rPr>
            <w:rStyle w:val="Hyperlink"/>
            <w:noProof/>
          </w:rPr>
          <w:t>3.2.3</w:t>
        </w:r>
        <w:r w:rsidR="00890778">
          <w:rPr>
            <w:rFonts w:asciiTheme="minorHAnsi" w:eastAsiaTheme="minorEastAsia" w:hAnsiTheme="minorHAnsi" w:cstheme="minorBidi"/>
            <w:noProof/>
            <w:snapToGrid/>
            <w:szCs w:val="22"/>
          </w:rPr>
          <w:tab/>
        </w:r>
        <w:r w:rsidR="00890778" w:rsidRPr="00597E08">
          <w:rPr>
            <w:rStyle w:val="Hyperlink"/>
            <w:noProof/>
          </w:rPr>
          <w:t>Standards</w:t>
        </w:r>
        <w:r w:rsidR="00890778">
          <w:rPr>
            <w:noProof/>
            <w:webHidden/>
          </w:rPr>
          <w:tab/>
        </w:r>
        <w:r w:rsidR="00890778">
          <w:rPr>
            <w:noProof/>
            <w:webHidden/>
          </w:rPr>
          <w:fldChar w:fldCharType="begin"/>
        </w:r>
        <w:r w:rsidR="00890778">
          <w:rPr>
            <w:noProof/>
            <w:webHidden/>
          </w:rPr>
          <w:instrText xml:space="preserve"> PAGEREF _Toc531007936 \h </w:instrText>
        </w:r>
        <w:r w:rsidR="00890778">
          <w:rPr>
            <w:noProof/>
            <w:webHidden/>
          </w:rPr>
        </w:r>
        <w:r w:rsidR="00890778">
          <w:rPr>
            <w:noProof/>
            <w:webHidden/>
          </w:rPr>
          <w:fldChar w:fldCharType="separate"/>
        </w:r>
        <w:r w:rsidR="00612669">
          <w:rPr>
            <w:noProof/>
            <w:webHidden/>
          </w:rPr>
          <w:t>53</w:t>
        </w:r>
        <w:r w:rsidR="00890778">
          <w:rPr>
            <w:noProof/>
            <w:webHidden/>
          </w:rPr>
          <w:fldChar w:fldCharType="end"/>
        </w:r>
      </w:hyperlink>
    </w:p>
    <w:p w14:paraId="31EAB18B" w14:textId="033FAF42" w:rsidR="00890778" w:rsidRDefault="005054BF">
      <w:pPr>
        <w:pStyle w:val="TOC3"/>
        <w:rPr>
          <w:rFonts w:asciiTheme="minorHAnsi" w:eastAsiaTheme="minorEastAsia" w:hAnsiTheme="minorHAnsi" w:cstheme="minorBidi"/>
          <w:noProof/>
          <w:snapToGrid/>
          <w:szCs w:val="22"/>
        </w:rPr>
      </w:pPr>
      <w:hyperlink w:anchor="_Toc531007937" w:history="1">
        <w:r w:rsidR="00890778" w:rsidRPr="00597E08">
          <w:rPr>
            <w:rStyle w:val="Hyperlink"/>
            <w:noProof/>
          </w:rPr>
          <w:t>3.2.4</w:t>
        </w:r>
        <w:r w:rsidR="00890778">
          <w:rPr>
            <w:rFonts w:asciiTheme="minorHAnsi" w:eastAsiaTheme="minorEastAsia" w:hAnsiTheme="minorHAnsi" w:cstheme="minorBidi"/>
            <w:noProof/>
            <w:snapToGrid/>
            <w:szCs w:val="22"/>
          </w:rPr>
          <w:tab/>
        </w:r>
        <w:r w:rsidR="00890778" w:rsidRPr="00597E08">
          <w:rPr>
            <w:rStyle w:val="Hyperlink"/>
            <w:noProof/>
          </w:rPr>
          <w:t>Utility Use Cases</w:t>
        </w:r>
        <w:r w:rsidR="00890778">
          <w:rPr>
            <w:noProof/>
            <w:webHidden/>
          </w:rPr>
          <w:tab/>
        </w:r>
        <w:r w:rsidR="00890778">
          <w:rPr>
            <w:noProof/>
            <w:webHidden/>
          </w:rPr>
          <w:fldChar w:fldCharType="begin"/>
        </w:r>
        <w:r w:rsidR="00890778">
          <w:rPr>
            <w:noProof/>
            <w:webHidden/>
          </w:rPr>
          <w:instrText xml:space="preserve"> PAGEREF _Toc531007937 \h </w:instrText>
        </w:r>
        <w:r w:rsidR="00890778">
          <w:rPr>
            <w:noProof/>
            <w:webHidden/>
          </w:rPr>
        </w:r>
        <w:r w:rsidR="00890778">
          <w:rPr>
            <w:noProof/>
            <w:webHidden/>
          </w:rPr>
          <w:fldChar w:fldCharType="separate"/>
        </w:r>
        <w:r w:rsidR="00612669">
          <w:rPr>
            <w:noProof/>
            <w:webHidden/>
          </w:rPr>
          <w:t>59</w:t>
        </w:r>
        <w:r w:rsidR="00890778">
          <w:rPr>
            <w:noProof/>
            <w:webHidden/>
          </w:rPr>
          <w:fldChar w:fldCharType="end"/>
        </w:r>
      </w:hyperlink>
    </w:p>
    <w:p w14:paraId="13A9DF77" w14:textId="6D8EE5B8" w:rsidR="00890778" w:rsidRDefault="005054BF">
      <w:pPr>
        <w:pStyle w:val="TOC1"/>
        <w:rPr>
          <w:rFonts w:asciiTheme="minorHAnsi" w:eastAsiaTheme="minorEastAsia" w:hAnsiTheme="minorHAnsi" w:cstheme="minorBidi"/>
          <w:noProof/>
          <w:snapToGrid/>
          <w:szCs w:val="22"/>
        </w:rPr>
      </w:pPr>
      <w:hyperlink w:anchor="_Toc531007938" w:history="1">
        <w:r w:rsidR="00890778" w:rsidRPr="00597E08">
          <w:rPr>
            <w:rStyle w:val="Hyperlink"/>
            <w:noProof/>
          </w:rPr>
          <w:t>4.</w:t>
        </w:r>
        <w:r w:rsidR="00890778">
          <w:rPr>
            <w:rFonts w:asciiTheme="minorHAnsi" w:eastAsiaTheme="minorEastAsia" w:hAnsiTheme="minorHAnsi" w:cstheme="minorBidi"/>
            <w:noProof/>
            <w:snapToGrid/>
            <w:szCs w:val="22"/>
          </w:rPr>
          <w:tab/>
        </w:r>
        <w:r w:rsidR="00890778" w:rsidRPr="00597E08">
          <w:rPr>
            <w:rStyle w:val="Hyperlink"/>
            <w:noProof/>
          </w:rPr>
          <w:t>CYBERSECURITY</w:t>
        </w:r>
        <w:r w:rsidR="00890778">
          <w:rPr>
            <w:noProof/>
            <w:webHidden/>
          </w:rPr>
          <w:tab/>
        </w:r>
        <w:r w:rsidR="00890778">
          <w:rPr>
            <w:noProof/>
            <w:webHidden/>
          </w:rPr>
          <w:fldChar w:fldCharType="begin"/>
        </w:r>
        <w:r w:rsidR="00890778">
          <w:rPr>
            <w:noProof/>
            <w:webHidden/>
          </w:rPr>
          <w:instrText xml:space="preserve"> PAGEREF _Toc531007938 \h </w:instrText>
        </w:r>
        <w:r w:rsidR="00890778">
          <w:rPr>
            <w:noProof/>
            <w:webHidden/>
          </w:rPr>
        </w:r>
        <w:r w:rsidR="00890778">
          <w:rPr>
            <w:noProof/>
            <w:webHidden/>
          </w:rPr>
          <w:fldChar w:fldCharType="separate"/>
        </w:r>
        <w:r w:rsidR="00612669">
          <w:rPr>
            <w:noProof/>
            <w:webHidden/>
          </w:rPr>
          <w:t>61</w:t>
        </w:r>
        <w:r w:rsidR="00890778">
          <w:rPr>
            <w:noProof/>
            <w:webHidden/>
          </w:rPr>
          <w:fldChar w:fldCharType="end"/>
        </w:r>
      </w:hyperlink>
    </w:p>
    <w:p w14:paraId="76EE9405" w14:textId="5CBB9F4C" w:rsidR="00890778" w:rsidRDefault="005054BF">
      <w:pPr>
        <w:pStyle w:val="TOC2"/>
        <w:rPr>
          <w:rFonts w:asciiTheme="minorHAnsi" w:eastAsiaTheme="minorEastAsia" w:hAnsiTheme="minorHAnsi" w:cstheme="minorBidi"/>
          <w:noProof/>
          <w:snapToGrid/>
          <w:szCs w:val="22"/>
        </w:rPr>
      </w:pPr>
      <w:hyperlink w:anchor="_Toc531007939" w:history="1">
        <w:r w:rsidR="00890778" w:rsidRPr="00597E08">
          <w:rPr>
            <w:rStyle w:val="Hyperlink"/>
            <w:noProof/>
          </w:rPr>
          <w:t>4.1</w:t>
        </w:r>
        <w:r w:rsidR="00890778">
          <w:rPr>
            <w:rFonts w:asciiTheme="minorHAnsi" w:eastAsiaTheme="minorEastAsia" w:hAnsiTheme="minorHAnsi" w:cstheme="minorBidi"/>
            <w:noProof/>
            <w:snapToGrid/>
            <w:szCs w:val="22"/>
          </w:rPr>
          <w:tab/>
        </w:r>
        <w:r w:rsidR="00890778" w:rsidRPr="00597E08">
          <w:rPr>
            <w:rStyle w:val="Hyperlink"/>
            <w:noProof/>
          </w:rPr>
          <w:t>CYBERSECURITY</w:t>
        </w:r>
        <w:r w:rsidR="00890778">
          <w:rPr>
            <w:noProof/>
            <w:webHidden/>
          </w:rPr>
          <w:tab/>
        </w:r>
        <w:r w:rsidR="00890778">
          <w:rPr>
            <w:noProof/>
            <w:webHidden/>
          </w:rPr>
          <w:fldChar w:fldCharType="begin"/>
        </w:r>
        <w:r w:rsidR="00890778">
          <w:rPr>
            <w:noProof/>
            <w:webHidden/>
          </w:rPr>
          <w:instrText xml:space="preserve"> PAGEREF _Toc531007939 \h </w:instrText>
        </w:r>
        <w:r w:rsidR="00890778">
          <w:rPr>
            <w:noProof/>
            <w:webHidden/>
          </w:rPr>
        </w:r>
        <w:r w:rsidR="00890778">
          <w:rPr>
            <w:noProof/>
            <w:webHidden/>
          </w:rPr>
          <w:fldChar w:fldCharType="separate"/>
        </w:r>
        <w:r w:rsidR="00612669">
          <w:rPr>
            <w:noProof/>
            <w:webHidden/>
          </w:rPr>
          <w:t>61</w:t>
        </w:r>
        <w:r w:rsidR="00890778">
          <w:rPr>
            <w:noProof/>
            <w:webHidden/>
          </w:rPr>
          <w:fldChar w:fldCharType="end"/>
        </w:r>
      </w:hyperlink>
    </w:p>
    <w:p w14:paraId="39B18212" w14:textId="0167E50C" w:rsidR="00890778" w:rsidRDefault="005054BF">
      <w:pPr>
        <w:pStyle w:val="TOC2"/>
        <w:rPr>
          <w:rFonts w:asciiTheme="minorHAnsi" w:eastAsiaTheme="minorEastAsia" w:hAnsiTheme="minorHAnsi" w:cstheme="minorBidi"/>
          <w:noProof/>
          <w:snapToGrid/>
          <w:szCs w:val="22"/>
        </w:rPr>
      </w:pPr>
      <w:hyperlink w:anchor="_Toc531007940" w:history="1">
        <w:r w:rsidR="00890778" w:rsidRPr="00597E08">
          <w:rPr>
            <w:rStyle w:val="Hyperlink"/>
            <w:noProof/>
          </w:rPr>
          <w:t>4.2</w:t>
        </w:r>
        <w:r w:rsidR="00890778">
          <w:rPr>
            <w:rFonts w:asciiTheme="minorHAnsi" w:eastAsiaTheme="minorEastAsia" w:hAnsiTheme="minorHAnsi" w:cstheme="minorBidi"/>
            <w:noProof/>
            <w:snapToGrid/>
            <w:szCs w:val="22"/>
          </w:rPr>
          <w:tab/>
        </w:r>
        <w:r w:rsidR="00890778" w:rsidRPr="00597E08">
          <w:rPr>
            <w:rStyle w:val="Hyperlink"/>
            <w:noProof/>
          </w:rPr>
          <w:t>CYBERSECURITY REQUIREMENTS</w:t>
        </w:r>
        <w:r w:rsidR="00890778">
          <w:rPr>
            <w:noProof/>
            <w:webHidden/>
          </w:rPr>
          <w:tab/>
        </w:r>
        <w:r w:rsidR="00890778">
          <w:rPr>
            <w:noProof/>
            <w:webHidden/>
          </w:rPr>
          <w:fldChar w:fldCharType="begin"/>
        </w:r>
        <w:r w:rsidR="00890778">
          <w:rPr>
            <w:noProof/>
            <w:webHidden/>
          </w:rPr>
          <w:instrText xml:space="preserve"> PAGEREF _Toc531007940 \h </w:instrText>
        </w:r>
        <w:r w:rsidR="00890778">
          <w:rPr>
            <w:noProof/>
            <w:webHidden/>
          </w:rPr>
        </w:r>
        <w:r w:rsidR="00890778">
          <w:rPr>
            <w:noProof/>
            <w:webHidden/>
          </w:rPr>
          <w:fldChar w:fldCharType="separate"/>
        </w:r>
        <w:r w:rsidR="00612669">
          <w:rPr>
            <w:noProof/>
            <w:webHidden/>
          </w:rPr>
          <w:t>62</w:t>
        </w:r>
        <w:r w:rsidR="00890778">
          <w:rPr>
            <w:noProof/>
            <w:webHidden/>
          </w:rPr>
          <w:fldChar w:fldCharType="end"/>
        </w:r>
      </w:hyperlink>
    </w:p>
    <w:p w14:paraId="69D7C8EC" w14:textId="3FF77307" w:rsidR="00890778" w:rsidRDefault="005054BF">
      <w:pPr>
        <w:pStyle w:val="TOC2"/>
        <w:rPr>
          <w:rFonts w:asciiTheme="minorHAnsi" w:eastAsiaTheme="minorEastAsia" w:hAnsiTheme="minorHAnsi" w:cstheme="minorBidi"/>
          <w:noProof/>
          <w:snapToGrid/>
          <w:szCs w:val="22"/>
        </w:rPr>
      </w:pPr>
      <w:hyperlink w:anchor="_Toc531007941" w:history="1">
        <w:r w:rsidR="00890778" w:rsidRPr="00597E08">
          <w:rPr>
            <w:rStyle w:val="Hyperlink"/>
            <w:noProof/>
          </w:rPr>
          <w:t>4.3</w:t>
        </w:r>
        <w:r w:rsidR="00890778">
          <w:rPr>
            <w:rFonts w:asciiTheme="minorHAnsi" w:eastAsiaTheme="minorEastAsia" w:hAnsiTheme="minorHAnsi" w:cstheme="minorBidi"/>
            <w:noProof/>
            <w:snapToGrid/>
            <w:szCs w:val="22"/>
          </w:rPr>
          <w:tab/>
        </w:r>
        <w:r w:rsidR="00890778" w:rsidRPr="00597E08">
          <w:rPr>
            <w:rStyle w:val="Hyperlink"/>
            <w:noProof/>
          </w:rPr>
          <w:t>CYBER VULNERABILITIES</w:t>
        </w:r>
        <w:r w:rsidR="00890778">
          <w:rPr>
            <w:noProof/>
            <w:webHidden/>
          </w:rPr>
          <w:tab/>
        </w:r>
        <w:r w:rsidR="00890778">
          <w:rPr>
            <w:noProof/>
            <w:webHidden/>
          </w:rPr>
          <w:fldChar w:fldCharType="begin"/>
        </w:r>
        <w:r w:rsidR="00890778">
          <w:rPr>
            <w:noProof/>
            <w:webHidden/>
          </w:rPr>
          <w:instrText xml:space="preserve"> PAGEREF _Toc531007941 \h </w:instrText>
        </w:r>
        <w:r w:rsidR="00890778">
          <w:rPr>
            <w:noProof/>
            <w:webHidden/>
          </w:rPr>
        </w:r>
        <w:r w:rsidR="00890778">
          <w:rPr>
            <w:noProof/>
            <w:webHidden/>
          </w:rPr>
          <w:fldChar w:fldCharType="separate"/>
        </w:r>
        <w:r w:rsidR="00612669">
          <w:rPr>
            <w:noProof/>
            <w:webHidden/>
          </w:rPr>
          <w:t>62</w:t>
        </w:r>
        <w:r w:rsidR="00890778">
          <w:rPr>
            <w:noProof/>
            <w:webHidden/>
          </w:rPr>
          <w:fldChar w:fldCharType="end"/>
        </w:r>
      </w:hyperlink>
    </w:p>
    <w:p w14:paraId="16440484" w14:textId="354A0C80" w:rsidR="00890778" w:rsidRDefault="005054BF">
      <w:pPr>
        <w:pStyle w:val="TOC2"/>
        <w:rPr>
          <w:rFonts w:asciiTheme="minorHAnsi" w:eastAsiaTheme="minorEastAsia" w:hAnsiTheme="minorHAnsi" w:cstheme="minorBidi"/>
          <w:noProof/>
          <w:snapToGrid/>
          <w:szCs w:val="22"/>
        </w:rPr>
      </w:pPr>
      <w:hyperlink w:anchor="_Toc531007942" w:history="1">
        <w:r w:rsidR="00890778" w:rsidRPr="00597E08">
          <w:rPr>
            <w:rStyle w:val="Hyperlink"/>
            <w:noProof/>
          </w:rPr>
          <w:t>4.4</w:t>
        </w:r>
        <w:r w:rsidR="00890778">
          <w:rPr>
            <w:rFonts w:asciiTheme="minorHAnsi" w:eastAsiaTheme="minorEastAsia" w:hAnsiTheme="minorHAnsi" w:cstheme="minorBidi"/>
            <w:noProof/>
            <w:snapToGrid/>
            <w:szCs w:val="22"/>
          </w:rPr>
          <w:tab/>
        </w:r>
        <w:r w:rsidR="00890778" w:rsidRPr="00597E08">
          <w:rPr>
            <w:rStyle w:val="Hyperlink"/>
            <w:noProof/>
          </w:rPr>
          <w:t>TYPICAL CYBERATTACKS</w:t>
        </w:r>
        <w:r w:rsidR="00890778">
          <w:rPr>
            <w:noProof/>
            <w:webHidden/>
          </w:rPr>
          <w:tab/>
        </w:r>
        <w:r w:rsidR="00890778">
          <w:rPr>
            <w:noProof/>
            <w:webHidden/>
          </w:rPr>
          <w:fldChar w:fldCharType="begin"/>
        </w:r>
        <w:r w:rsidR="00890778">
          <w:rPr>
            <w:noProof/>
            <w:webHidden/>
          </w:rPr>
          <w:instrText xml:space="preserve"> PAGEREF _Toc531007942 \h </w:instrText>
        </w:r>
        <w:r w:rsidR="00890778">
          <w:rPr>
            <w:noProof/>
            <w:webHidden/>
          </w:rPr>
        </w:r>
        <w:r w:rsidR="00890778">
          <w:rPr>
            <w:noProof/>
            <w:webHidden/>
          </w:rPr>
          <w:fldChar w:fldCharType="separate"/>
        </w:r>
        <w:r w:rsidR="00612669">
          <w:rPr>
            <w:noProof/>
            <w:webHidden/>
          </w:rPr>
          <w:t>63</w:t>
        </w:r>
        <w:r w:rsidR="00890778">
          <w:rPr>
            <w:noProof/>
            <w:webHidden/>
          </w:rPr>
          <w:fldChar w:fldCharType="end"/>
        </w:r>
      </w:hyperlink>
    </w:p>
    <w:p w14:paraId="4A6DFC51" w14:textId="2BA47E06" w:rsidR="00890778" w:rsidRDefault="005054BF">
      <w:pPr>
        <w:pStyle w:val="TOC3"/>
        <w:rPr>
          <w:rFonts w:asciiTheme="minorHAnsi" w:eastAsiaTheme="minorEastAsia" w:hAnsiTheme="minorHAnsi" w:cstheme="minorBidi"/>
          <w:noProof/>
          <w:snapToGrid/>
          <w:szCs w:val="22"/>
        </w:rPr>
      </w:pPr>
      <w:hyperlink w:anchor="_Toc531007943" w:history="1">
        <w:r w:rsidR="00890778" w:rsidRPr="00597E08">
          <w:rPr>
            <w:rStyle w:val="Hyperlink"/>
            <w:noProof/>
          </w:rPr>
          <w:t>4.4.1</w:t>
        </w:r>
        <w:r w:rsidR="00890778">
          <w:rPr>
            <w:rFonts w:asciiTheme="minorHAnsi" w:eastAsiaTheme="minorEastAsia" w:hAnsiTheme="minorHAnsi" w:cstheme="minorBidi"/>
            <w:noProof/>
            <w:snapToGrid/>
            <w:szCs w:val="22"/>
          </w:rPr>
          <w:tab/>
        </w:r>
        <w:r w:rsidR="00890778" w:rsidRPr="00597E08">
          <w:rPr>
            <w:rStyle w:val="Hyperlink"/>
            <w:noProof/>
          </w:rPr>
          <w:t>Data Integrity Attack</w:t>
        </w:r>
        <w:r w:rsidR="00890778">
          <w:rPr>
            <w:noProof/>
            <w:webHidden/>
          </w:rPr>
          <w:tab/>
        </w:r>
        <w:r w:rsidR="00890778">
          <w:rPr>
            <w:noProof/>
            <w:webHidden/>
          </w:rPr>
          <w:fldChar w:fldCharType="begin"/>
        </w:r>
        <w:r w:rsidR="00890778">
          <w:rPr>
            <w:noProof/>
            <w:webHidden/>
          </w:rPr>
          <w:instrText xml:space="preserve"> PAGEREF _Toc531007943 \h </w:instrText>
        </w:r>
        <w:r w:rsidR="00890778">
          <w:rPr>
            <w:noProof/>
            <w:webHidden/>
          </w:rPr>
        </w:r>
        <w:r w:rsidR="00890778">
          <w:rPr>
            <w:noProof/>
            <w:webHidden/>
          </w:rPr>
          <w:fldChar w:fldCharType="separate"/>
        </w:r>
        <w:r w:rsidR="00612669">
          <w:rPr>
            <w:noProof/>
            <w:webHidden/>
          </w:rPr>
          <w:t>64</w:t>
        </w:r>
        <w:r w:rsidR="00890778">
          <w:rPr>
            <w:noProof/>
            <w:webHidden/>
          </w:rPr>
          <w:fldChar w:fldCharType="end"/>
        </w:r>
      </w:hyperlink>
    </w:p>
    <w:p w14:paraId="78758A63" w14:textId="2C52722F" w:rsidR="00890778" w:rsidRDefault="005054BF">
      <w:pPr>
        <w:pStyle w:val="TOC3"/>
        <w:rPr>
          <w:rFonts w:asciiTheme="minorHAnsi" w:eastAsiaTheme="minorEastAsia" w:hAnsiTheme="minorHAnsi" w:cstheme="minorBidi"/>
          <w:noProof/>
          <w:snapToGrid/>
          <w:szCs w:val="22"/>
        </w:rPr>
      </w:pPr>
      <w:hyperlink w:anchor="_Toc531007944" w:history="1">
        <w:r w:rsidR="00890778" w:rsidRPr="00597E08">
          <w:rPr>
            <w:rStyle w:val="Hyperlink"/>
            <w:noProof/>
          </w:rPr>
          <w:t>4.4.2</w:t>
        </w:r>
        <w:r w:rsidR="00890778">
          <w:rPr>
            <w:rFonts w:asciiTheme="minorHAnsi" w:eastAsiaTheme="minorEastAsia" w:hAnsiTheme="minorHAnsi" w:cstheme="minorBidi"/>
            <w:noProof/>
            <w:snapToGrid/>
            <w:szCs w:val="22"/>
          </w:rPr>
          <w:tab/>
        </w:r>
        <w:r w:rsidR="00890778" w:rsidRPr="00597E08">
          <w:rPr>
            <w:rStyle w:val="Hyperlink"/>
            <w:noProof/>
          </w:rPr>
          <w:t>Denial of Service Attack</w:t>
        </w:r>
        <w:r w:rsidR="00890778">
          <w:rPr>
            <w:noProof/>
            <w:webHidden/>
          </w:rPr>
          <w:tab/>
        </w:r>
        <w:r w:rsidR="00890778">
          <w:rPr>
            <w:noProof/>
            <w:webHidden/>
          </w:rPr>
          <w:fldChar w:fldCharType="begin"/>
        </w:r>
        <w:r w:rsidR="00890778">
          <w:rPr>
            <w:noProof/>
            <w:webHidden/>
          </w:rPr>
          <w:instrText xml:space="preserve"> PAGEREF _Toc531007944 \h </w:instrText>
        </w:r>
        <w:r w:rsidR="00890778">
          <w:rPr>
            <w:noProof/>
            <w:webHidden/>
          </w:rPr>
        </w:r>
        <w:r w:rsidR="00890778">
          <w:rPr>
            <w:noProof/>
            <w:webHidden/>
          </w:rPr>
          <w:fldChar w:fldCharType="separate"/>
        </w:r>
        <w:r w:rsidR="00612669">
          <w:rPr>
            <w:noProof/>
            <w:webHidden/>
          </w:rPr>
          <w:t>64</w:t>
        </w:r>
        <w:r w:rsidR="00890778">
          <w:rPr>
            <w:noProof/>
            <w:webHidden/>
          </w:rPr>
          <w:fldChar w:fldCharType="end"/>
        </w:r>
      </w:hyperlink>
    </w:p>
    <w:p w14:paraId="504AE56F" w14:textId="1EB6F237" w:rsidR="00890778" w:rsidRDefault="005054BF">
      <w:pPr>
        <w:pStyle w:val="TOC3"/>
        <w:rPr>
          <w:rFonts w:asciiTheme="minorHAnsi" w:eastAsiaTheme="minorEastAsia" w:hAnsiTheme="minorHAnsi" w:cstheme="minorBidi"/>
          <w:noProof/>
          <w:snapToGrid/>
          <w:szCs w:val="22"/>
        </w:rPr>
      </w:pPr>
      <w:hyperlink w:anchor="_Toc531007945" w:history="1">
        <w:r w:rsidR="00890778" w:rsidRPr="00597E08">
          <w:rPr>
            <w:rStyle w:val="Hyperlink"/>
            <w:noProof/>
          </w:rPr>
          <w:t>4.4.3</w:t>
        </w:r>
        <w:r w:rsidR="00890778">
          <w:rPr>
            <w:rFonts w:asciiTheme="minorHAnsi" w:eastAsiaTheme="minorEastAsia" w:hAnsiTheme="minorHAnsi" w:cstheme="minorBidi"/>
            <w:noProof/>
            <w:snapToGrid/>
            <w:szCs w:val="22"/>
          </w:rPr>
          <w:tab/>
        </w:r>
        <w:r w:rsidR="00890778" w:rsidRPr="00597E08">
          <w:rPr>
            <w:rStyle w:val="Hyperlink"/>
            <w:noProof/>
          </w:rPr>
          <w:t>Timing-Based Attack</w:t>
        </w:r>
        <w:r w:rsidR="00890778">
          <w:rPr>
            <w:noProof/>
            <w:webHidden/>
          </w:rPr>
          <w:tab/>
        </w:r>
        <w:r w:rsidR="00890778">
          <w:rPr>
            <w:noProof/>
            <w:webHidden/>
          </w:rPr>
          <w:fldChar w:fldCharType="begin"/>
        </w:r>
        <w:r w:rsidR="00890778">
          <w:rPr>
            <w:noProof/>
            <w:webHidden/>
          </w:rPr>
          <w:instrText xml:space="preserve"> PAGEREF _Toc531007945 \h </w:instrText>
        </w:r>
        <w:r w:rsidR="00890778">
          <w:rPr>
            <w:noProof/>
            <w:webHidden/>
          </w:rPr>
        </w:r>
        <w:r w:rsidR="00890778">
          <w:rPr>
            <w:noProof/>
            <w:webHidden/>
          </w:rPr>
          <w:fldChar w:fldCharType="separate"/>
        </w:r>
        <w:r w:rsidR="00612669">
          <w:rPr>
            <w:noProof/>
            <w:webHidden/>
          </w:rPr>
          <w:t>64</w:t>
        </w:r>
        <w:r w:rsidR="00890778">
          <w:rPr>
            <w:noProof/>
            <w:webHidden/>
          </w:rPr>
          <w:fldChar w:fldCharType="end"/>
        </w:r>
      </w:hyperlink>
    </w:p>
    <w:p w14:paraId="6450BBB3" w14:textId="4D5A404F" w:rsidR="00890778" w:rsidRDefault="005054BF">
      <w:pPr>
        <w:pStyle w:val="TOC3"/>
        <w:rPr>
          <w:rFonts w:asciiTheme="minorHAnsi" w:eastAsiaTheme="minorEastAsia" w:hAnsiTheme="minorHAnsi" w:cstheme="minorBidi"/>
          <w:noProof/>
          <w:snapToGrid/>
          <w:szCs w:val="22"/>
        </w:rPr>
      </w:pPr>
      <w:hyperlink w:anchor="_Toc531007946" w:history="1">
        <w:r w:rsidR="00890778" w:rsidRPr="00597E08">
          <w:rPr>
            <w:rStyle w:val="Hyperlink"/>
            <w:noProof/>
          </w:rPr>
          <w:t>4.4.4</w:t>
        </w:r>
        <w:r w:rsidR="00890778">
          <w:rPr>
            <w:rFonts w:asciiTheme="minorHAnsi" w:eastAsiaTheme="minorEastAsia" w:hAnsiTheme="minorHAnsi" w:cstheme="minorBidi"/>
            <w:noProof/>
            <w:snapToGrid/>
            <w:szCs w:val="22"/>
          </w:rPr>
          <w:tab/>
        </w:r>
        <w:r w:rsidR="00890778" w:rsidRPr="00597E08">
          <w:rPr>
            <w:rStyle w:val="Hyperlink"/>
            <w:noProof/>
          </w:rPr>
          <w:t>Replay Attacks</w:t>
        </w:r>
        <w:r w:rsidR="00890778">
          <w:rPr>
            <w:noProof/>
            <w:webHidden/>
          </w:rPr>
          <w:tab/>
        </w:r>
        <w:r w:rsidR="00890778">
          <w:rPr>
            <w:noProof/>
            <w:webHidden/>
          </w:rPr>
          <w:fldChar w:fldCharType="begin"/>
        </w:r>
        <w:r w:rsidR="00890778">
          <w:rPr>
            <w:noProof/>
            <w:webHidden/>
          </w:rPr>
          <w:instrText xml:space="preserve"> PAGEREF _Toc531007946 \h </w:instrText>
        </w:r>
        <w:r w:rsidR="00890778">
          <w:rPr>
            <w:noProof/>
            <w:webHidden/>
          </w:rPr>
        </w:r>
        <w:r w:rsidR="00890778">
          <w:rPr>
            <w:noProof/>
            <w:webHidden/>
          </w:rPr>
          <w:fldChar w:fldCharType="separate"/>
        </w:r>
        <w:r w:rsidR="00612669">
          <w:rPr>
            <w:noProof/>
            <w:webHidden/>
          </w:rPr>
          <w:t>64</w:t>
        </w:r>
        <w:r w:rsidR="00890778">
          <w:rPr>
            <w:noProof/>
            <w:webHidden/>
          </w:rPr>
          <w:fldChar w:fldCharType="end"/>
        </w:r>
      </w:hyperlink>
    </w:p>
    <w:p w14:paraId="083D9CD8" w14:textId="3A9AACB4" w:rsidR="00890778" w:rsidRDefault="005054BF">
      <w:pPr>
        <w:pStyle w:val="TOC3"/>
        <w:rPr>
          <w:rFonts w:asciiTheme="minorHAnsi" w:eastAsiaTheme="minorEastAsia" w:hAnsiTheme="minorHAnsi" w:cstheme="minorBidi"/>
          <w:noProof/>
          <w:snapToGrid/>
          <w:szCs w:val="22"/>
        </w:rPr>
      </w:pPr>
      <w:hyperlink w:anchor="_Toc531007947" w:history="1">
        <w:r w:rsidR="00890778" w:rsidRPr="00597E08">
          <w:rPr>
            <w:rStyle w:val="Hyperlink"/>
            <w:noProof/>
          </w:rPr>
          <w:t>4.4.5</w:t>
        </w:r>
        <w:r w:rsidR="00890778">
          <w:rPr>
            <w:rFonts w:asciiTheme="minorHAnsi" w:eastAsiaTheme="minorEastAsia" w:hAnsiTheme="minorHAnsi" w:cstheme="minorBidi"/>
            <w:noProof/>
            <w:snapToGrid/>
            <w:szCs w:val="22"/>
          </w:rPr>
          <w:tab/>
        </w:r>
        <w:r w:rsidR="00890778" w:rsidRPr="00597E08">
          <w:rPr>
            <w:rStyle w:val="Hyperlink"/>
            <w:noProof/>
          </w:rPr>
          <w:t>Coordinated Attacks</w:t>
        </w:r>
        <w:r w:rsidR="00890778">
          <w:rPr>
            <w:noProof/>
            <w:webHidden/>
          </w:rPr>
          <w:tab/>
        </w:r>
        <w:r w:rsidR="00890778">
          <w:rPr>
            <w:noProof/>
            <w:webHidden/>
          </w:rPr>
          <w:fldChar w:fldCharType="begin"/>
        </w:r>
        <w:r w:rsidR="00890778">
          <w:rPr>
            <w:noProof/>
            <w:webHidden/>
          </w:rPr>
          <w:instrText xml:space="preserve"> PAGEREF _Toc531007947 \h </w:instrText>
        </w:r>
        <w:r w:rsidR="00890778">
          <w:rPr>
            <w:noProof/>
            <w:webHidden/>
          </w:rPr>
        </w:r>
        <w:r w:rsidR="00890778">
          <w:rPr>
            <w:noProof/>
            <w:webHidden/>
          </w:rPr>
          <w:fldChar w:fldCharType="separate"/>
        </w:r>
        <w:r w:rsidR="00612669">
          <w:rPr>
            <w:noProof/>
            <w:webHidden/>
          </w:rPr>
          <w:t>64</w:t>
        </w:r>
        <w:r w:rsidR="00890778">
          <w:rPr>
            <w:noProof/>
            <w:webHidden/>
          </w:rPr>
          <w:fldChar w:fldCharType="end"/>
        </w:r>
      </w:hyperlink>
    </w:p>
    <w:p w14:paraId="3EB6C3A4" w14:textId="66E84329" w:rsidR="00890778" w:rsidRDefault="005054BF">
      <w:pPr>
        <w:pStyle w:val="TOC2"/>
        <w:rPr>
          <w:rFonts w:asciiTheme="minorHAnsi" w:eastAsiaTheme="minorEastAsia" w:hAnsiTheme="minorHAnsi" w:cstheme="minorBidi"/>
          <w:noProof/>
          <w:snapToGrid/>
          <w:szCs w:val="22"/>
        </w:rPr>
      </w:pPr>
      <w:hyperlink w:anchor="_Toc531007948" w:history="1">
        <w:r w:rsidR="00890778" w:rsidRPr="00597E08">
          <w:rPr>
            <w:rStyle w:val="Hyperlink"/>
            <w:noProof/>
          </w:rPr>
          <w:t>4.5</w:t>
        </w:r>
        <w:r w:rsidR="00890778">
          <w:rPr>
            <w:rFonts w:asciiTheme="minorHAnsi" w:eastAsiaTheme="minorEastAsia" w:hAnsiTheme="minorHAnsi" w:cstheme="minorBidi"/>
            <w:noProof/>
            <w:snapToGrid/>
            <w:szCs w:val="22"/>
          </w:rPr>
          <w:tab/>
        </w:r>
        <w:r w:rsidR="00890778" w:rsidRPr="00597E08">
          <w:rPr>
            <w:rStyle w:val="Hyperlink"/>
            <w:noProof/>
          </w:rPr>
          <w:t>DEFENSE AND MITIGATION STRATEGIES</w:t>
        </w:r>
        <w:r w:rsidR="00890778">
          <w:rPr>
            <w:noProof/>
            <w:webHidden/>
          </w:rPr>
          <w:tab/>
        </w:r>
        <w:r w:rsidR="00890778">
          <w:rPr>
            <w:noProof/>
            <w:webHidden/>
          </w:rPr>
          <w:fldChar w:fldCharType="begin"/>
        </w:r>
        <w:r w:rsidR="00890778">
          <w:rPr>
            <w:noProof/>
            <w:webHidden/>
          </w:rPr>
          <w:instrText xml:space="preserve"> PAGEREF _Toc531007948 \h </w:instrText>
        </w:r>
        <w:r w:rsidR="00890778">
          <w:rPr>
            <w:noProof/>
            <w:webHidden/>
          </w:rPr>
        </w:r>
        <w:r w:rsidR="00890778">
          <w:rPr>
            <w:noProof/>
            <w:webHidden/>
          </w:rPr>
          <w:fldChar w:fldCharType="separate"/>
        </w:r>
        <w:r w:rsidR="00612669">
          <w:rPr>
            <w:noProof/>
            <w:webHidden/>
          </w:rPr>
          <w:t>65</w:t>
        </w:r>
        <w:r w:rsidR="00890778">
          <w:rPr>
            <w:noProof/>
            <w:webHidden/>
          </w:rPr>
          <w:fldChar w:fldCharType="end"/>
        </w:r>
      </w:hyperlink>
    </w:p>
    <w:p w14:paraId="047C34C3" w14:textId="080F4285" w:rsidR="00890778" w:rsidRDefault="005054BF">
      <w:pPr>
        <w:pStyle w:val="TOC3"/>
        <w:rPr>
          <w:rFonts w:asciiTheme="minorHAnsi" w:eastAsiaTheme="minorEastAsia" w:hAnsiTheme="minorHAnsi" w:cstheme="minorBidi"/>
          <w:noProof/>
          <w:snapToGrid/>
          <w:szCs w:val="22"/>
        </w:rPr>
      </w:pPr>
      <w:hyperlink w:anchor="_Toc531007949" w:history="1">
        <w:r w:rsidR="00890778" w:rsidRPr="00597E08">
          <w:rPr>
            <w:rStyle w:val="Hyperlink"/>
            <w:noProof/>
          </w:rPr>
          <w:t>4.5.1</w:t>
        </w:r>
        <w:r w:rsidR="00890778">
          <w:rPr>
            <w:rFonts w:asciiTheme="minorHAnsi" w:eastAsiaTheme="minorEastAsia" w:hAnsiTheme="minorHAnsi" w:cstheme="minorBidi"/>
            <w:noProof/>
            <w:snapToGrid/>
            <w:szCs w:val="22"/>
          </w:rPr>
          <w:tab/>
        </w:r>
        <w:r w:rsidR="00890778" w:rsidRPr="00597E08">
          <w:rPr>
            <w:rStyle w:val="Hyperlink"/>
            <w:noProof/>
          </w:rPr>
          <w:t>Isolation</w:t>
        </w:r>
        <w:r w:rsidR="00890778">
          <w:rPr>
            <w:noProof/>
            <w:webHidden/>
          </w:rPr>
          <w:tab/>
        </w:r>
        <w:r w:rsidR="00890778">
          <w:rPr>
            <w:noProof/>
            <w:webHidden/>
          </w:rPr>
          <w:fldChar w:fldCharType="begin"/>
        </w:r>
        <w:r w:rsidR="00890778">
          <w:rPr>
            <w:noProof/>
            <w:webHidden/>
          </w:rPr>
          <w:instrText xml:space="preserve"> PAGEREF _Toc531007949 \h </w:instrText>
        </w:r>
        <w:r w:rsidR="00890778">
          <w:rPr>
            <w:noProof/>
            <w:webHidden/>
          </w:rPr>
        </w:r>
        <w:r w:rsidR="00890778">
          <w:rPr>
            <w:noProof/>
            <w:webHidden/>
          </w:rPr>
          <w:fldChar w:fldCharType="separate"/>
        </w:r>
        <w:r w:rsidR="00612669">
          <w:rPr>
            <w:noProof/>
            <w:webHidden/>
          </w:rPr>
          <w:t>65</w:t>
        </w:r>
        <w:r w:rsidR="00890778">
          <w:rPr>
            <w:noProof/>
            <w:webHidden/>
          </w:rPr>
          <w:fldChar w:fldCharType="end"/>
        </w:r>
      </w:hyperlink>
    </w:p>
    <w:p w14:paraId="2C00C993" w14:textId="25B174A0" w:rsidR="00890778" w:rsidRDefault="005054BF">
      <w:pPr>
        <w:pStyle w:val="TOC3"/>
        <w:rPr>
          <w:rFonts w:asciiTheme="minorHAnsi" w:eastAsiaTheme="minorEastAsia" w:hAnsiTheme="minorHAnsi" w:cstheme="minorBidi"/>
          <w:noProof/>
          <w:snapToGrid/>
          <w:szCs w:val="22"/>
        </w:rPr>
      </w:pPr>
      <w:hyperlink w:anchor="_Toc531007950" w:history="1">
        <w:r w:rsidR="00890778" w:rsidRPr="00597E08">
          <w:rPr>
            <w:rStyle w:val="Hyperlink"/>
            <w:noProof/>
          </w:rPr>
          <w:t>4.5.2</w:t>
        </w:r>
        <w:r w:rsidR="00890778">
          <w:rPr>
            <w:rFonts w:asciiTheme="minorHAnsi" w:eastAsiaTheme="minorEastAsia" w:hAnsiTheme="minorHAnsi" w:cstheme="minorBidi"/>
            <w:noProof/>
            <w:snapToGrid/>
            <w:szCs w:val="22"/>
          </w:rPr>
          <w:tab/>
        </w:r>
        <w:r w:rsidR="00890778" w:rsidRPr="00597E08">
          <w:rPr>
            <w:rStyle w:val="Hyperlink"/>
            <w:noProof/>
          </w:rPr>
          <w:t>Defense-in-Depth Solutions</w:t>
        </w:r>
        <w:r w:rsidR="00890778">
          <w:rPr>
            <w:noProof/>
            <w:webHidden/>
          </w:rPr>
          <w:tab/>
        </w:r>
        <w:r w:rsidR="00890778">
          <w:rPr>
            <w:noProof/>
            <w:webHidden/>
          </w:rPr>
          <w:fldChar w:fldCharType="begin"/>
        </w:r>
        <w:r w:rsidR="00890778">
          <w:rPr>
            <w:noProof/>
            <w:webHidden/>
          </w:rPr>
          <w:instrText xml:space="preserve"> PAGEREF _Toc531007950 \h </w:instrText>
        </w:r>
        <w:r w:rsidR="00890778">
          <w:rPr>
            <w:noProof/>
            <w:webHidden/>
          </w:rPr>
        </w:r>
        <w:r w:rsidR="00890778">
          <w:rPr>
            <w:noProof/>
            <w:webHidden/>
          </w:rPr>
          <w:fldChar w:fldCharType="separate"/>
        </w:r>
        <w:r w:rsidR="00612669">
          <w:rPr>
            <w:noProof/>
            <w:webHidden/>
          </w:rPr>
          <w:t>66</w:t>
        </w:r>
        <w:r w:rsidR="00890778">
          <w:rPr>
            <w:noProof/>
            <w:webHidden/>
          </w:rPr>
          <w:fldChar w:fldCharType="end"/>
        </w:r>
      </w:hyperlink>
    </w:p>
    <w:p w14:paraId="3541D0BD" w14:textId="116483E1" w:rsidR="00890778" w:rsidRDefault="005054BF">
      <w:pPr>
        <w:pStyle w:val="TOC3"/>
        <w:rPr>
          <w:rFonts w:asciiTheme="minorHAnsi" w:eastAsiaTheme="minorEastAsia" w:hAnsiTheme="minorHAnsi" w:cstheme="minorBidi"/>
          <w:noProof/>
          <w:snapToGrid/>
          <w:szCs w:val="22"/>
        </w:rPr>
      </w:pPr>
      <w:hyperlink w:anchor="_Toc531007951" w:history="1">
        <w:r w:rsidR="00890778" w:rsidRPr="00597E08">
          <w:rPr>
            <w:rStyle w:val="Hyperlink"/>
            <w:noProof/>
          </w:rPr>
          <w:t>4.5.3</w:t>
        </w:r>
        <w:r w:rsidR="00890778">
          <w:rPr>
            <w:rFonts w:asciiTheme="minorHAnsi" w:eastAsiaTheme="minorEastAsia" w:hAnsiTheme="minorHAnsi" w:cstheme="minorBidi"/>
            <w:noProof/>
            <w:snapToGrid/>
            <w:szCs w:val="22"/>
          </w:rPr>
          <w:tab/>
        </w:r>
        <w:r w:rsidR="00890778" w:rsidRPr="00597E08">
          <w:rPr>
            <w:rStyle w:val="Hyperlink"/>
            <w:noProof/>
          </w:rPr>
          <w:t>Device-Level Solutions</w:t>
        </w:r>
        <w:r w:rsidR="00890778">
          <w:rPr>
            <w:noProof/>
            <w:webHidden/>
          </w:rPr>
          <w:tab/>
        </w:r>
        <w:r w:rsidR="00890778">
          <w:rPr>
            <w:noProof/>
            <w:webHidden/>
          </w:rPr>
          <w:fldChar w:fldCharType="begin"/>
        </w:r>
        <w:r w:rsidR="00890778">
          <w:rPr>
            <w:noProof/>
            <w:webHidden/>
          </w:rPr>
          <w:instrText xml:space="preserve"> PAGEREF _Toc531007951 \h </w:instrText>
        </w:r>
        <w:r w:rsidR="00890778">
          <w:rPr>
            <w:noProof/>
            <w:webHidden/>
          </w:rPr>
        </w:r>
        <w:r w:rsidR="00890778">
          <w:rPr>
            <w:noProof/>
            <w:webHidden/>
          </w:rPr>
          <w:fldChar w:fldCharType="separate"/>
        </w:r>
        <w:r w:rsidR="00612669">
          <w:rPr>
            <w:noProof/>
            <w:webHidden/>
          </w:rPr>
          <w:t>67</w:t>
        </w:r>
        <w:r w:rsidR="00890778">
          <w:rPr>
            <w:noProof/>
            <w:webHidden/>
          </w:rPr>
          <w:fldChar w:fldCharType="end"/>
        </w:r>
      </w:hyperlink>
    </w:p>
    <w:p w14:paraId="38F1AF50" w14:textId="76FA5AB8" w:rsidR="00890778" w:rsidRDefault="005054BF">
      <w:pPr>
        <w:pStyle w:val="TOC3"/>
        <w:rPr>
          <w:rFonts w:asciiTheme="minorHAnsi" w:eastAsiaTheme="minorEastAsia" w:hAnsiTheme="minorHAnsi" w:cstheme="minorBidi"/>
          <w:noProof/>
          <w:snapToGrid/>
          <w:szCs w:val="22"/>
        </w:rPr>
      </w:pPr>
      <w:hyperlink w:anchor="_Toc531007952" w:history="1">
        <w:r w:rsidR="00890778" w:rsidRPr="00597E08">
          <w:rPr>
            <w:rStyle w:val="Hyperlink"/>
            <w:noProof/>
          </w:rPr>
          <w:t>4.5.4</w:t>
        </w:r>
        <w:r w:rsidR="00890778">
          <w:rPr>
            <w:rFonts w:asciiTheme="minorHAnsi" w:eastAsiaTheme="minorEastAsia" w:hAnsiTheme="minorHAnsi" w:cstheme="minorBidi"/>
            <w:noProof/>
            <w:snapToGrid/>
            <w:szCs w:val="22"/>
          </w:rPr>
          <w:tab/>
        </w:r>
        <w:r w:rsidR="00890778" w:rsidRPr="00597E08">
          <w:rPr>
            <w:rStyle w:val="Hyperlink"/>
            <w:noProof/>
          </w:rPr>
          <w:t>Blockchain Technology</w:t>
        </w:r>
        <w:r w:rsidR="00890778">
          <w:rPr>
            <w:noProof/>
            <w:webHidden/>
          </w:rPr>
          <w:tab/>
        </w:r>
        <w:r w:rsidR="00890778">
          <w:rPr>
            <w:noProof/>
            <w:webHidden/>
          </w:rPr>
          <w:fldChar w:fldCharType="begin"/>
        </w:r>
        <w:r w:rsidR="00890778">
          <w:rPr>
            <w:noProof/>
            <w:webHidden/>
          </w:rPr>
          <w:instrText xml:space="preserve"> PAGEREF _Toc531007952 \h </w:instrText>
        </w:r>
        <w:r w:rsidR="00890778">
          <w:rPr>
            <w:noProof/>
            <w:webHidden/>
          </w:rPr>
        </w:r>
        <w:r w:rsidR="00890778">
          <w:rPr>
            <w:noProof/>
            <w:webHidden/>
          </w:rPr>
          <w:fldChar w:fldCharType="separate"/>
        </w:r>
        <w:r w:rsidR="00612669">
          <w:rPr>
            <w:noProof/>
            <w:webHidden/>
          </w:rPr>
          <w:t>67</w:t>
        </w:r>
        <w:r w:rsidR="00890778">
          <w:rPr>
            <w:noProof/>
            <w:webHidden/>
          </w:rPr>
          <w:fldChar w:fldCharType="end"/>
        </w:r>
      </w:hyperlink>
    </w:p>
    <w:p w14:paraId="2ADF62EF" w14:textId="6497E3FB" w:rsidR="00890778" w:rsidRDefault="005054BF">
      <w:pPr>
        <w:pStyle w:val="TOC2"/>
        <w:rPr>
          <w:rFonts w:asciiTheme="minorHAnsi" w:eastAsiaTheme="minorEastAsia" w:hAnsiTheme="minorHAnsi" w:cstheme="minorBidi"/>
          <w:noProof/>
          <w:snapToGrid/>
          <w:szCs w:val="22"/>
        </w:rPr>
      </w:pPr>
      <w:hyperlink w:anchor="_Toc531007953" w:history="1">
        <w:r w:rsidR="00890778" w:rsidRPr="00597E08">
          <w:rPr>
            <w:rStyle w:val="Hyperlink"/>
            <w:noProof/>
          </w:rPr>
          <w:t>4.6</w:t>
        </w:r>
        <w:r w:rsidR="00890778">
          <w:rPr>
            <w:rFonts w:asciiTheme="minorHAnsi" w:eastAsiaTheme="minorEastAsia" w:hAnsiTheme="minorHAnsi" w:cstheme="minorBidi"/>
            <w:noProof/>
            <w:snapToGrid/>
            <w:szCs w:val="22"/>
          </w:rPr>
          <w:tab/>
        </w:r>
        <w:r w:rsidR="00890778" w:rsidRPr="00597E08">
          <w:rPr>
            <w:rStyle w:val="Hyperlink"/>
            <w:noProof/>
          </w:rPr>
          <w:t>CYBERSECURITY FOR SENSING AND MEASUREMENT</w:t>
        </w:r>
        <w:r w:rsidR="00890778">
          <w:rPr>
            <w:noProof/>
            <w:webHidden/>
          </w:rPr>
          <w:tab/>
        </w:r>
        <w:r w:rsidR="00890778">
          <w:rPr>
            <w:noProof/>
            <w:webHidden/>
          </w:rPr>
          <w:fldChar w:fldCharType="begin"/>
        </w:r>
        <w:r w:rsidR="00890778">
          <w:rPr>
            <w:noProof/>
            <w:webHidden/>
          </w:rPr>
          <w:instrText xml:space="preserve"> PAGEREF _Toc531007953 \h </w:instrText>
        </w:r>
        <w:r w:rsidR="00890778">
          <w:rPr>
            <w:noProof/>
            <w:webHidden/>
          </w:rPr>
        </w:r>
        <w:r w:rsidR="00890778">
          <w:rPr>
            <w:noProof/>
            <w:webHidden/>
          </w:rPr>
          <w:fldChar w:fldCharType="separate"/>
        </w:r>
        <w:r w:rsidR="00612669">
          <w:rPr>
            <w:noProof/>
            <w:webHidden/>
          </w:rPr>
          <w:t>68</w:t>
        </w:r>
        <w:r w:rsidR="00890778">
          <w:rPr>
            <w:noProof/>
            <w:webHidden/>
          </w:rPr>
          <w:fldChar w:fldCharType="end"/>
        </w:r>
      </w:hyperlink>
    </w:p>
    <w:p w14:paraId="56E3409E" w14:textId="7A433008" w:rsidR="00890778" w:rsidRDefault="005054BF">
      <w:pPr>
        <w:pStyle w:val="TOC1"/>
        <w:rPr>
          <w:rFonts w:asciiTheme="minorHAnsi" w:eastAsiaTheme="minorEastAsia" w:hAnsiTheme="minorHAnsi" w:cstheme="minorBidi"/>
          <w:noProof/>
          <w:snapToGrid/>
          <w:szCs w:val="22"/>
        </w:rPr>
      </w:pPr>
      <w:hyperlink w:anchor="_Toc531007954" w:history="1">
        <w:r w:rsidR="00890778" w:rsidRPr="00597E08">
          <w:rPr>
            <w:rStyle w:val="Hyperlink"/>
            <w:noProof/>
          </w:rPr>
          <w:t>5.</w:t>
        </w:r>
        <w:r w:rsidR="00890778">
          <w:rPr>
            <w:rFonts w:asciiTheme="minorHAnsi" w:eastAsiaTheme="minorEastAsia" w:hAnsiTheme="minorHAnsi" w:cstheme="minorBidi"/>
            <w:noProof/>
            <w:snapToGrid/>
            <w:szCs w:val="22"/>
          </w:rPr>
          <w:tab/>
        </w:r>
        <w:r w:rsidR="00890778" w:rsidRPr="00597E08">
          <w:rPr>
            <w:rStyle w:val="Hyperlink"/>
            <w:noProof/>
          </w:rPr>
          <w:t>DATA MANAGEMENT AND ANALYTICS</w:t>
        </w:r>
        <w:r w:rsidR="00890778">
          <w:rPr>
            <w:noProof/>
            <w:webHidden/>
          </w:rPr>
          <w:tab/>
        </w:r>
        <w:r w:rsidR="00890778">
          <w:rPr>
            <w:noProof/>
            <w:webHidden/>
          </w:rPr>
          <w:fldChar w:fldCharType="begin"/>
        </w:r>
        <w:r w:rsidR="00890778">
          <w:rPr>
            <w:noProof/>
            <w:webHidden/>
          </w:rPr>
          <w:instrText xml:space="preserve"> PAGEREF _Toc531007954 \h </w:instrText>
        </w:r>
        <w:r w:rsidR="00890778">
          <w:rPr>
            <w:noProof/>
            <w:webHidden/>
          </w:rPr>
        </w:r>
        <w:r w:rsidR="00890778">
          <w:rPr>
            <w:noProof/>
            <w:webHidden/>
          </w:rPr>
          <w:fldChar w:fldCharType="separate"/>
        </w:r>
        <w:r w:rsidR="00612669">
          <w:rPr>
            <w:noProof/>
            <w:webHidden/>
          </w:rPr>
          <w:t>72</w:t>
        </w:r>
        <w:r w:rsidR="00890778">
          <w:rPr>
            <w:noProof/>
            <w:webHidden/>
          </w:rPr>
          <w:fldChar w:fldCharType="end"/>
        </w:r>
      </w:hyperlink>
    </w:p>
    <w:p w14:paraId="6732C669" w14:textId="71EB52B6" w:rsidR="00890778" w:rsidRDefault="005054BF">
      <w:pPr>
        <w:pStyle w:val="TOC2"/>
        <w:rPr>
          <w:rFonts w:asciiTheme="minorHAnsi" w:eastAsiaTheme="minorEastAsia" w:hAnsiTheme="minorHAnsi" w:cstheme="minorBidi"/>
          <w:noProof/>
          <w:snapToGrid/>
          <w:szCs w:val="22"/>
        </w:rPr>
      </w:pPr>
      <w:hyperlink w:anchor="_Toc531007955" w:history="1">
        <w:r w:rsidR="00890778" w:rsidRPr="00597E08">
          <w:rPr>
            <w:rStyle w:val="Hyperlink"/>
            <w:noProof/>
          </w:rPr>
          <w:t>5.1</w:t>
        </w:r>
        <w:r w:rsidR="00890778">
          <w:rPr>
            <w:rFonts w:asciiTheme="minorHAnsi" w:eastAsiaTheme="minorEastAsia" w:hAnsiTheme="minorHAnsi" w:cstheme="minorBidi"/>
            <w:noProof/>
            <w:snapToGrid/>
            <w:szCs w:val="22"/>
          </w:rPr>
          <w:tab/>
        </w:r>
        <w:r w:rsidR="00890778" w:rsidRPr="00597E08">
          <w:rPr>
            <w:rStyle w:val="Hyperlink"/>
            <w:noProof/>
          </w:rPr>
          <w:t>BACKGROUND</w:t>
        </w:r>
        <w:r w:rsidR="00890778">
          <w:rPr>
            <w:noProof/>
            <w:webHidden/>
          </w:rPr>
          <w:tab/>
        </w:r>
        <w:r w:rsidR="00890778">
          <w:rPr>
            <w:noProof/>
            <w:webHidden/>
          </w:rPr>
          <w:fldChar w:fldCharType="begin"/>
        </w:r>
        <w:r w:rsidR="00890778">
          <w:rPr>
            <w:noProof/>
            <w:webHidden/>
          </w:rPr>
          <w:instrText xml:space="preserve"> PAGEREF _Toc531007955 \h </w:instrText>
        </w:r>
        <w:r w:rsidR="00890778">
          <w:rPr>
            <w:noProof/>
            <w:webHidden/>
          </w:rPr>
        </w:r>
        <w:r w:rsidR="00890778">
          <w:rPr>
            <w:noProof/>
            <w:webHidden/>
          </w:rPr>
          <w:fldChar w:fldCharType="separate"/>
        </w:r>
        <w:r w:rsidR="00612669">
          <w:rPr>
            <w:noProof/>
            <w:webHidden/>
          </w:rPr>
          <w:t>73</w:t>
        </w:r>
        <w:r w:rsidR="00890778">
          <w:rPr>
            <w:noProof/>
            <w:webHidden/>
          </w:rPr>
          <w:fldChar w:fldCharType="end"/>
        </w:r>
      </w:hyperlink>
    </w:p>
    <w:p w14:paraId="21F2A242" w14:textId="4E0FEFAC" w:rsidR="00890778" w:rsidRDefault="005054BF">
      <w:pPr>
        <w:pStyle w:val="TOC2"/>
        <w:rPr>
          <w:rFonts w:asciiTheme="minorHAnsi" w:eastAsiaTheme="minorEastAsia" w:hAnsiTheme="minorHAnsi" w:cstheme="minorBidi"/>
          <w:noProof/>
          <w:snapToGrid/>
          <w:szCs w:val="22"/>
        </w:rPr>
      </w:pPr>
      <w:hyperlink w:anchor="_Toc531007956" w:history="1">
        <w:r w:rsidR="00890778" w:rsidRPr="00597E08">
          <w:rPr>
            <w:rStyle w:val="Hyperlink"/>
            <w:noProof/>
          </w:rPr>
          <w:t>5.2</w:t>
        </w:r>
        <w:r w:rsidR="00890778">
          <w:rPr>
            <w:rFonts w:asciiTheme="minorHAnsi" w:eastAsiaTheme="minorEastAsia" w:hAnsiTheme="minorHAnsi" w:cstheme="minorBidi"/>
            <w:noProof/>
            <w:snapToGrid/>
            <w:szCs w:val="22"/>
          </w:rPr>
          <w:tab/>
        </w:r>
        <w:r w:rsidR="00890778" w:rsidRPr="00597E08">
          <w:rPr>
            <w:rStyle w:val="Hyperlink"/>
            <w:noProof/>
          </w:rPr>
          <w:t>STAKEHOLDERS</w:t>
        </w:r>
        <w:r w:rsidR="00890778">
          <w:rPr>
            <w:noProof/>
            <w:webHidden/>
          </w:rPr>
          <w:tab/>
        </w:r>
        <w:r w:rsidR="00890778">
          <w:rPr>
            <w:noProof/>
            <w:webHidden/>
          </w:rPr>
          <w:fldChar w:fldCharType="begin"/>
        </w:r>
        <w:r w:rsidR="00890778">
          <w:rPr>
            <w:noProof/>
            <w:webHidden/>
          </w:rPr>
          <w:instrText xml:space="preserve"> PAGEREF _Toc531007956 \h </w:instrText>
        </w:r>
        <w:r w:rsidR="00890778">
          <w:rPr>
            <w:noProof/>
            <w:webHidden/>
          </w:rPr>
        </w:r>
        <w:r w:rsidR="00890778">
          <w:rPr>
            <w:noProof/>
            <w:webHidden/>
          </w:rPr>
          <w:fldChar w:fldCharType="separate"/>
        </w:r>
        <w:r w:rsidR="00612669">
          <w:rPr>
            <w:noProof/>
            <w:webHidden/>
          </w:rPr>
          <w:t>73</w:t>
        </w:r>
        <w:r w:rsidR="00890778">
          <w:rPr>
            <w:noProof/>
            <w:webHidden/>
          </w:rPr>
          <w:fldChar w:fldCharType="end"/>
        </w:r>
      </w:hyperlink>
    </w:p>
    <w:p w14:paraId="744777F8" w14:textId="1657E07A" w:rsidR="00890778" w:rsidRDefault="005054BF">
      <w:pPr>
        <w:pStyle w:val="TOC3"/>
        <w:rPr>
          <w:rFonts w:asciiTheme="minorHAnsi" w:eastAsiaTheme="minorEastAsia" w:hAnsiTheme="minorHAnsi" w:cstheme="minorBidi"/>
          <w:noProof/>
          <w:snapToGrid/>
          <w:szCs w:val="22"/>
        </w:rPr>
      </w:pPr>
      <w:hyperlink w:anchor="_Toc531007957" w:history="1">
        <w:r w:rsidR="00890778" w:rsidRPr="00597E08">
          <w:rPr>
            <w:rStyle w:val="Hyperlink"/>
            <w:noProof/>
          </w:rPr>
          <w:t>5.2.1</w:t>
        </w:r>
        <w:r w:rsidR="00890778">
          <w:rPr>
            <w:rFonts w:asciiTheme="minorHAnsi" w:eastAsiaTheme="minorEastAsia" w:hAnsiTheme="minorHAnsi" w:cstheme="minorBidi"/>
            <w:noProof/>
            <w:snapToGrid/>
            <w:szCs w:val="22"/>
          </w:rPr>
          <w:tab/>
        </w:r>
        <w:r w:rsidR="00890778" w:rsidRPr="00597E08">
          <w:rPr>
            <w:rStyle w:val="Hyperlink"/>
            <w:noProof/>
          </w:rPr>
          <w:t>Utilities</w:t>
        </w:r>
        <w:r w:rsidR="00890778">
          <w:rPr>
            <w:noProof/>
            <w:webHidden/>
          </w:rPr>
          <w:tab/>
        </w:r>
        <w:r w:rsidR="00890778">
          <w:rPr>
            <w:noProof/>
            <w:webHidden/>
          </w:rPr>
          <w:fldChar w:fldCharType="begin"/>
        </w:r>
        <w:r w:rsidR="00890778">
          <w:rPr>
            <w:noProof/>
            <w:webHidden/>
          </w:rPr>
          <w:instrText xml:space="preserve"> PAGEREF _Toc531007957 \h </w:instrText>
        </w:r>
        <w:r w:rsidR="00890778">
          <w:rPr>
            <w:noProof/>
            <w:webHidden/>
          </w:rPr>
        </w:r>
        <w:r w:rsidR="00890778">
          <w:rPr>
            <w:noProof/>
            <w:webHidden/>
          </w:rPr>
          <w:fldChar w:fldCharType="separate"/>
        </w:r>
        <w:r w:rsidR="00612669">
          <w:rPr>
            <w:noProof/>
            <w:webHidden/>
          </w:rPr>
          <w:t>74</w:t>
        </w:r>
        <w:r w:rsidR="00890778">
          <w:rPr>
            <w:noProof/>
            <w:webHidden/>
          </w:rPr>
          <w:fldChar w:fldCharType="end"/>
        </w:r>
      </w:hyperlink>
    </w:p>
    <w:p w14:paraId="74D2558F" w14:textId="1CC5137D" w:rsidR="00890778" w:rsidRDefault="005054BF">
      <w:pPr>
        <w:pStyle w:val="TOC3"/>
        <w:rPr>
          <w:rFonts w:asciiTheme="minorHAnsi" w:eastAsiaTheme="minorEastAsia" w:hAnsiTheme="minorHAnsi" w:cstheme="minorBidi"/>
          <w:noProof/>
          <w:snapToGrid/>
          <w:szCs w:val="22"/>
        </w:rPr>
      </w:pPr>
      <w:hyperlink w:anchor="_Toc531007958" w:history="1">
        <w:r w:rsidR="00890778" w:rsidRPr="00597E08">
          <w:rPr>
            <w:rStyle w:val="Hyperlink"/>
            <w:noProof/>
          </w:rPr>
          <w:t>5.2.2</w:t>
        </w:r>
        <w:r w:rsidR="00890778">
          <w:rPr>
            <w:rFonts w:asciiTheme="minorHAnsi" w:eastAsiaTheme="minorEastAsia" w:hAnsiTheme="minorHAnsi" w:cstheme="minorBidi"/>
            <w:noProof/>
            <w:snapToGrid/>
            <w:szCs w:val="22"/>
          </w:rPr>
          <w:tab/>
        </w:r>
        <w:r w:rsidR="00890778" w:rsidRPr="00597E08">
          <w:rPr>
            <w:rStyle w:val="Hyperlink"/>
            <w:noProof/>
          </w:rPr>
          <w:t>Customers</w:t>
        </w:r>
        <w:r w:rsidR="00890778">
          <w:rPr>
            <w:noProof/>
            <w:webHidden/>
          </w:rPr>
          <w:tab/>
        </w:r>
        <w:r w:rsidR="00890778">
          <w:rPr>
            <w:noProof/>
            <w:webHidden/>
          </w:rPr>
          <w:fldChar w:fldCharType="begin"/>
        </w:r>
        <w:r w:rsidR="00890778">
          <w:rPr>
            <w:noProof/>
            <w:webHidden/>
          </w:rPr>
          <w:instrText xml:space="preserve"> PAGEREF _Toc531007958 \h </w:instrText>
        </w:r>
        <w:r w:rsidR="00890778">
          <w:rPr>
            <w:noProof/>
            <w:webHidden/>
          </w:rPr>
        </w:r>
        <w:r w:rsidR="00890778">
          <w:rPr>
            <w:noProof/>
            <w:webHidden/>
          </w:rPr>
          <w:fldChar w:fldCharType="separate"/>
        </w:r>
        <w:r w:rsidR="00612669">
          <w:rPr>
            <w:noProof/>
            <w:webHidden/>
          </w:rPr>
          <w:t>75</w:t>
        </w:r>
        <w:r w:rsidR="00890778">
          <w:rPr>
            <w:noProof/>
            <w:webHidden/>
          </w:rPr>
          <w:fldChar w:fldCharType="end"/>
        </w:r>
      </w:hyperlink>
    </w:p>
    <w:p w14:paraId="44294184" w14:textId="62A537A7" w:rsidR="00890778" w:rsidRDefault="005054BF">
      <w:pPr>
        <w:pStyle w:val="TOC3"/>
        <w:rPr>
          <w:rFonts w:asciiTheme="minorHAnsi" w:eastAsiaTheme="minorEastAsia" w:hAnsiTheme="minorHAnsi" w:cstheme="minorBidi"/>
          <w:noProof/>
          <w:snapToGrid/>
          <w:szCs w:val="22"/>
        </w:rPr>
      </w:pPr>
      <w:hyperlink w:anchor="_Toc531007959" w:history="1">
        <w:r w:rsidR="00890778" w:rsidRPr="00597E08">
          <w:rPr>
            <w:rStyle w:val="Hyperlink"/>
            <w:noProof/>
          </w:rPr>
          <w:t>5.2.3</w:t>
        </w:r>
        <w:r w:rsidR="00890778">
          <w:rPr>
            <w:rFonts w:asciiTheme="minorHAnsi" w:eastAsiaTheme="minorEastAsia" w:hAnsiTheme="minorHAnsi" w:cstheme="minorBidi"/>
            <w:noProof/>
            <w:snapToGrid/>
            <w:szCs w:val="22"/>
          </w:rPr>
          <w:tab/>
        </w:r>
        <w:r w:rsidR="00890778" w:rsidRPr="00597E08">
          <w:rPr>
            <w:rStyle w:val="Hyperlink"/>
            <w:noProof/>
          </w:rPr>
          <w:t>Researchers</w:t>
        </w:r>
        <w:r w:rsidR="00890778">
          <w:rPr>
            <w:noProof/>
            <w:webHidden/>
          </w:rPr>
          <w:tab/>
        </w:r>
        <w:r w:rsidR="00890778">
          <w:rPr>
            <w:noProof/>
            <w:webHidden/>
          </w:rPr>
          <w:fldChar w:fldCharType="begin"/>
        </w:r>
        <w:r w:rsidR="00890778">
          <w:rPr>
            <w:noProof/>
            <w:webHidden/>
          </w:rPr>
          <w:instrText xml:space="preserve"> PAGEREF _Toc531007959 \h </w:instrText>
        </w:r>
        <w:r w:rsidR="00890778">
          <w:rPr>
            <w:noProof/>
            <w:webHidden/>
          </w:rPr>
        </w:r>
        <w:r w:rsidR="00890778">
          <w:rPr>
            <w:noProof/>
            <w:webHidden/>
          </w:rPr>
          <w:fldChar w:fldCharType="separate"/>
        </w:r>
        <w:r w:rsidR="00612669">
          <w:rPr>
            <w:noProof/>
            <w:webHidden/>
          </w:rPr>
          <w:t>75</w:t>
        </w:r>
        <w:r w:rsidR="00890778">
          <w:rPr>
            <w:noProof/>
            <w:webHidden/>
          </w:rPr>
          <w:fldChar w:fldCharType="end"/>
        </w:r>
      </w:hyperlink>
    </w:p>
    <w:p w14:paraId="7DC33473" w14:textId="0FDD003A" w:rsidR="00890778" w:rsidRDefault="005054BF">
      <w:pPr>
        <w:pStyle w:val="TOC3"/>
        <w:rPr>
          <w:rFonts w:asciiTheme="minorHAnsi" w:eastAsiaTheme="minorEastAsia" w:hAnsiTheme="minorHAnsi" w:cstheme="minorBidi"/>
          <w:noProof/>
          <w:snapToGrid/>
          <w:szCs w:val="22"/>
        </w:rPr>
      </w:pPr>
      <w:hyperlink w:anchor="_Toc531007960" w:history="1">
        <w:r w:rsidR="00890778" w:rsidRPr="00597E08">
          <w:rPr>
            <w:rStyle w:val="Hyperlink"/>
            <w:noProof/>
          </w:rPr>
          <w:t>5.2.4</w:t>
        </w:r>
        <w:r w:rsidR="00890778">
          <w:rPr>
            <w:rFonts w:asciiTheme="minorHAnsi" w:eastAsiaTheme="minorEastAsia" w:hAnsiTheme="minorHAnsi" w:cstheme="minorBidi"/>
            <w:noProof/>
            <w:snapToGrid/>
            <w:szCs w:val="22"/>
          </w:rPr>
          <w:tab/>
        </w:r>
        <w:r w:rsidR="00890778" w:rsidRPr="00597E08">
          <w:rPr>
            <w:rStyle w:val="Hyperlink"/>
            <w:noProof/>
          </w:rPr>
          <w:t>Governments, Regulators, and Standard Making Organizations</w:t>
        </w:r>
        <w:r w:rsidR="00890778">
          <w:rPr>
            <w:noProof/>
            <w:webHidden/>
          </w:rPr>
          <w:tab/>
        </w:r>
        <w:r w:rsidR="00890778">
          <w:rPr>
            <w:noProof/>
            <w:webHidden/>
          </w:rPr>
          <w:fldChar w:fldCharType="begin"/>
        </w:r>
        <w:r w:rsidR="00890778">
          <w:rPr>
            <w:noProof/>
            <w:webHidden/>
          </w:rPr>
          <w:instrText xml:space="preserve"> PAGEREF _Toc531007960 \h </w:instrText>
        </w:r>
        <w:r w:rsidR="00890778">
          <w:rPr>
            <w:noProof/>
            <w:webHidden/>
          </w:rPr>
        </w:r>
        <w:r w:rsidR="00890778">
          <w:rPr>
            <w:noProof/>
            <w:webHidden/>
          </w:rPr>
          <w:fldChar w:fldCharType="separate"/>
        </w:r>
        <w:r w:rsidR="00612669">
          <w:rPr>
            <w:noProof/>
            <w:webHidden/>
          </w:rPr>
          <w:t>76</w:t>
        </w:r>
        <w:r w:rsidR="00890778">
          <w:rPr>
            <w:noProof/>
            <w:webHidden/>
          </w:rPr>
          <w:fldChar w:fldCharType="end"/>
        </w:r>
      </w:hyperlink>
    </w:p>
    <w:p w14:paraId="44C01544" w14:textId="3C442088" w:rsidR="00890778" w:rsidRDefault="005054BF">
      <w:pPr>
        <w:pStyle w:val="TOC2"/>
        <w:rPr>
          <w:rFonts w:asciiTheme="minorHAnsi" w:eastAsiaTheme="minorEastAsia" w:hAnsiTheme="minorHAnsi" w:cstheme="minorBidi"/>
          <w:noProof/>
          <w:snapToGrid/>
          <w:szCs w:val="22"/>
        </w:rPr>
      </w:pPr>
      <w:hyperlink w:anchor="_Toc531007961" w:history="1">
        <w:r w:rsidR="00890778" w:rsidRPr="00597E08">
          <w:rPr>
            <w:rStyle w:val="Hyperlink"/>
            <w:noProof/>
          </w:rPr>
          <w:t>5.3</w:t>
        </w:r>
        <w:r w:rsidR="00890778">
          <w:rPr>
            <w:rFonts w:asciiTheme="minorHAnsi" w:eastAsiaTheme="minorEastAsia" w:hAnsiTheme="minorHAnsi" w:cstheme="minorBidi"/>
            <w:noProof/>
            <w:snapToGrid/>
            <w:szCs w:val="22"/>
          </w:rPr>
          <w:tab/>
        </w:r>
        <w:r w:rsidR="00890778" w:rsidRPr="00597E08">
          <w:rPr>
            <w:rStyle w:val="Hyperlink"/>
            <w:noProof/>
          </w:rPr>
          <w:t>VALUATION METRICS</w:t>
        </w:r>
        <w:r w:rsidR="00890778">
          <w:rPr>
            <w:noProof/>
            <w:webHidden/>
          </w:rPr>
          <w:tab/>
        </w:r>
        <w:r w:rsidR="00890778">
          <w:rPr>
            <w:noProof/>
            <w:webHidden/>
          </w:rPr>
          <w:fldChar w:fldCharType="begin"/>
        </w:r>
        <w:r w:rsidR="00890778">
          <w:rPr>
            <w:noProof/>
            <w:webHidden/>
          </w:rPr>
          <w:instrText xml:space="preserve"> PAGEREF _Toc531007961 \h </w:instrText>
        </w:r>
        <w:r w:rsidR="00890778">
          <w:rPr>
            <w:noProof/>
            <w:webHidden/>
          </w:rPr>
        </w:r>
        <w:r w:rsidR="00890778">
          <w:rPr>
            <w:noProof/>
            <w:webHidden/>
          </w:rPr>
          <w:fldChar w:fldCharType="separate"/>
        </w:r>
        <w:r w:rsidR="00612669">
          <w:rPr>
            <w:noProof/>
            <w:webHidden/>
          </w:rPr>
          <w:t>78</w:t>
        </w:r>
        <w:r w:rsidR="00890778">
          <w:rPr>
            <w:noProof/>
            <w:webHidden/>
          </w:rPr>
          <w:fldChar w:fldCharType="end"/>
        </w:r>
      </w:hyperlink>
    </w:p>
    <w:p w14:paraId="17FCA45A" w14:textId="61F69255" w:rsidR="00890778" w:rsidRDefault="005054BF">
      <w:pPr>
        <w:pStyle w:val="TOC2"/>
        <w:rPr>
          <w:rFonts w:asciiTheme="minorHAnsi" w:eastAsiaTheme="minorEastAsia" w:hAnsiTheme="minorHAnsi" w:cstheme="minorBidi"/>
          <w:noProof/>
          <w:snapToGrid/>
          <w:szCs w:val="22"/>
        </w:rPr>
      </w:pPr>
      <w:hyperlink w:anchor="_Toc531007962" w:history="1">
        <w:r w:rsidR="00890778" w:rsidRPr="00597E08">
          <w:rPr>
            <w:rStyle w:val="Hyperlink"/>
            <w:noProof/>
          </w:rPr>
          <w:t>5.4</w:t>
        </w:r>
        <w:r w:rsidR="00890778">
          <w:rPr>
            <w:rFonts w:asciiTheme="minorHAnsi" w:eastAsiaTheme="minorEastAsia" w:hAnsiTheme="minorHAnsi" w:cstheme="minorBidi"/>
            <w:noProof/>
            <w:snapToGrid/>
            <w:szCs w:val="22"/>
          </w:rPr>
          <w:tab/>
        </w:r>
        <w:r w:rsidR="00890778" w:rsidRPr="00597E08">
          <w:rPr>
            <w:rStyle w:val="Hyperlink"/>
            <w:noProof/>
          </w:rPr>
          <w:t>DATA TYPES AND CHARACTERISTICS</w:t>
        </w:r>
        <w:r w:rsidR="00890778">
          <w:rPr>
            <w:noProof/>
            <w:webHidden/>
          </w:rPr>
          <w:tab/>
        </w:r>
        <w:r w:rsidR="00890778">
          <w:rPr>
            <w:noProof/>
            <w:webHidden/>
          </w:rPr>
          <w:fldChar w:fldCharType="begin"/>
        </w:r>
        <w:r w:rsidR="00890778">
          <w:rPr>
            <w:noProof/>
            <w:webHidden/>
          </w:rPr>
          <w:instrText xml:space="preserve"> PAGEREF _Toc531007962 \h </w:instrText>
        </w:r>
        <w:r w:rsidR="00890778">
          <w:rPr>
            <w:noProof/>
            <w:webHidden/>
          </w:rPr>
        </w:r>
        <w:r w:rsidR="00890778">
          <w:rPr>
            <w:noProof/>
            <w:webHidden/>
          </w:rPr>
          <w:fldChar w:fldCharType="separate"/>
        </w:r>
        <w:r w:rsidR="00612669">
          <w:rPr>
            <w:noProof/>
            <w:webHidden/>
          </w:rPr>
          <w:t>79</w:t>
        </w:r>
        <w:r w:rsidR="00890778">
          <w:rPr>
            <w:noProof/>
            <w:webHidden/>
          </w:rPr>
          <w:fldChar w:fldCharType="end"/>
        </w:r>
      </w:hyperlink>
    </w:p>
    <w:p w14:paraId="5239D195" w14:textId="25BDDA9E" w:rsidR="00890778" w:rsidRDefault="005054BF">
      <w:pPr>
        <w:pStyle w:val="TOC3"/>
        <w:rPr>
          <w:rFonts w:asciiTheme="minorHAnsi" w:eastAsiaTheme="minorEastAsia" w:hAnsiTheme="minorHAnsi" w:cstheme="minorBidi"/>
          <w:noProof/>
          <w:snapToGrid/>
          <w:szCs w:val="22"/>
        </w:rPr>
      </w:pPr>
      <w:hyperlink w:anchor="_Toc531007963" w:history="1">
        <w:r w:rsidR="00890778" w:rsidRPr="00597E08">
          <w:rPr>
            <w:rStyle w:val="Hyperlink"/>
            <w:noProof/>
          </w:rPr>
          <w:t>5.4.1</w:t>
        </w:r>
        <w:r w:rsidR="00890778">
          <w:rPr>
            <w:rFonts w:asciiTheme="minorHAnsi" w:eastAsiaTheme="minorEastAsia" w:hAnsiTheme="minorHAnsi" w:cstheme="minorBidi"/>
            <w:noProof/>
            <w:snapToGrid/>
            <w:szCs w:val="22"/>
          </w:rPr>
          <w:tab/>
        </w:r>
        <w:r w:rsidR="00890778" w:rsidRPr="00597E08">
          <w:rPr>
            <w:rStyle w:val="Hyperlink"/>
            <w:noProof/>
          </w:rPr>
          <w:t>Grid Sensors</w:t>
        </w:r>
        <w:r w:rsidR="00890778">
          <w:rPr>
            <w:noProof/>
            <w:webHidden/>
          </w:rPr>
          <w:tab/>
        </w:r>
        <w:r w:rsidR="00890778">
          <w:rPr>
            <w:noProof/>
            <w:webHidden/>
          </w:rPr>
          <w:fldChar w:fldCharType="begin"/>
        </w:r>
        <w:r w:rsidR="00890778">
          <w:rPr>
            <w:noProof/>
            <w:webHidden/>
          </w:rPr>
          <w:instrText xml:space="preserve"> PAGEREF _Toc531007963 \h </w:instrText>
        </w:r>
        <w:r w:rsidR="00890778">
          <w:rPr>
            <w:noProof/>
            <w:webHidden/>
          </w:rPr>
        </w:r>
        <w:r w:rsidR="00890778">
          <w:rPr>
            <w:noProof/>
            <w:webHidden/>
          </w:rPr>
          <w:fldChar w:fldCharType="separate"/>
        </w:r>
        <w:r w:rsidR="00612669">
          <w:rPr>
            <w:noProof/>
            <w:webHidden/>
          </w:rPr>
          <w:t>79</w:t>
        </w:r>
        <w:r w:rsidR="00890778">
          <w:rPr>
            <w:noProof/>
            <w:webHidden/>
          </w:rPr>
          <w:fldChar w:fldCharType="end"/>
        </w:r>
      </w:hyperlink>
    </w:p>
    <w:p w14:paraId="0F2A2683" w14:textId="50B5A0E4" w:rsidR="00890778" w:rsidRDefault="005054BF">
      <w:pPr>
        <w:pStyle w:val="TOC3"/>
        <w:rPr>
          <w:rFonts w:asciiTheme="minorHAnsi" w:eastAsiaTheme="minorEastAsia" w:hAnsiTheme="minorHAnsi" w:cstheme="minorBidi"/>
          <w:noProof/>
          <w:snapToGrid/>
          <w:szCs w:val="22"/>
        </w:rPr>
      </w:pPr>
      <w:hyperlink w:anchor="_Toc531007964" w:history="1">
        <w:r w:rsidR="00890778" w:rsidRPr="00597E08">
          <w:rPr>
            <w:rStyle w:val="Hyperlink"/>
            <w:noProof/>
          </w:rPr>
          <w:t>5.4.2</w:t>
        </w:r>
        <w:r w:rsidR="00890778">
          <w:rPr>
            <w:rFonts w:asciiTheme="minorHAnsi" w:eastAsiaTheme="minorEastAsia" w:hAnsiTheme="minorHAnsi" w:cstheme="minorBidi"/>
            <w:noProof/>
            <w:snapToGrid/>
            <w:szCs w:val="22"/>
          </w:rPr>
          <w:tab/>
        </w:r>
        <w:r w:rsidR="00890778" w:rsidRPr="00597E08">
          <w:rPr>
            <w:rStyle w:val="Hyperlink"/>
            <w:noProof/>
          </w:rPr>
          <w:t>Meter Data</w:t>
        </w:r>
        <w:r w:rsidR="00890778">
          <w:rPr>
            <w:noProof/>
            <w:webHidden/>
          </w:rPr>
          <w:tab/>
        </w:r>
        <w:r w:rsidR="00890778">
          <w:rPr>
            <w:noProof/>
            <w:webHidden/>
          </w:rPr>
          <w:fldChar w:fldCharType="begin"/>
        </w:r>
        <w:r w:rsidR="00890778">
          <w:rPr>
            <w:noProof/>
            <w:webHidden/>
          </w:rPr>
          <w:instrText xml:space="preserve"> PAGEREF _Toc531007964 \h </w:instrText>
        </w:r>
        <w:r w:rsidR="00890778">
          <w:rPr>
            <w:noProof/>
            <w:webHidden/>
          </w:rPr>
        </w:r>
        <w:r w:rsidR="00890778">
          <w:rPr>
            <w:noProof/>
            <w:webHidden/>
          </w:rPr>
          <w:fldChar w:fldCharType="separate"/>
        </w:r>
        <w:r w:rsidR="00612669">
          <w:rPr>
            <w:noProof/>
            <w:webHidden/>
          </w:rPr>
          <w:t>79</w:t>
        </w:r>
        <w:r w:rsidR="00890778">
          <w:rPr>
            <w:noProof/>
            <w:webHidden/>
          </w:rPr>
          <w:fldChar w:fldCharType="end"/>
        </w:r>
      </w:hyperlink>
    </w:p>
    <w:p w14:paraId="5F1419D9" w14:textId="4AEC8D09" w:rsidR="00890778" w:rsidRDefault="005054BF">
      <w:pPr>
        <w:pStyle w:val="TOC3"/>
        <w:rPr>
          <w:rFonts w:asciiTheme="minorHAnsi" w:eastAsiaTheme="minorEastAsia" w:hAnsiTheme="minorHAnsi" w:cstheme="minorBidi"/>
          <w:noProof/>
          <w:snapToGrid/>
          <w:szCs w:val="22"/>
        </w:rPr>
      </w:pPr>
      <w:hyperlink w:anchor="_Toc531007965" w:history="1">
        <w:r w:rsidR="00890778" w:rsidRPr="00597E08">
          <w:rPr>
            <w:rStyle w:val="Hyperlink"/>
            <w:noProof/>
          </w:rPr>
          <w:t>5.4.3</w:t>
        </w:r>
        <w:r w:rsidR="00890778">
          <w:rPr>
            <w:rFonts w:asciiTheme="minorHAnsi" w:eastAsiaTheme="minorEastAsia" w:hAnsiTheme="minorHAnsi" w:cstheme="minorBidi"/>
            <w:noProof/>
            <w:snapToGrid/>
            <w:szCs w:val="22"/>
          </w:rPr>
          <w:tab/>
        </w:r>
        <w:r w:rsidR="00890778" w:rsidRPr="00597E08">
          <w:rPr>
            <w:rStyle w:val="Hyperlink"/>
            <w:noProof/>
          </w:rPr>
          <w:t>Weather Sensors and Energy Production</w:t>
        </w:r>
        <w:r w:rsidR="00890778">
          <w:rPr>
            <w:noProof/>
            <w:webHidden/>
          </w:rPr>
          <w:tab/>
        </w:r>
        <w:r w:rsidR="00890778">
          <w:rPr>
            <w:noProof/>
            <w:webHidden/>
          </w:rPr>
          <w:fldChar w:fldCharType="begin"/>
        </w:r>
        <w:r w:rsidR="00890778">
          <w:rPr>
            <w:noProof/>
            <w:webHidden/>
          </w:rPr>
          <w:instrText xml:space="preserve"> PAGEREF _Toc531007965 \h </w:instrText>
        </w:r>
        <w:r w:rsidR="00890778">
          <w:rPr>
            <w:noProof/>
            <w:webHidden/>
          </w:rPr>
        </w:r>
        <w:r w:rsidR="00890778">
          <w:rPr>
            <w:noProof/>
            <w:webHidden/>
          </w:rPr>
          <w:fldChar w:fldCharType="separate"/>
        </w:r>
        <w:r w:rsidR="00612669">
          <w:rPr>
            <w:noProof/>
            <w:webHidden/>
          </w:rPr>
          <w:t>80</w:t>
        </w:r>
        <w:r w:rsidR="00890778">
          <w:rPr>
            <w:noProof/>
            <w:webHidden/>
          </w:rPr>
          <w:fldChar w:fldCharType="end"/>
        </w:r>
      </w:hyperlink>
    </w:p>
    <w:p w14:paraId="213084C2" w14:textId="35A4FF96" w:rsidR="00890778" w:rsidRDefault="005054BF">
      <w:pPr>
        <w:pStyle w:val="TOC3"/>
        <w:rPr>
          <w:rFonts w:asciiTheme="minorHAnsi" w:eastAsiaTheme="minorEastAsia" w:hAnsiTheme="minorHAnsi" w:cstheme="minorBidi"/>
          <w:noProof/>
          <w:snapToGrid/>
          <w:szCs w:val="22"/>
        </w:rPr>
      </w:pPr>
      <w:hyperlink w:anchor="_Toc531007966" w:history="1">
        <w:r w:rsidR="00890778" w:rsidRPr="00597E08">
          <w:rPr>
            <w:rStyle w:val="Hyperlink"/>
            <w:noProof/>
          </w:rPr>
          <w:t>5.4.4</w:t>
        </w:r>
        <w:r w:rsidR="00890778">
          <w:rPr>
            <w:rFonts w:asciiTheme="minorHAnsi" w:eastAsiaTheme="minorEastAsia" w:hAnsiTheme="minorHAnsi" w:cstheme="minorBidi"/>
            <w:noProof/>
            <w:snapToGrid/>
            <w:szCs w:val="22"/>
          </w:rPr>
          <w:tab/>
        </w:r>
        <w:r w:rsidR="00890778" w:rsidRPr="00597E08">
          <w:rPr>
            <w:rStyle w:val="Hyperlink"/>
            <w:noProof/>
          </w:rPr>
          <w:t>Communication Channel Data</w:t>
        </w:r>
        <w:r w:rsidR="00890778">
          <w:rPr>
            <w:noProof/>
            <w:webHidden/>
          </w:rPr>
          <w:tab/>
        </w:r>
        <w:r w:rsidR="00890778">
          <w:rPr>
            <w:noProof/>
            <w:webHidden/>
          </w:rPr>
          <w:fldChar w:fldCharType="begin"/>
        </w:r>
        <w:r w:rsidR="00890778">
          <w:rPr>
            <w:noProof/>
            <w:webHidden/>
          </w:rPr>
          <w:instrText xml:space="preserve"> PAGEREF _Toc531007966 \h </w:instrText>
        </w:r>
        <w:r w:rsidR="00890778">
          <w:rPr>
            <w:noProof/>
            <w:webHidden/>
          </w:rPr>
        </w:r>
        <w:r w:rsidR="00890778">
          <w:rPr>
            <w:noProof/>
            <w:webHidden/>
          </w:rPr>
          <w:fldChar w:fldCharType="separate"/>
        </w:r>
        <w:r w:rsidR="00612669">
          <w:rPr>
            <w:noProof/>
            <w:webHidden/>
          </w:rPr>
          <w:t>80</w:t>
        </w:r>
        <w:r w:rsidR="00890778">
          <w:rPr>
            <w:noProof/>
            <w:webHidden/>
          </w:rPr>
          <w:fldChar w:fldCharType="end"/>
        </w:r>
      </w:hyperlink>
    </w:p>
    <w:p w14:paraId="5D61C1AB" w14:textId="63E8D88D" w:rsidR="00890778" w:rsidRDefault="005054BF">
      <w:pPr>
        <w:pStyle w:val="TOC3"/>
        <w:rPr>
          <w:rFonts w:asciiTheme="minorHAnsi" w:eastAsiaTheme="minorEastAsia" w:hAnsiTheme="minorHAnsi" w:cstheme="minorBidi"/>
          <w:noProof/>
          <w:snapToGrid/>
          <w:szCs w:val="22"/>
        </w:rPr>
      </w:pPr>
      <w:hyperlink w:anchor="_Toc531007967" w:history="1">
        <w:r w:rsidR="00890778" w:rsidRPr="00597E08">
          <w:rPr>
            <w:rStyle w:val="Hyperlink"/>
            <w:noProof/>
          </w:rPr>
          <w:t>5.4.5</w:t>
        </w:r>
        <w:r w:rsidR="00890778">
          <w:rPr>
            <w:rFonts w:asciiTheme="minorHAnsi" w:eastAsiaTheme="minorEastAsia" w:hAnsiTheme="minorHAnsi" w:cstheme="minorBidi"/>
            <w:noProof/>
            <w:snapToGrid/>
            <w:szCs w:val="22"/>
          </w:rPr>
          <w:tab/>
        </w:r>
        <w:r w:rsidR="00890778" w:rsidRPr="00597E08">
          <w:rPr>
            <w:rStyle w:val="Hyperlink"/>
            <w:noProof/>
          </w:rPr>
          <w:t>Sensor Metadata</w:t>
        </w:r>
        <w:r w:rsidR="00890778">
          <w:rPr>
            <w:noProof/>
            <w:webHidden/>
          </w:rPr>
          <w:tab/>
        </w:r>
        <w:r w:rsidR="00890778">
          <w:rPr>
            <w:noProof/>
            <w:webHidden/>
          </w:rPr>
          <w:fldChar w:fldCharType="begin"/>
        </w:r>
        <w:r w:rsidR="00890778">
          <w:rPr>
            <w:noProof/>
            <w:webHidden/>
          </w:rPr>
          <w:instrText xml:space="preserve"> PAGEREF _Toc531007967 \h </w:instrText>
        </w:r>
        <w:r w:rsidR="00890778">
          <w:rPr>
            <w:noProof/>
            <w:webHidden/>
          </w:rPr>
        </w:r>
        <w:r w:rsidR="00890778">
          <w:rPr>
            <w:noProof/>
            <w:webHidden/>
          </w:rPr>
          <w:fldChar w:fldCharType="separate"/>
        </w:r>
        <w:r w:rsidR="00612669">
          <w:rPr>
            <w:noProof/>
            <w:webHidden/>
          </w:rPr>
          <w:t>80</w:t>
        </w:r>
        <w:r w:rsidR="00890778">
          <w:rPr>
            <w:noProof/>
            <w:webHidden/>
          </w:rPr>
          <w:fldChar w:fldCharType="end"/>
        </w:r>
      </w:hyperlink>
    </w:p>
    <w:p w14:paraId="0A4FA9FF" w14:textId="058820BE" w:rsidR="00890778" w:rsidRDefault="005054BF">
      <w:pPr>
        <w:pStyle w:val="TOC3"/>
        <w:rPr>
          <w:rFonts w:asciiTheme="minorHAnsi" w:eastAsiaTheme="minorEastAsia" w:hAnsiTheme="minorHAnsi" w:cstheme="minorBidi"/>
          <w:noProof/>
          <w:snapToGrid/>
          <w:szCs w:val="22"/>
        </w:rPr>
      </w:pPr>
      <w:hyperlink w:anchor="_Toc531007968" w:history="1">
        <w:r w:rsidR="00890778" w:rsidRPr="00597E08">
          <w:rPr>
            <w:rStyle w:val="Hyperlink"/>
            <w:noProof/>
          </w:rPr>
          <w:t>5.4.6</w:t>
        </w:r>
        <w:r w:rsidR="00890778">
          <w:rPr>
            <w:rFonts w:asciiTheme="minorHAnsi" w:eastAsiaTheme="minorEastAsia" w:hAnsiTheme="minorHAnsi" w:cstheme="minorBidi"/>
            <w:noProof/>
            <w:snapToGrid/>
            <w:szCs w:val="22"/>
          </w:rPr>
          <w:tab/>
        </w:r>
        <w:r w:rsidR="00890778" w:rsidRPr="00597E08">
          <w:rPr>
            <w:rStyle w:val="Hyperlink"/>
            <w:noProof/>
          </w:rPr>
          <w:t>Grid Topology Information</w:t>
        </w:r>
        <w:r w:rsidR="00890778">
          <w:rPr>
            <w:noProof/>
            <w:webHidden/>
          </w:rPr>
          <w:tab/>
        </w:r>
        <w:r w:rsidR="00890778">
          <w:rPr>
            <w:noProof/>
            <w:webHidden/>
          </w:rPr>
          <w:fldChar w:fldCharType="begin"/>
        </w:r>
        <w:r w:rsidR="00890778">
          <w:rPr>
            <w:noProof/>
            <w:webHidden/>
          </w:rPr>
          <w:instrText xml:space="preserve"> PAGEREF _Toc531007968 \h </w:instrText>
        </w:r>
        <w:r w:rsidR="00890778">
          <w:rPr>
            <w:noProof/>
            <w:webHidden/>
          </w:rPr>
        </w:r>
        <w:r w:rsidR="00890778">
          <w:rPr>
            <w:noProof/>
            <w:webHidden/>
          </w:rPr>
          <w:fldChar w:fldCharType="separate"/>
        </w:r>
        <w:r w:rsidR="00612669">
          <w:rPr>
            <w:noProof/>
            <w:webHidden/>
          </w:rPr>
          <w:t>80</w:t>
        </w:r>
        <w:r w:rsidR="00890778">
          <w:rPr>
            <w:noProof/>
            <w:webHidden/>
          </w:rPr>
          <w:fldChar w:fldCharType="end"/>
        </w:r>
      </w:hyperlink>
    </w:p>
    <w:p w14:paraId="2D394C31" w14:textId="4EBC098C" w:rsidR="00890778" w:rsidRDefault="005054BF">
      <w:pPr>
        <w:pStyle w:val="TOC3"/>
        <w:rPr>
          <w:rFonts w:asciiTheme="minorHAnsi" w:eastAsiaTheme="minorEastAsia" w:hAnsiTheme="minorHAnsi" w:cstheme="minorBidi"/>
          <w:noProof/>
          <w:snapToGrid/>
          <w:szCs w:val="22"/>
        </w:rPr>
      </w:pPr>
      <w:hyperlink w:anchor="_Toc531007969" w:history="1">
        <w:r w:rsidR="00890778" w:rsidRPr="00597E08">
          <w:rPr>
            <w:rStyle w:val="Hyperlink"/>
            <w:noProof/>
          </w:rPr>
          <w:t>5.4.7</w:t>
        </w:r>
        <w:r w:rsidR="00890778">
          <w:rPr>
            <w:rFonts w:asciiTheme="minorHAnsi" w:eastAsiaTheme="minorEastAsia" w:hAnsiTheme="minorHAnsi" w:cstheme="minorBidi"/>
            <w:noProof/>
            <w:snapToGrid/>
            <w:szCs w:val="22"/>
          </w:rPr>
          <w:tab/>
        </w:r>
        <w:r w:rsidR="00890778" w:rsidRPr="00597E08">
          <w:rPr>
            <w:rStyle w:val="Hyperlink"/>
            <w:noProof/>
          </w:rPr>
          <w:t>Topology Measures</w:t>
        </w:r>
        <w:r w:rsidR="00890778">
          <w:rPr>
            <w:noProof/>
            <w:webHidden/>
          </w:rPr>
          <w:tab/>
        </w:r>
        <w:r w:rsidR="00890778">
          <w:rPr>
            <w:noProof/>
            <w:webHidden/>
          </w:rPr>
          <w:fldChar w:fldCharType="begin"/>
        </w:r>
        <w:r w:rsidR="00890778">
          <w:rPr>
            <w:noProof/>
            <w:webHidden/>
          </w:rPr>
          <w:instrText xml:space="preserve"> PAGEREF _Toc531007969 \h </w:instrText>
        </w:r>
        <w:r w:rsidR="00890778">
          <w:rPr>
            <w:noProof/>
            <w:webHidden/>
          </w:rPr>
        </w:r>
        <w:r w:rsidR="00890778">
          <w:rPr>
            <w:noProof/>
            <w:webHidden/>
          </w:rPr>
          <w:fldChar w:fldCharType="separate"/>
        </w:r>
        <w:r w:rsidR="00612669">
          <w:rPr>
            <w:noProof/>
            <w:webHidden/>
          </w:rPr>
          <w:t>80</w:t>
        </w:r>
        <w:r w:rsidR="00890778">
          <w:rPr>
            <w:noProof/>
            <w:webHidden/>
          </w:rPr>
          <w:fldChar w:fldCharType="end"/>
        </w:r>
      </w:hyperlink>
    </w:p>
    <w:p w14:paraId="0A2CC241" w14:textId="5A2E574C" w:rsidR="00890778" w:rsidRDefault="005054BF">
      <w:pPr>
        <w:pStyle w:val="TOC3"/>
        <w:rPr>
          <w:rFonts w:asciiTheme="minorHAnsi" w:eastAsiaTheme="minorEastAsia" w:hAnsiTheme="minorHAnsi" w:cstheme="minorBidi"/>
          <w:noProof/>
          <w:snapToGrid/>
          <w:szCs w:val="22"/>
        </w:rPr>
      </w:pPr>
      <w:hyperlink w:anchor="_Toc531007970" w:history="1">
        <w:r w:rsidR="00890778" w:rsidRPr="00597E08">
          <w:rPr>
            <w:rStyle w:val="Hyperlink"/>
            <w:noProof/>
          </w:rPr>
          <w:t>5.4.8</w:t>
        </w:r>
        <w:r w:rsidR="00890778">
          <w:rPr>
            <w:rFonts w:asciiTheme="minorHAnsi" w:eastAsiaTheme="minorEastAsia" w:hAnsiTheme="minorHAnsi" w:cstheme="minorBidi"/>
            <w:noProof/>
            <w:snapToGrid/>
            <w:szCs w:val="22"/>
          </w:rPr>
          <w:tab/>
        </w:r>
        <w:r w:rsidR="00890778" w:rsidRPr="00597E08">
          <w:rPr>
            <w:rStyle w:val="Hyperlink"/>
            <w:noProof/>
          </w:rPr>
          <w:t>System Equipment and Maintenance Records</w:t>
        </w:r>
        <w:r w:rsidR="00890778">
          <w:rPr>
            <w:noProof/>
            <w:webHidden/>
          </w:rPr>
          <w:tab/>
        </w:r>
        <w:r w:rsidR="00890778">
          <w:rPr>
            <w:noProof/>
            <w:webHidden/>
          </w:rPr>
          <w:fldChar w:fldCharType="begin"/>
        </w:r>
        <w:r w:rsidR="00890778">
          <w:rPr>
            <w:noProof/>
            <w:webHidden/>
          </w:rPr>
          <w:instrText xml:space="preserve"> PAGEREF _Toc531007970 \h </w:instrText>
        </w:r>
        <w:r w:rsidR="00890778">
          <w:rPr>
            <w:noProof/>
            <w:webHidden/>
          </w:rPr>
        </w:r>
        <w:r w:rsidR="00890778">
          <w:rPr>
            <w:noProof/>
            <w:webHidden/>
          </w:rPr>
          <w:fldChar w:fldCharType="separate"/>
        </w:r>
        <w:r w:rsidR="00612669">
          <w:rPr>
            <w:noProof/>
            <w:webHidden/>
          </w:rPr>
          <w:t>81</w:t>
        </w:r>
        <w:r w:rsidR="00890778">
          <w:rPr>
            <w:noProof/>
            <w:webHidden/>
          </w:rPr>
          <w:fldChar w:fldCharType="end"/>
        </w:r>
      </w:hyperlink>
    </w:p>
    <w:p w14:paraId="7224F1E8" w14:textId="7BF8EA07" w:rsidR="00890778" w:rsidRDefault="005054BF">
      <w:pPr>
        <w:pStyle w:val="TOC3"/>
        <w:rPr>
          <w:rFonts w:asciiTheme="minorHAnsi" w:eastAsiaTheme="minorEastAsia" w:hAnsiTheme="minorHAnsi" w:cstheme="minorBidi"/>
          <w:noProof/>
          <w:snapToGrid/>
          <w:szCs w:val="22"/>
        </w:rPr>
      </w:pPr>
      <w:hyperlink w:anchor="_Toc531007971" w:history="1">
        <w:r w:rsidR="00890778" w:rsidRPr="00597E08">
          <w:rPr>
            <w:rStyle w:val="Hyperlink"/>
            <w:noProof/>
          </w:rPr>
          <w:t>5.4.9</w:t>
        </w:r>
        <w:r w:rsidR="00890778">
          <w:rPr>
            <w:rFonts w:asciiTheme="minorHAnsi" w:eastAsiaTheme="minorEastAsia" w:hAnsiTheme="minorHAnsi" w:cstheme="minorBidi"/>
            <w:noProof/>
            <w:snapToGrid/>
            <w:szCs w:val="22"/>
          </w:rPr>
          <w:tab/>
        </w:r>
        <w:r w:rsidR="00890778" w:rsidRPr="00597E08">
          <w:rPr>
            <w:rStyle w:val="Hyperlink"/>
            <w:noProof/>
          </w:rPr>
          <w:t>Model Output Results</w:t>
        </w:r>
        <w:r w:rsidR="00890778">
          <w:rPr>
            <w:noProof/>
            <w:webHidden/>
          </w:rPr>
          <w:tab/>
        </w:r>
        <w:r w:rsidR="00890778">
          <w:rPr>
            <w:noProof/>
            <w:webHidden/>
          </w:rPr>
          <w:fldChar w:fldCharType="begin"/>
        </w:r>
        <w:r w:rsidR="00890778">
          <w:rPr>
            <w:noProof/>
            <w:webHidden/>
          </w:rPr>
          <w:instrText xml:space="preserve"> PAGEREF _Toc531007971 \h </w:instrText>
        </w:r>
        <w:r w:rsidR="00890778">
          <w:rPr>
            <w:noProof/>
            <w:webHidden/>
          </w:rPr>
        </w:r>
        <w:r w:rsidR="00890778">
          <w:rPr>
            <w:noProof/>
            <w:webHidden/>
          </w:rPr>
          <w:fldChar w:fldCharType="separate"/>
        </w:r>
        <w:r w:rsidR="00612669">
          <w:rPr>
            <w:noProof/>
            <w:webHidden/>
          </w:rPr>
          <w:t>81</w:t>
        </w:r>
        <w:r w:rsidR="00890778">
          <w:rPr>
            <w:noProof/>
            <w:webHidden/>
          </w:rPr>
          <w:fldChar w:fldCharType="end"/>
        </w:r>
      </w:hyperlink>
    </w:p>
    <w:p w14:paraId="0E613743" w14:textId="3779B8E9" w:rsidR="00890778" w:rsidRDefault="005054BF">
      <w:pPr>
        <w:pStyle w:val="TOC3"/>
        <w:rPr>
          <w:rFonts w:asciiTheme="minorHAnsi" w:eastAsiaTheme="minorEastAsia" w:hAnsiTheme="minorHAnsi" w:cstheme="minorBidi"/>
          <w:noProof/>
          <w:snapToGrid/>
          <w:szCs w:val="22"/>
        </w:rPr>
      </w:pPr>
      <w:hyperlink w:anchor="_Toc531007972" w:history="1">
        <w:r w:rsidR="00890778" w:rsidRPr="00597E08">
          <w:rPr>
            <w:rStyle w:val="Hyperlink"/>
            <w:noProof/>
          </w:rPr>
          <w:t>5.4.10</w:t>
        </w:r>
        <w:r w:rsidR="00890778">
          <w:rPr>
            <w:rFonts w:asciiTheme="minorHAnsi" w:eastAsiaTheme="minorEastAsia" w:hAnsiTheme="minorHAnsi" w:cstheme="minorBidi"/>
            <w:noProof/>
            <w:snapToGrid/>
            <w:szCs w:val="22"/>
          </w:rPr>
          <w:tab/>
        </w:r>
        <w:r w:rsidR="00890778" w:rsidRPr="00597E08">
          <w:rPr>
            <w:rStyle w:val="Hyperlink"/>
            <w:noProof/>
          </w:rPr>
          <w:t>Market Data</w:t>
        </w:r>
        <w:r w:rsidR="00890778">
          <w:rPr>
            <w:noProof/>
            <w:webHidden/>
          </w:rPr>
          <w:tab/>
        </w:r>
        <w:r w:rsidR="00890778">
          <w:rPr>
            <w:noProof/>
            <w:webHidden/>
          </w:rPr>
          <w:fldChar w:fldCharType="begin"/>
        </w:r>
        <w:r w:rsidR="00890778">
          <w:rPr>
            <w:noProof/>
            <w:webHidden/>
          </w:rPr>
          <w:instrText xml:space="preserve"> PAGEREF _Toc531007972 \h </w:instrText>
        </w:r>
        <w:r w:rsidR="00890778">
          <w:rPr>
            <w:noProof/>
            <w:webHidden/>
          </w:rPr>
        </w:r>
        <w:r w:rsidR="00890778">
          <w:rPr>
            <w:noProof/>
            <w:webHidden/>
          </w:rPr>
          <w:fldChar w:fldCharType="separate"/>
        </w:r>
        <w:r w:rsidR="00612669">
          <w:rPr>
            <w:noProof/>
            <w:webHidden/>
          </w:rPr>
          <w:t>81</w:t>
        </w:r>
        <w:r w:rsidR="00890778">
          <w:rPr>
            <w:noProof/>
            <w:webHidden/>
          </w:rPr>
          <w:fldChar w:fldCharType="end"/>
        </w:r>
      </w:hyperlink>
    </w:p>
    <w:p w14:paraId="4291C10F" w14:textId="42439D87" w:rsidR="00890778" w:rsidRDefault="005054BF">
      <w:pPr>
        <w:pStyle w:val="TOC3"/>
        <w:rPr>
          <w:rFonts w:asciiTheme="minorHAnsi" w:eastAsiaTheme="minorEastAsia" w:hAnsiTheme="minorHAnsi" w:cstheme="minorBidi"/>
          <w:noProof/>
          <w:snapToGrid/>
          <w:szCs w:val="22"/>
        </w:rPr>
      </w:pPr>
      <w:hyperlink w:anchor="_Toc531007973" w:history="1">
        <w:r w:rsidR="00890778" w:rsidRPr="00597E08">
          <w:rPr>
            <w:rStyle w:val="Hyperlink"/>
            <w:noProof/>
          </w:rPr>
          <w:t>5.4.11</w:t>
        </w:r>
        <w:r w:rsidR="00890778">
          <w:rPr>
            <w:rFonts w:asciiTheme="minorHAnsi" w:eastAsiaTheme="minorEastAsia" w:hAnsiTheme="minorHAnsi" w:cstheme="minorBidi"/>
            <w:noProof/>
            <w:snapToGrid/>
            <w:szCs w:val="22"/>
          </w:rPr>
          <w:tab/>
        </w:r>
        <w:r w:rsidR="00890778" w:rsidRPr="00597E08">
          <w:rPr>
            <w:rStyle w:val="Hyperlink"/>
            <w:noProof/>
          </w:rPr>
          <w:t>Analytics Results</w:t>
        </w:r>
        <w:r w:rsidR="00890778">
          <w:rPr>
            <w:noProof/>
            <w:webHidden/>
          </w:rPr>
          <w:tab/>
        </w:r>
        <w:r w:rsidR="00890778">
          <w:rPr>
            <w:noProof/>
            <w:webHidden/>
          </w:rPr>
          <w:fldChar w:fldCharType="begin"/>
        </w:r>
        <w:r w:rsidR="00890778">
          <w:rPr>
            <w:noProof/>
            <w:webHidden/>
          </w:rPr>
          <w:instrText xml:space="preserve"> PAGEREF _Toc531007973 \h </w:instrText>
        </w:r>
        <w:r w:rsidR="00890778">
          <w:rPr>
            <w:noProof/>
            <w:webHidden/>
          </w:rPr>
        </w:r>
        <w:r w:rsidR="00890778">
          <w:rPr>
            <w:noProof/>
            <w:webHidden/>
          </w:rPr>
          <w:fldChar w:fldCharType="separate"/>
        </w:r>
        <w:r w:rsidR="00612669">
          <w:rPr>
            <w:noProof/>
            <w:webHidden/>
          </w:rPr>
          <w:t>81</w:t>
        </w:r>
        <w:r w:rsidR="00890778">
          <w:rPr>
            <w:noProof/>
            <w:webHidden/>
          </w:rPr>
          <w:fldChar w:fldCharType="end"/>
        </w:r>
      </w:hyperlink>
    </w:p>
    <w:p w14:paraId="6CA82D5F" w14:textId="718C76E7" w:rsidR="00890778" w:rsidRDefault="005054BF">
      <w:pPr>
        <w:pStyle w:val="TOC3"/>
        <w:rPr>
          <w:rFonts w:asciiTheme="minorHAnsi" w:eastAsiaTheme="minorEastAsia" w:hAnsiTheme="minorHAnsi" w:cstheme="minorBidi"/>
          <w:noProof/>
          <w:snapToGrid/>
          <w:szCs w:val="22"/>
        </w:rPr>
      </w:pPr>
      <w:hyperlink w:anchor="_Toc531007974" w:history="1">
        <w:r w:rsidR="00890778" w:rsidRPr="00597E08">
          <w:rPr>
            <w:rStyle w:val="Hyperlink"/>
            <w:noProof/>
          </w:rPr>
          <w:t>5.4.12</w:t>
        </w:r>
        <w:r w:rsidR="00890778">
          <w:rPr>
            <w:rFonts w:asciiTheme="minorHAnsi" w:eastAsiaTheme="minorEastAsia" w:hAnsiTheme="minorHAnsi" w:cstheme="minorBidi"/>
            <w:noProof/>
            <w:snapToGrid/>
            <w:szCs w:val="22"/>
          </w:rPr>
          <w:tab/>
        </w:r>
        <w:r w:rsidR="00890778" w:rsidRPr="00597E08">
          <w:rPr>
            <w:rStyle w:val="Hyperlink"/>
            <w:noProof/>
          </w:rPr>
          <w:t>Ancillary Systems</w:t>
        </w:r>
        <w:r w:rsidR="00890778">
          <w:rPr>
            <w:noProof/>
            <w:webHidden/>
          </w:rPr>
          <w:tab/>
        </w:r>
        <w:r w:rsidR="00890778">
          <w:rPr>
            <w:noProof/>
            <w:webHidden/>
          </w:rPr>
          <w:fldChar w:fldCharType="begin"/>
        </w:r>
        <w:r w:rsidR="00890778">
          <w:rPr>
            <w:noProof/>
            <w:webHidden/>
          </w:rPr>
          <w:instrText xml:space="preserve"> PAGEREF _Toc531007974 \h </w:instrText>
        </w:r>
        <w:r w:rsidR="00890778">
          <w:rPr>
            <w:noProof/>
            <w:webHidden/>
          </w:rPr>
        </w:r>
        <w:r w:rsidR="00890778">
          <w:rPr>
            <w:noProof/>
            <w:webHidden/>
          </w:rPr>
          <w:fldChar w:fldCharType="separate"/>
        </w:r>
        <w:r w:rsidR="00612669">
          <w:rPr>
            <w:noProof/>
            <w:webHidden/>
          </w:rPr>
          <w:t>81</w:t>
        </w:r>
        <w:r w:rsidR="00890778">
          <w:rPr>
            <w:noProof/>
            <w:webHidden/>
          </w:rPr>
          <w:fldChar w:fldCharType="end"/>
        </w:r>
      </w:hyperlink>
    </w:p>
    <w:p w14:paraId="0AE175F3" w14:textId="715261C4" w:rsidR="00890778" w:rsidRDefault="005054BF">
      <w:pPr>
        <w:pStyle w:val="TOC3"/>
        <w:rPr>
          <w:rFonts w:asciiTheme="minorHAnsi" w:eastAsiaTheme="minorEastAsia" w:hAnsiTheme="minorHAnsi" w:cstheme="minorBidi"/>
          <w:noProof/>
          <w:snapToGrid/>
          <w:szCs w:val="22"/>
        </w:rPr>
      </w:pPr>
      <w:hyperlink w:anchor="_Toc531007975" w:history="1">
        <w:r w:rsidR="00890778" w:rsidRPr="00597E08">
          <w:rPr>
            <w:rStyle w:val="Hyperlink"/>
            <w:noProof/>
          </w:rPr>
          <w:t>5.4.13</w:t>
        </w:r>
        <w:r w:rsidR="00890778">
          <w:rPr>
            <w:rFonts w:asciiTheme="minorHAnsi" w:eastAsiaTheme="minorEastAsia" w:hAnsiTheme="minorHAnsi" w:cstheme="minorBidi"/>
            <w:noProof/>
            <w:snapToGrid/>
            <w:szCs w:val="22"/>
          </w:rPr>
          <w:tab/>
        </w:r>
        <w:r w:rsidR="00890778" w:rsidRPr="00597E08">
          <w:rPr>
            <w:rStyle w:val="Hyperlink"/>
            <w:noProof/>
          </w:rPr>
          <w:t>Cybersecurity-Related Data</w:t>
        </w:r>
        <w:r w:rsidR="00890778">
          <w:rPr>
            <w:noProof/>
            <w:webHidden/>
          </w:rPr>
          <w:tab/>
        </w:r>
        <w:r w:rsidR="00890778">
          <w:rPr>
            <w:noProof/>
            <w:webHidden/>
          </w:rPr>
          <w:fldChar w:fldCharType="begin"/>
        </w:r>
        <w:r w:rsidR="00890778">
          <w:rPr>
            <w:noProof/>
            <w:webHidden/>
          </w:rPr>
          <w:instrText xml:space="preserve"> PAGEREF _Toc531007975 \h </w:instrText>
        </w:r>
        <w:r w:rsidR="00890778">
          <w:rPr>
            <w:noProof/>
            <w:webHidden/>
          </w:rPr>
        </w:r>
        <w:r w:rsidR="00890778">
          <w:rPr>
            <w:noProof/>
            <w:webHidden/>
          </w:rPr>
          <w:fldChar w:fldCharType="separate"/>
        </w:r>
        <w:r w:rsidR="00612669">
          <w:rPr>
            <w:noProof/>
            <w:webHidden/>
          </w:rPr>
          <w:t>81</w:t>
        </w:r>
        <w:r w:rsidR="00890778">
          <w:rPr>
            <w:noProof/>
            <w:webHidden/>
          </w:rPr>
          <w:fldChar w:fldCharType="end"/>
        </w:r>
      </w:hyperlink>
    </w:p>
    <w:p w14:paraId="06769611" w14:textId="6E05B22E" w:rsidR="00890778" w:rsidRDefault="005054BF">
      <w:pPr>
        <w:pStyle w:val="TOC2"/>
        <w:rPr>
          <w:rFonts w:asciiTheme="minorHAnsi" w:eastAsiaTheme="minorEastAsia" w:hAnsiTheme="minorHAnsi" w:cstheme="minorBidi"/>
          <w:noProof/>
          <w:snapToGrid/>
          <w:szCs w:val="22"/>
        </w:rPr>
      </w:pPr>
      <w:hyperlink w:anchor="_Toc531007976" w:history="1">
        <w:r w:rsidR="00890778" w:rsidRPr="00597E08">
          <w:rPr>
            <w:rStyle w:val="Hyperlink"/>
            <w:noProof/>
          </w:rPr>
          <w:t>5.5</w:t>
        </w:r>
        <w:r w:rsidR="00890778">
          <w:rPr>
            <w:rFonts w:asciiTheme="minorHAnsi" w:eastAsiaTheme="minorEastAsia" w:hAnsiTheme="minorHAnsi" w:cstheme="minorBidi"/>
            <w:noProof/>
            <w:snapToGrid/>
            <w:szCs w:val="22"/>
          </w:rPr>
          <w:tab/>
        </w:r>
        <w:r w:rsidR="00890778" w:rsidRPr="00597E08">
          <w:rPr>
            <w:rStyle w:val="Hyperlink"/>
            <w:noProof/>
          </w:rPr>
          <w:t>DATA CHARACTERISTICS</w:t>
        </w:r>
        <w:r w:rsidR="00890778">
          <w:rPr>
            <w:noProof/>
            <w:webHidden/>
          </w:rPr>
          <w:tab/>
        </w:r>
        <w:r w:rsidR="00890778">
          <w:rPr>
            <w:noProof/>
            <w:webHidden/>
          </w:rPr>
          <w:fldChar w:fldCharType="begin"/>
        </w:r>
        <w:r w:rsidR="00890778">
          <w:rPr>
            <w:noProof/>
            <w:webHidden/>
          </w:rPr>
          <w:instrText xml:space="preserve"> PAGEREF _Toc531007976 \h </w:instrText>
        </w:r>
        <w:r w:rsidR="00890778">
          <w:rPr>
            <w:noProof/>
            <w:webHidden/>
          </w:rPr>
        </w:r>
        <w:r w:rsidR="00890778">
          <w:rPr>
            <w:noProof/>
            <w:webHidden/>
          </w:rPr>
          <w:fldChar w:fldCharType="separate"/>
        </w:r>
        <w:r w:rsidR="00612669">
          <w:rPr>
            <w:noProof/>
            <w:webHidden/>
          </w:rPr>
          <w:t>82</w:t>
        </w:r>
        <w:r w:rsidR="00890778">
          <w:rPr>
            <w:noProof/>
            <w:webHidden/>
          </w:rPr>
          <w:fldChar w:fldCharType="end"/>
        </w:r>
      </w:hyperlink>
    </w:p>
    <w:p w14:paraId="0E67B2CA" w14:textId="455EDB2F" w:rsidR="00890778" w:rsidRDefault="005054BF">
      <w:pPr>
        <w:pStyle w:val="TOC3"/>
        <w:rPr>
          <w:rFonts w:asciiTheme="minorHAnsi" w:eastAsiaTheme="minorEastAsia" w:hAnsiTheme="minorHAnsi" w:cstheme="minorBidi"/>
          <w:noProof/>
          <w:snapToGrid/>
          <w:szCs w:val="22"/>
        </w:rPr>
      </w:pPr>
      <w:hyperlink w:anchor="_Toc531007977" w:history="1">
        <w:r w:rsidR="00890778" w:rsidRPr="00597E08">
          <w:rPr>
            <w:rStyle w:val="Hyperlink"/>
            <w:noProof/>
          </w:rPr>
          <w:t>5.5.1</w:t>
        </w:r>
        <w:r w:rsidR="00890778">
          <w:rPr>
            <w:rFonts w:asciiTheme="minorHAnsi" w:eastAsiaTheme="minorEastAsia" w:hAnsiTheme="minorHAnsi" w:cstheme="minorBidi"/>
            <w:noProof/>
            <w:snapToGrid/>
            <w:szCs w:val="22"/>
          </w:rPr>
          <w:tab/>
        </w:r>
        <w:r w:rsidR="00890778" w:rsidRPr="00597E08">
          <w:rPr>
            <w:rStyle w:val="Hyperlink"/>
            <w:noProof/>
          </w:rPr>
          <w:t>Bulk Characteristics</w:t>
        </w:r>
        <w:r w:rsidR="00890778">
          <w:rPr>
            <w:noProof/>
            <w:webHidden/>
          </w:rPr>
          <w:tab/>
        </w:r>
        <w:r w:rsidR="00890778">
          <w:rPr>
            <w:noProof/>
            <w:webHidden/>
          </w:rPr>
          <w:fldChar w:fldCharType="begin"/>
        </w:r>
        <w:r w:rsidR="00890778">
          <w:rPr>
            <w:noProof/>
            <w:webHidden/>
          </w:rPr>
          <w:instrText xml:space="preserve"> PAGEREF _Toc531007977 \h </w:instrText>
        </w:r>
        <w:r w:rsidR="00890778">
          <w:rPr>
            <w:noProof/>
            <w:webHidden/>
          </w:rPr>
        </w:r>
        <w:r w:rsidR="00890778">
          <w:rPr>
            <w:noProof/>
            <w:webHidden/>
          </w:rPr>
          <w:fldChar w:fldCharType="separate"/>
        </w:r>
        <w:r w:rsidR="00612669">
          <w:rPr>
            <w:noProof/>
            <w:webHidden/>
          </w:rPr>
          <w:t>82</w:t>
        </w:r>
        <w:r w:rsidR="00890778">
          <w:rPr>
            <w:noProof/>
            <w:webHidden/>
          </w:rPr>
          <w:fldChar w:fldCharType="end"/>
        </w:r>
      </w:hyperlink>
    </w:p>
    <w:p w14:paraId="3B42B418" w14:textId="47374307" w:rsidR="00890778" w:rsidRDefault="005054BF">
      <w:pPr>
        <w:pStyle w:val="TOC3"/>
        <w:rPr>
          <w:rFonts w:asciiTheme="minorHAnsi" w:eastAsiaTheme="minorEastAsia" w:hAnsiTheme="minorHAnsi" w:cstheme="minorBidi"/>
          <w:noProof/>
          <w:snapToGrid/>
          <w:szCs w:val="22"/>
        </w:rPr>
      </w:pPr>
      <w:hyperlink w:anchor="_Toc531007978" w:history="1">
        <w:r w:rsidR="00890778" w:rsidRPr="00597E08">
          <w:rPr>
            <w:rStyle w:val="Hyperlink"/>
            <w:noProof/>
          </w:rPr>
          <w:t>5.5.2</w:t>
        </w:r>
        <w:r w:rsidR="00890778">
          <w:rPr>
            <w:rFonts w:asciiTheme="minorHAnsi" w:eastAsiaTheme="minorEastAsia" w:hAnsiTheme="minorHAnsi" w:cstheme="minorBidi"/>
            <w:noProof/>
            <w:snapToGrid/>
            <w:szCs w:val="22"/>
          </w:rPr>
          <w:tab/>
        </w:r>
        <w:r w:rsidR="00890778" w:rsidRPr="00597E08">
          <w:rPr>
            <w:rStyle w:val="Hyperlink"/>
            <w:noProof/>
          </w:rPr>
          <w:t>Data Quality</w:t>
        </w:r>
        <w:r w:rsidR="00890778">
          <w:rPr>
            <w:noProof/>
            <w:webHidden/>
          </w:rPr>
          <w:tab/>
        </w:r>
        <w:r w:rsidR="00890778">
          <w:rPr>
            <w:noProof/>
            <w:webHidden/>
          </w:rPr>
          <w:fldChar w:fldCharType="begin"/>
        </w:r>
        <w:r w:rsidR="00890778">
          <w:rPr>
            <w:noProof/>
            <w:webHidden/>
          </w:rPr>
          <w:instrText xml:space="preserve"> PAGEREF _Toc531007978 \h </w:instrText>
        </w:r>
        <w:r w:rsidR="00890778">
          <w:rPr>
            <w:noProof/>
            <w:webHidden/>
          </w:rPr>
        </w:r>
        <w:r w:rsidR="00890778">
          <w:rPr>
            <w:noProof/>
            <w:webHidden/>
          </w:rPr>
          <w:fldChar w:fldCharType="separate"/>
        </w:r>
        <w:r w:rsidR="00612669">
          <w:rPr>
            <w:noProof/>
            <w:webHidden/>
          </w:rPr>
          <w:t>82</w:t>
        </w:r>
        <w:r w:rsidR="00890778">
          <w:rPr>
            <w:noProof/>
            <w:webHidden/>
          </w:rPr>
          <w:fldChar w:fldCharType="end"/>
        </w:r>
      </w:hyperlink>
    </w:p>
    <w:p w14:paraId="0903C5DA" w14:textId="3365E76E" w:rsidR="00890778" w:rsidRDefault="005054BF">
      <w:pPr>
        <w:pStyle w:val="TOC3"/>
        <w:rPr>
          <w:rFonts w:asciiTheme="minorHAnsi" w:eastAsiaTheme="minorEastAsia" w:hAnsiTheme="minorHAnsi" w:cstheme="minorBidi"/>
          <w:noProof/>
          <w:snapToGrid/>
          <w:szCs w:val="22"/>
        </w:rPr>
      </w:pPr>
      <w:hyperlink w:anchor="_Toc531007979" w:history="1">
        <w:r w:rsidR="00890778" w:rsidRPr="00597E08">
          <w:rPr>
            <w:rStyle w:val="Hyperlink"/>
            <w:noProof/>
          </w:rPr>
          <w:t>5.5.3</w:t>
        </w:r>
        <w:r w:rsidR="00890778">
          <w:rPr>
            <w:rFonts w:asciiTheme="minorHAnsi" w:eastAsiaTheme="minorEastAsia" w:hAnsiTheme="minorHAnsi" w:cstheme="minorBidi"/>
            <w:noProof/>
            <w:snapToGrid/>
            <w:szCs w:val="22"/>
          </w:rPr>
          <w:tab/>
        </w:r>
        <w:r w:rsidR="00890778" w:rsidRPr="00597E08">
          <w:rPr>
            <w:rStyle w:val="Hyperlink"/>
            <w:noProof/>
          </w:rPr>
          <w:t>Synchronization</w:t>
        </w:r>
        <w:r w:rsidR="00890778">
          <w:rPr>
            <w:noProof/>
            <w:webHidden/>
          </w:rPr>
          <w:tab/>
        </w:r>
        <w:r w:rsidR="00890778">
          <w:rPr>
            <w:noProof/>
            <w:webHidden/>
          </w:rPr>
          <w:fldChar w:fldCharType="begin"/>
        </w:r>
        <w:r w:rsidR="00890778">
          <w:rPr>
            <w:noProof/>
            <w:webHidden/>
          </w:rPr>
          <w:instrText xml:space="preserve"> PAGEREF _Toc531007979 \h </w:instrText>
        </w:r>
        <w:r w:rsidR="00890778">
          <w:rPr>
            <w:noProof/>
            <w:webHidden/>
          </w:rPr>
        </w:r>
        <w:r w:rsidR="00890778">
          <w:rPr>
            <w:noProof/>
            <w:webHidden/>
          </w:rPr>
          <w:fldChar w:fldCharType="separate"/>
        </w:r>
        <w:r w:rsidR="00612669">
          <w:rPr>
            <w:noProof/>
            <w:webHidden/>
          </w:rPr>
          <w:t>82</w:t>
        </w:r>
        <w:r w:rsidR="00890778">
          <w:rPr>
            <w:noProof/>
            <w:webHidden/>
          </w:rPr>
          <w:fldChar w:fldCharType="end"/>
        </w:r>
      </w:hyperlink>
    </w:p>
    <w:p w14:paraId="70C9FA75" w14:textId="3CD6E2FA" w:rsidR="00890778" w:rsidRDefault="005054BF">
      <w:pPr>
        <w:pStyle w:val="TOC3"/>
        <w:rPr>
          <w:rFonts w:asciiTheme="minorHAnsi" w:eastAsiaTheme="minorEastAsia" w:hAnsiTheme="minorHAnsi" w:cstheme="minorBidi"/>
          <w:noProof/>
          <w:snapToGrid/>
          <w:szCs w:val="22"/>
        </w:rPr>
      </w:pPr>
      <w:hyperlink w:anchor="_Toc531007980" w:history="1">
        <w:r w:rsidR="00890778" w:rsidRPr="00597E08">
          <w:rPr>
            <w:rStyle w:val="Hyperlink"/>
            <w:noProof/>
          </w:rPr>
          <w:t>5.5.4</w:t>
        </w:r>
        <w:r w:rsidR="00890778">
          <w:rPr>
            <w:rFonts w:asciiTheme="minorHAnsi" w:eastAsiaTheme="minorEastAsia" w:hAnsiTheme="minorHAnsi" w:cstheme="minorBidi"/>
            <w:noProof/>
            <w:snapToGrid/>
            <w:szCs w:val="22"/>
          </w:rPr>
          <w:tab/>
        </w:r>
        <w:r w:rsidR="00890778" w:rsidRPr="00597E08">
          <w:rPr>
            <w:rStyle w:val="Hyperlink"/>
            <w:noProof/>
          </w:rPr>
          <w:t>Ownership</w:t>
        </w:r>
        <w:r w:rsidR="00890778">
          <w:rPr>
            <w:noProof/>
            <w:webHidden/>
          </w:rPr>
          <w:tab/>
        </w:r>
        <w:r w:rsidR="00890778">
          <w:rPr>
            <w:noProof/>
            <w:webHidden/>
          </w:rPr>
          <w:fldChar w:fldCharType="begin"/>
        </w:r>
        <w:r w:rsidR="00890778">
          <w:rPr>
            <w:noProof/>
            <w:webHidden/>
          </w:rPr>
          <w:instrText xml:space="preserve"> PAGEREF _Toc531007980 \h </w:instrText>
        </w:r>
        <w:r w:rsidR="00890778">
          <w:rPr>
            <w:noProof/>
            <w:webHidden/>
          </w:rPr>
        </w:r>
        <w:r w:rsidR="00890778">
          <w:rPr>
            <w:noProof/>
            <w:webHidden/>
          </w:rPr>
          <w:fldChar w:fldCharType="separate"/>
        </w:r>
        <w:r w:rsidR="00612669">
          <w:rPr>
            <w:noProof/>
            <w:webHidden/>
          </w:rPr>
          <w:t>82</w:t>
        </w:r>
        <w:r w:rsidR="00890778">
          <w:rPr>
            <w:noProof/>
            <w:webHidden/>
          </w:rPr>
          <w:fldChar w:fldCharType="end"/>
        </w:r>
      </w:hyperlink>
    </w:p>
    <w:p w14:paraId="0F9A5889" w14:textId="79A580AB" w:rsidR="00890778" w:rsidRDefault="005054BF">
      <w:pPr>
        <w:pStyle w:val="TOC3"/>
        <w:rPr>
          <w:rFonts w:asciiTheme="minorHAnsi" w:eastAsiaTheme="minorEastAsia" w:hAnsiTheme="minorHAnsi" w:cstheme="minorBidi"/>
          <w:noProof/>
          <w:snapToGrid/>
          <w:szCs w:val="22"/>
        </w:rPr>
      </w:pPr>
      <w:hyperlink w:anchor="_Toc531007981" w:history="1">
        <w:r w:rsidR="00890778" w:rsidRPr="00597E08">
          <w:rPr>
            <w:rStyle w:val="Hyperlink"/>
            <w:noProof/>
          </w:rPr>
          <w:t>5.5.5</w:t>
        </w:r>
        <w:r w:rsidR="00890778">
          <w:rPr>
            <w:rFonts w:asciiTheme="minorHAnsi" w:eastAsiaTheme="minorEastAsia" w:hAnsiTheme="minorHAnsi" w:cstheme="minorBidi"/>
            <w:noProof/>
            <w:snapToGrid/>
            <w:szCs w:val="22"/>
          </w:rPr>
          <w:tab/>
        </w:r>
        <w:r w:rsidR="00890778" w:rsidRPr="00597E08">
          <w:rPr>
            <w:rStyle w:val="Hyperlink"/>
            <w:noProof/>
          </w:rPr>
          <w:t>Security</w:t>
        </w:r>
        <w:r w:rsidR="00890778">
          <w:rPr>
            <w:noProof/>
            <w:webHidden/>
          </w:rPr>
          <w:tab/>
        </w:r>
        <w:r w:rsidR="00890778">
          <w:rPr>
            <w:noProof/>
            <w:webHidden/>
          </w:rPr>
          <w:fldChar w:fldCharType="begin"/>
        </w:r>
        <w:r w:rsidR="00890778">
          <w:rPr>
            <w:noProof/>
            <w:webHidden/>
          </w:rPr>
          <w:instrText xml:space="preserve"> PAGEREF _Toc531007981 \h </w:instrText>
        </w:r>
        <w:r w:rsidR="00890778">
          <w:rPr>
            <w:noProof/>
            <w:webHidden/>
          </w:rPr>
        </w:r>
        <w:r w:rsidR="00890778">
          <w:rPr>
            <w:noProof/>
            <w:webHidden/>
          </w:rPr>
          <w:fldChar w:fldCharType="separate"/>
        </w:r>
        <w:r w:rsidR="00612669">
          <w:rPr>
            <w:noProof/>
            <w:webHidden/>
          </w:rPr>
          <w:t>82</w:t>
        </w:r>
        <w:r w:rsidR="00890778">
          <w:rPr>
            <w:noProof/>
            <w:webHidden/>
          </w:rPr>
          <w:fldChar w:fldCharType="end"/>
        </w:r>
      </w:hyperlink>
    </w:p>
    <w:p w14:paraId="2F434754" w14:textId="67CE50D3" w:rsidR="00890778" w:rsidRDefault="005054BF">
      <w:pPr>
        <w:pStyle w:val="TOC2"/>
        <w:rPr>
          <w:rFonts w:asciiTheme="minorHAnsi" w:eastAsiaTheme="minorEastAsia" w:hAnsiTheme="minorHAnsi" w:cstheme="minorBidi"/>
          <w:noProof/>
          <w:snapToGrid/>
          <w:szCs w:val="22"/>
        </w:rPr>
      </w:pPr>
      <w:hyperlink w:anchor="_Toc531007982" w:history="1">
        <w:r w:rsidR="00890778" w:rsidRPr="00597E08">
          <w:rPr>
            <w:rStyle w:val="Hyperlink"/>
            <w:noProof/>
          </w:rPr>
          <w:t>5.6</w:t>
        </w:r>
        <w:r w:rsidR="00890778">
          <w:rPr>
            <w:rFonts w:asciiTheme="minorHAnsi" w:eastAsiaTheme="minorEastAsia" w:hAnsiTheme="minorHAnsi" w:cstheme="minorBidi"/>
            <w:noProof/>
            <w:snapToGrid/>
            <w:szCs w:val="22"/>
          </w:rPr>
          <w:tab/>
        </w:r>
        <w:r w:rsidR="00890778" w:rsidRPr="00597E08">
          <w:rPr>
            <w:rStyle w:val="Hyperlink"/>
            <w:noProof/>
          </w:rPr>
          <w:t>EXISTING TECHNOLOGIES</w:t>
        </w:r>
        <w:r w:rsidR="00890778">
          <w:rPr>
            <w:noProof/>
            <w:webHidden/>
          </w:rPr>
          <w:tab/>
        </w:r>
        <w:r w:rsidR="00890778">
          <w:rPr>
            <w:noProof/>
            <w:webHidden/>
          </w:rPr>
          <w:fldChar w:fldCharType="begin"/>
        </w:r>
        <w:r w:rsidR="00890778">
          <w:rPr>
            <w:noProof/>
            <w:webHidden/>
          </w:rPr>
          <w:instrText xml:space="preserve"> PAGEREF _Toc531007982 \h </w:instrText>
        </w:r>
        <w:r w:rsidR="00890778">
          <w:rPr>
            <w:noProof/>
            <w:webHidden/>
          </w:rPr>
        </w:r>
        <w:r w:rsidR="00890778">
          <w:rPr>
            <w:noProof/>
            <w:webHidden/>
          </w:rPr>
          <w:fldChar w:fldCharType="separate"/>
        </w:r>
        <w:r w:rsidR="00612669">
          <w:rPr>
            <w:noProof/>
            <w:webHidden/>
          </w:rPr>
          <w:t>83</w:t>
        </w:r>
        <w:r w:rsidR="00890778">
          <w:rPr>
            <w:noProof/>
            <w:webHidden/>
          </w:rPr>
          <w:fldChar w:fldCharType="end"/>
        </w:r>
      </w:hyperlink>
    </w:p>
    <w:p w14:paraId="431426E6" w14:textId="1BD579E1" w:rsidR="00890778" w:rsidRDefault="005054BF">
      <w:pPr>
        <w:pStyle w:val="TOC3"/>
        <w:rPr>
          <w:rFonts w:asciiTheme="minorHAnsi" w:eastAsiaTheme="minorEastAsia" w:hAnsiTheme="minorHAnsi" w:cstheme="minorBidi"/>
          <w:noProof/>
          <w:snapToGrid/>
          <w:szCs w:val="22"/>
        </w:rPr>
      </w:pPr>
      <w:hyperlink w:anchor="_Toc531007983" w:history="1">
        <w:r w:rsidR="00890778" w:rsidRPr="00597E08">
          <w:rPr>
            <w:rStyle w:val="Hyperlink"/>
            <w:noProof/>
          </w:rPr>
          <w:t>5.6.1</w:t>
        </w:r>
        <w:r w:rsidR="00890778">
          <w:rPr>
            <w:rFonts w:asciiTheme="minorHAnsi" w:eastAsiaTheme="minorEastAsia" w:hAnsiTheme="minorHAnsi" w:cstheme="minorBidi"/>
            <w:noProof/>
            <w:snapToGrid/>
            <w:szCs w:val="22"/>
          </w:rPr>
          <w:tab/>
        </w:r>
        <w:r w:rsidR="00890778" w:rsidRPr="00597E08">
          <w:rPr>
            <w:rStyle w:val="Hyperlink"/>
            <w:noProof/>
          </w:rPr>
          <w:t>Databases</w:t>
        </w:r>
        <w:r w:rsidR="00890778">
          <w:rPr>
            <w:noProof/>
            <w:webHidden/>
          </w:rPr>
          <w:tab/>
        </w:r>
        <w:r w:rsidR="00890778">
          <w:rPr>
            <w:noProof/>
            <w:webHidden/>
          </w:rPr>
          <w:fldChar w:fldCharType="begin"/>
        </w:r>
        <w:r w:rsidR="00890778">
          <w:rPr>
            <w:noProof/>
            <w:webHidden/>
          </w:rPr>
          <w:instrText xml:space="preserve"> PAGEREF _Toc531007983 \h </w:instrText>
        </w:r>
        <w:r w:rsidR="00890778">
          <w:rPr>
            <w:noProof/>
            <w:webHidden/>
          </w:rPr>
        </w:r>
        <w:r w:rsidR="00890778">
          <w:rPr>
            <w:noProof/>
            <w:webHidden/>
          </w:rPr>
          <w:fldChar w:fldCharType="separate"/>
        </w:r>
        <w:r w:rsidR="00612669">
          <w:rPr>
            <w:noProof/>
            <w:webHidden/>
          </w:rPr>
          <w:t>83</w:t>
        </w:r>
        <w:r w:rsidR="00890778">
          <w:rPr>
            <w:noProof/>
            <w:webHidden/>
          </w:rPr>
          <w:fldChar w:fldCharType="end"/>
        </w:r>
      </w:hyperlink>
    </w:p>
    <w:p w14:paraId="77252709" w14:textId="1DCD0CBD" w:rsidR="00890778" w:rsidRDefault="005054BF">
      <w:pPr>
        <w:pStyle w:val="TOC3"/>
        <w:rPr>
          <w:rFonts w:asciiTheme="minorHAnsi" w:eastAsiaTheme="minorEastAsia" w:hAnsiTheme="minorHAnsi" w:cstheme="minorBidi"/>
          <w:noProof/>
          <w:snapToGrid/>
          <w:szCs w:val="22"/>
        </w:rPr>
      </w:pPr>
      <w:hyperlink w:anchor="_Toc531007984" w:history="1">
        <w:r w:rsidR="00890778" w:rsidRPr="00597E08">
          <w:rPr>
            <w:rStyle w:val="Hyperlink"/>
            <w:noProof/>
          </w:rPr>
          <w:t>5.6.2</w:t>
        </w:r>
        <w:r w:rsidR="00890778">
          <w:rPr>
            <w:rFonts w:asciiTheme="minorHAnsi" w:eastAsiaTheme="minorEastAsia" w:hAnsiTheme="minorHAnsi" w:cstheme="minorBidi"/>
            <w:noProof/>
            <w:snapToGrid/>
            <w:szCs w:val="22"/>
          </w:rPr>
          <w:tab/>
        </w:r>
        <w:r w:rsidR="00890778" w:rsidRPr="00597E08">
          <w:rPr>
            <w:rStyle w:val="Hyperlink"/>
            <w:noProof/>
          </w:rPr>
          <w:t>Time Series Databases</w:t>
        </w:r>
        <w:r w:rsidR="00890778">
          <w:rPr>
            <w:noProof/>
            <w:webHidden/>
          </w:rPr>
          <w:tab/>
        </w:r>
        <w:r w:rsidR="00890778">
          <w:rPr>
            <w:noProof/>
            <w:webHidden/>
          </w:rPr>
          <w:fldChar w:fldCharType="begin"/>
        </w:r>
        <w:r w:rsidR="00890778">
          <w:rPr>
            <w:noProof/>
            <w:webHidden/>
          </w:rPr>
          <w:instrText xml:space="preserve"> PAGEREF _Toc531007984 \h </w:instrText>
        </w:r>
        <w:r w:rsidR="00890778">
          <w:rPr>
            <w:noProof/>
            <w:webHidden/>
          </w:rPr>
        </w:r>
        <w:r w:rsidR="00890778">
          <w:rPr>
            <w:noProof/>
            <w:webHidden/>
          </w:rPr>
          <w:fldChar w:fldCharType="separate"/>
        </w:r>
        <w:r w:rsidR="00612669">
          <w:rPr>
            <w:noProof/>
            <w:webHidden/>
          </w:rPr>
          <w:t>83</w:t>
        </w:r>
        <w:r w:rsidR="00890778">
          <w:rPr>
            <w:noProof/>
            <w:webHidden/>
          </w:rPr>
          <w:fldChar w:fldCharType="end"/>
        </w:r>
      </w:hyperlink>
    </w:p>
    <w:p w14:paraId="67576A2C" w14:textId="4BA0AB6C" w:rsidR="00890778" w:rsidRDefault="005054BF">
      <w:pPr>
        <w:pStyle w:val="TOC3"/>
        <w:rPr>
          <w:rFonts w:asciiTheme="minorHAnsi" w:eastAsiaTheme="minorEastAsia" w:hAnsiTheme="minorHAnsi" w:cstheme="minorBidi"/>
          <w:noProof/>
          <w:snapToGrid/>
          <w:szCs w:val="22"/>
        </w:rPr>
      </w:pPr>
      <w:hyperlink w:anchor="_Toc531007985" w:history="1">
        <w:r w:rsidR="00890778" w:rsidRPr="00597E08">
          <w:rPr>
            <w:rStyle w:val="Hyperlink"/>
            <w:noProof/>
          </w:rPr>
          <w:t>5.6.3</w:t>
        </w:r>
        <w:r w:rsidR="00890778">
          <w:rPr>
            <w:rFonts w:asciiTheme="minorHAnsi" w:eastAsiaTheme="minorEastAsia" w:hAnsiTheme="minorHAnsi" w:cstheme="minorBidi"/>
            <w:noProof/>
            <w:snapToGrid/>
            <w:szCs w:val="22"/>
          </w:rPr>
          <w:tab/>
        </w:r>
        <w:r w:rsidR="00890778" w:rsidRPr="00597E08">
          <w:rPr>
            <w:rStyle w:val="Hyperlink"/>
            <w:noProof/>
          </w:rPr>
          <w:t>Geospatial Databases</w:t>
        </w:r>
        <w:r w:rsidR="00890778">
          <w:rPr>
            <w:noProof/>
            <w:webHidden/>
          </w:rPr>
          <w:tab/>
        </w:r>
        <w:r w:rsidR="00890778">
          <w:rPr>
            <w:noProof/>
            <w:webHidden/>
          </w:rPr>
          <w:fldChar w:fldCharType="begin"/>
        </w:r>
        <w:r w:rsidR="00890778">
          <w:rPr>
            <w:noProof/>
            <w:webHidden/>
          </w:rPr>
          <w:instrText xml:space="preserve"> PAGEREF _Toc531007985 \h </w:instrText>
        </w:r>
        <w:r w:rsidR="00890778">
          <w:rPr>
            <w:noProof/>
            <w:webHidden/>
          </w:rPr>
        </w:r>
        <w:r w:rsidR="00890778">
          <w:rPr>
            <w:noProof/>
            <w:webHidden/>
          </w:rPr>
          <w:fldChar w:fldCharType="separate"/>
        </w:r>
        <w:r w:rsidR="00612669">
          <w:rPr>
            <w:noProof/>
            <w:webHidden/>
          </w:rPr>
          <w:t>83</w:t>
        </w:r>
        <w:r w:rsidR="00890778">
          <w:rPr>
            <w:noProof/>
            <w:webHidden/>
          </w:rPr>
          <w:fldChar w:fldCharType="end"/>
        </w:r>
      </w:hyperlink>
    </w:p>
    <w:p w14:paraId="1F90F506" w14:textId="5776FCA9" w:rsidR="00890778" w:rsidRDefault="005054BF">
      <w:pPr>
        <w:pStyle w:val="TOC3"/>
        <w:rPr>
          <w:rFonts w:asciiTheme="minorHAnsi" w:eastAsiaTheme="minorEastAsia" w:hAnsiTheme="minorHAnsi" w:cstheme="minorBidi"/>
          <w:noProof/>
          <w:snapToGrid/>
          <w:szCs w:val="22"/>
        </w:rPr>
      </w:pPr>
      <w:hyperlink w:anchor="_Toc531007986" w:history="1">
        <w:r w:rsidR="00890778" w:rsidRPr="00597E08">
          <w:rPr>
            <w:rStyle w:val="Hyperlink"/>
            <w:noProof/>
          </w:rPr>
          <w:t>5.6.4</w:t>
        </w:r>
        <w:r w:rsidR="00890778">
          <w:rPr>
            <w:rFonts w:asciiTheme="minorHAnsi" w:eastAsiaTheme="minorEastAsia" w:hAnsiTheme="minorHAnsi" w:cstheme="minorBidi"/>
            <w:noProof/>
            <w:snapToGrid/>
            <w:szCs w:val="22"/>
          </w:rPr>
          <w:tab/>
        </w:r>
        <w:r w:rsidR="00890778" w:rsidRPr="00597E08">
          <w:rPr>
            <w:rStyle w:val="Hyperlink"/>
            <w:noProof/>
          </w:rPr>
          <w:t>Other Types of Databases</w:t>
        </w:r>
        <w:r w:rsidR="00890778">
          <w:rPr>
            <w:noProof/>
            <w:webHidden/>
          </w:rPr>
          <w:tab/>
        </w:r>
        <w:r w:rsidR="00890778">
          <w:rPr>
            <w:noProof/>
            <w:webHidden/>
          </w:rPr>
          <w:fldChar w:fldCharType="begin"/>
        </w:r>
        <w:r w:rsidR="00890778">
          <w:rPr>
            <w:noProof/>
            <w:webHidden/>
          </w:rPr>
          <w:instrText xml:space="preserve"> PAGEREF _Toc531007986 \h </w:instrText>
        </w:r>
        <w:r w:rsidR="00890778">
          <w:rPr>
            <w:noProof/>
            <w:webHidden/>
          </w:rPr>
        </w:r>
        <w:r w:rsidR="00890778">
          <w:rPr>
            <w:noProof/>
            <w:webHidden/>
          </w:rPr>
          <w:fldChar w:fldCharType="separate"/>
        </w:r>
        <w:r w:rsidR="00612669">
          <w:rPr>
            <w:noProof/>
            <w:webHidden/>
          </w:rPr>
          <w:t>83</w:t>
        </w:r>
        <w:r w:rsidR="00890778">
          <w:rPr>
            <w:noProof/>
            <w:webHidden/>
          </w:rPr>
          <w:fldChar w:fldCharType="end"/>
        </w:r>
      </w:hyperlink>
    </w:p>
    <w:p w14:paraId="1714B542" w14:textId="2D366C28" w:rsidR="00890778" w:rsidRDefault="005054BF">
      <w:pPr>
        <w:pStyle w:val="TOC3"/>
        <w:rPr>
          <w:rFonts w:asciiTheme="minorHAnsi" w:eastAsiaTheme="minorEastAsia" w:hAnsiTheme="minorHAnsi" w:cstheme="minorBidi"/>
          <w:noProof/>
          <w:snapToGrid/>
          <w:szCs w:val="22"/>
        </w:rPr>
      </w:pPr>
      <w:hyperlink w:anchor="_Toc531007987" w:history="1">
        <w:r w:rsidR="00890778" w:rsidRPr="00597E08">
          <w:rPr>
            <w:rStyle w:val="Hyperlink"/>
            <w:noProof/>
          </w:rPr>
          <w:t>5.6.5</w:t>
        </w:r>
        <w:r w:rsidR="00890778">
          <w:rPr>
            <w:rFonts w:asciiTheme="minorHAnsi" w:eastAsiaTheme="minorEastAsia" w:hAnsiTheme="minorHAnsi" w:cstheme="minorBidi"/>
            <w:noProof/>
            <w:snapToGrid/>
            <w:szCs w:val="22"/>
          </w:rPr>
          <w:tab/>
        </w:r>
        <w:r w:rsidR="00890778" w:rsidRPr="00597E08">
          <w:rPr>
            <w:rStyle w:val="Hyperlink"/>
            <w:noProof/>
          </w:rPr>
          <w:t>File Transfer and Archiving</w:t>
        </w:r>
        <w:r w:rsidR="00890778">
          <w:rPr>
            <w:noProof/>
            <w:webHidden/>
          </w:rPr>
          <w:tab/>
        </w:r>
        <w:r w:rsidR="00890778">
          <w:rPr>
            <w:noProof/>
            <w:webHidden/>
          </w:rPr>
          <w:fldChar w:fldCharType="begin"/>
        </w:r>
        <w:r w:rsidR="00890778">
          <w:rPr>
            <w:noProof/>
            <w:webHidden/>
          </w:rPr>
          <w:instrText xml:space="preserve"> PAGEREF _Toc531007987 \h </w:instrText>
        </w:r>
        <w:r w:rsidR="00890778">
          <w:rPr>
            <w:noProof/>
            <w:webHidden/>
          </w:rPr>
        </w:r>
        <w:r w:rsidR="00890778">
          <w:rPr>
            <w:noProof/>
            <w:webHidden/>
          </w:rPr>
          <w:fldChar w:fldCharType="separate"/>
        </w:r>
        <w:r w:rsidR="00612669">
          <w:rPr>
            <w:noProof/>
            <w:webHidden/>
          </w:rPr>
          <w:t>84</w:t>
        </w:r>
        <w:r w:rsidR="00890778">
          <w:rPr>
            <w:noProof/>
            <w:webHidden/>
          </w:rPr>
          <w:fldChar w:fldCharType="end"/>
        </w:r>
      </w:hyperlink>
    </w:p>
    <w:p w14:paraId="107A62CC" w14:textId="7D499FE4" w:rsidR="00890778" w:rsidRDefault="005054BF" w:rsidP="00890778">
      <w:pPr>
        <w:pStyle w:val="TOC3"/>
        <w:keepNext/>
        <w:keepLines/>
        <w:rPr>
          <w:rFonts w:asciiTheme="minorHAnsi" w:eastAsiaTheme="minorEastAsia" w:hAnsiTheme="minorHAnsi" w:cstheme="minorBidi"/>
          <w:noProof/>
          <w:snapToGrid/>
          <w:szCs w:val="22"/>
        </w:rPr>
      </w:pPr>
      <w:hyperlink w:anchor="_Toc531007988" w:history="1">
        <w:r w:rsidR="00890778" w:rsidRPr="00597E08">
          <w:rPr>
            <w:rStyle w:val="Hyperlink"/>
            <w:noProof/>
          </w:rPr>
          <w:t>5.6.6</w:t>
        </w:r>
        <w:r w:rsidR="00890778">
          <w:rPr>
            <w:rFonts w:asciiTheme="minorHAnsi" w:eastAsiaTheme="minorEastAsia" w:hAnsiTheme="minorHAnsi" w:cstheme="minorBidi"/>
            <w:noProof/>
            <w:snapToGrid/>
            <w:szCs w:val="22"/>
          </w:rPr>
          <w:tab/>
        </w:r>
        <w:r w:rsidR="00890778" w:rsidRPr="00597E08">
          <w:rPr>
            <w:rStyle w:val="Hyperlink"/>
            <w:noProof/>
          </w:rPr>
          <w:t>Communication</w:t>
        </w:r>
        <w:r w:rsidR="00890778">
          <w:rPr>
            <w:noProof/>
            <w:webHidden/>
          </w:rPr>
          <w:tab/>
        </w:r>
        <w:r w:rsidR="00890778">
          <w:rPr>
            <w:noProof/>
            <w:webHidden/>
          </w:rPr>
          <w:fldChar w:fldCharType="begin"/>
        </w:r>
        <w:r w:rsidR="00890778">
          <w:rPr>
            <w:noProof/>
            <w:webHidden/>
          </w:rPr>
          <w:instrText xml:space="preserve"> PAGEREF _Toc531007988 \h </w:instrText>
        </w:r>
        <w:r w:rsidR="00890778">
          <w:rPr>
            <w:noProof/>
            <w:webHidden/>
          </w:rPr>
        </w:r>
        <w:r w:rsidR="00890778">
          <w:rPr>
            <w:noProof/>
            <w:webHidden/>
          </w:rPr>
          <w:fldChar w:fldCharType="separate"/>
        </w:r>
        <w:r w:rsidR="00612669">
          <w:rPr>
            <w:noProof/>
            <w:webHidden/>
          </w:rPr>
          <w:t>84</w:t>
        </w:r>
        <w:r w:rsidR="00890778">
          <w:rPr>
            <w:noProof/>
            <w:webHidden/>
          </w:rPr>
          <w:fldChar w:fldCharType="end"/>
        </w:r>
      </w:hyperlink>
    </w:p>
    <w:p w14:paraId="422CD9F7" w14:textId="522BA409" w:rsidR="00890778" w:rsidRDefault="005054BF" w:rsidP="00890778">
      <w:pPr>
        <w:pStyle w:val="TOC3"/>
        <w:keepNext/>
        <w:keepLines/>
        <w:rPr>
          <w:rFonts w:asciiTheme="minorHAnsi" w:eastAsiaTheme="minorEastAsia" w:hAnsiTheme="minorHAnsi" w:cstheme="minorBidi"/>
          <w:noProof/>
          <w:snapToGrid/>
          <w:szCs w:val="22"/>
        </w:rPr>
      </w:pPr>
      <w:hyperlink w:anchor="_Toc531007989" w:history="1">
        <w:r w:rsidR="00890778" w:rsidRPr="00597E08">
          <w:rPr>
            <w:rStyle w:val="Hyperlink"/>
            <w:noProof/>
          </w:rPr>
          <w:t>5.6.7</w:t>
        </w:r>
        <w:r w:rsidR="00890778">
          <w:rPr>
            <w:rFonts w:asciiTheme="minorHAnsi" w:eastAsiaTheme="minorEastAsia" w:hAnsiTheme="minorHAnsi" w:cstheme="minorBidi"/>
            <w:noProof/>
            <w:snapToGrid/>
            <w:szCs w:val="22"/>
          </w:rPr>
          <w:tab/>
        </w:r>
        <w:r w:rsidR="00890778" w:rsidRPr="00597E08">
          <w:rPr>
            <w:rStyle w:val="Hyperlink"/>
            <w:noProof/>
          </w:rPr>
          <w:t>Analytics</w:t>
        </w:r>
        <w:r w:rsidR="00890778">
          <w:rPr>
            <w:noProof/>
            <w:webHidden/>
          </w:rPr>
          <w:tab/>
        </w:r>
        <w:r w:rsidR="00890778">
          <w:rPr>
            <w:noProof/>
            <w:webHidden/>
          </w:rPr>
          <w:fldChar w:fldCharType="begin"/>
        </w:r>
        <w:r w:rsidR="00890778">
          <w:rPr>
            <w:noProof/>
            <w:webHidden/>
          </w:rPr>
          <w:instrText xml:space="preserve"> PAGEREF _Toc531007989 \h </w:instrText>
        </w:r>
        <w:r w:rsidR="00890778">
          <w:rPr>
            <w:noProof/>
            <w:webHidden/>
          </w:rPr>
        </w:r>
        <w:r w:rsidR="00890778">
          <w:rPr>
            <w:noProof/>
            <w:webHidden/>
          </w:rPr>
          <w:fldChar w:fldCharType="separate"/>
        </w:r>
        <w:r w:rsidR="00612669">
          <w:rPr>
            <w:noProof/>
            <w:webHidden/>
          </w:rPr>
          <w:t>84</w:t>
        </w:r>
        <w:r w:rsidR="00890778">
          <w:rPr>
            <w:noProof/>
            <w:webHidden/>
          </w:rPr>
          <w:fldChar w:fldCharType="end"/>
        </w:r>
      </w:hyperlink>
    </w:p>
    <w:p w14:paraId="4DB2B8DD" w14:textId="26454AC4" w:rsidR="00890778" w:rsidRDefault="005054BF">
      <w:pPr>
        <w:pStyle w:val="TOC1"/>
        <w:rPr>
          <w:rFonts w:asciiTheme="minorHAnsi" w:eastAsiaTheme="minorEastAsia" w:hAnsiTheme="minorHAnsi" w:cstheme="minorBidi"/>
          <w:noProof/>
          <w:snapToGrid/>
          <w:szCs w:val="22"/>
        </w:rPr>
      </w:pPr>
      <w:hyperlink w:anchor="_Toc531007990" w:history="1">
        <w:r w:rsidR="00890778" w:rsidRPr="00597E08">
          <w:rPr>
            <w:rStyle w:val="Hyperlink"/>
            <w:noProof/>
          </w:rPr>
          <w:t>6.</w:t>
        </w:r>
        <w:r w:rsidR="00890778">
          <w:rPr>
            <w:rFonts w:asciiTheme="minorHAnsi" w:eastAsiaTheme="minorEastAsia" w:hAnsiTheme="minorHAnsi" w:cstheme="minorBidi"/>
            <w:noProof/>
            <w:snapToGrid/>
            <w:szCs w:val="22"/>
          </w:rPr>
          <w:tab/>
        </w:r>
        <w:r w:rsidR="00890778" w:rsidRPr="00597E08">
          <w:rPr>
            <w:rStyle w:val="Hyperlink"/>
            <w:noProof/>
          </w:rPr>
          <w:t>OVERALL CONCLUSIONS AND PATH FORWARD</w:t>
        </w:r>
        <w:r w:rsidR="00890778">
          <w:rPr>
            <w:noProof/>
            <w:webHidden/>
          </w:rPr>
          <w:tab/>
        </w:r>
        <w:r w:rsidR="00890778">
          <w:rPr>
            <w:noProof/>
            <w:webHidden/>
          </w:rPr>
          <w:fldChar w:fldCharType="begin"/>
        </w:r>
        <w:r w:rsidR="00890778">
          <w:rPr>
            <w:noProof/>
            <w:webHidden/>
          </w:rPr>
          <w:instrText xml:space="preserve"> PAGEREF _Toc531007990 \h </w:instrText>
        </w:r>
        <w:r w:rsidR="00890778">
          <w:rPr>
            <w:noProof/>
            <w:webHidden/>
          </w:rPr>
        </w:r>
        <w:r w:rsidR="00890778">
          <w:rPr>
            <w:noProof/>
            <w:webHidden/>
          </w:rPr>
          <w:fldChar w:fldCharType="separate"/>
        </w:r>
        <w:r w:rsidR="00612669">
          <w:rPr>
            <w:noProof/>
            <w:webHidden/>
          </w:rPr>
          <w:t>85</w:t>
        </w:r>
        <w:r w:rsidR="00890778">
          <w:rPr>
            <w:noProof/>
            <w:webHidden/>
          </w:rPr>
          <w:fldChar w:fldCharType="end"/>
        </w:r>
      </w:hyperlink>
    </w:p>
    <w:p w14:paraId="5C6AD1D9" w14:textId="22414797" w:rsidR="00890778" w:rsidRDefault="005054BF">
      <w:pPr>
        <w:pStyle w:val="TOC1"/>
        <w:rPr>
          <w:rFonts w:asciiTheme="minorHAnsi" w:eastAsiaTheme="minorEastAsia" w:hAnsiTheme="minorHAnsi" w:cstheme="minorBidi"/>
          <w:noProof/>
          <w:snapToGrid/>
          <w:szCs w:val="22"/>
        </w:rPr>
      </w:pPr>
      <w:hyperlink w:anchor="_Toc531007991" w:history="1">
        <w:r w:rsidR="00890778" w:rsidRPr="00597E08">
          <w:rPr>
            <w:rStyle w:val="Hyperlink"/>
            <w:noProof/>
          </w:rPr>
          <w:t>7.</w:t>
        </w:r>
        <w:r w:rsidR="00890778">
          <w:rPr>
            <w:rFonts w:asciiTheme="minorHAnsi" w:eastAsiaTheme="minorEastAsia" w:hAnsiTheme="minorHAnsi" w:cstheme="minorBidi"/>
            <w:noProof/>
            <w:snapToGrid/>
            <w:szCs w:val="22"/>
          </w:rPr>
          <w:tab/>
        </w:r>
        <w:r w:rsidR="00890778" w:rsidRPr="00597E08">
          <w:rPr>
            <w:rStyle w:val="Hyperlink"/>
            <w:noProof/>
          </w:rPr>
          <w:t>BIBLIOGRAPHY OF RELEVANT ROADMAPPING DOCUMENTS</w:t>
        </w:r>
        <w:r w:rsidR="00890778">
          <w:rPr>
            <w:noProof/>
            <w:webHidden/>
          </w:rPr>
          <w:tab/>
        </w:r>
        <w:r w:rsidR="00890778">
          <w:rPr>
            <w:noProof/>
            <w:webHidden/>
          </w:rPr>
          <w:fldChar w:fldCharType="begin"/>
        </w:r>
        <w:r w:rsidR="00890778">
          <w:rPr>
            <w:noProof/>
            <w:webHidden/>
          </w:rPr>
          <w:instrText xml:space="preserve"> PAGEREF _Toc531007991 \h </w:instrText>
        </w:r>
        <w:r w:rsidR="00890778">
          <w:rPr>
            <w:noProof/>
            <w:webHidden/>
          </w:rPr>
        </w:r>
        <w:r w:rsidR="00890778">
          <w:rPr>
            <w:noProof/>
            <w:webHidden/>
          </w:rPr>
          <w:fldChar w:fldCharType="separate"/>
        </w:r>
        <w:r w:rsidR="00612669">
          <w:rPr>
            <w:noProof/>
            <w:webHidden/>
          </w:rPr>
          <w:t>87</w:t>
        </w:r>
        <w:r w:rsidR="00890778">
          <w:rPr>
            <w:noProof/>
            <w:webHidden/>
          </w:rPr>
          <w:fldChar w:fldCharType="end"/>
        </w:r>
      </w:hyperlink>
    </w:p>
    <w:p w14:paraId="5A69D75C" w14:textId="6BE30298" w:rsidR="002718E6" w:rsidRDefault="007B57A7" w:rsidP="002718E6">
      <w:pPr>
        <w:pStyle w:val="BlockText"/>
      </w:pPr>
      <w:r>
        <w:fldChar w:fldCharType="end"/>
      </w:r>
    </w:p>
    <w:bookmarkEnd w:id="0"/>
    <w:p w14:paraId="758239ED" w14:textId="77777777" w:rsidR="00814FE7" w:rsidRDefault="00814FE7" w:rsidP="002718E6">
      <w:pPr>
        <w:pStyle w:val="BlockText"/>
        <w:sectPr w:rsidR="00814FE7" w:rsidSect="00940486">
          <w:headerReference w:type="even" r:id="rId21"/>
          <w:headerReference w:type="default" r:id="rId22"/>
          <w:footerReference w:type="even" r:id="rId23"/>
          <w:footerReference w:type="default" r:id="rId24"/>
          <w:footerReference w:type="first" r:id="rId25"/>
          <w:pgSz w:w="12240" w:h="15840" w:code="1"/>
          <w:pgMar w:top="1440" w:right="1440" w:bottom="1440" w:left="1440" w:header="720" w:footer="720" w:gutter="0"/>
          <w:pgNumType w:fmt="lowerRoman" w:start="5"/>
          <w:cols w:space="720"/>
        </w:sectPr>
      </w:pPr>
    </w:p>
    <w:p w14:paraId="1A73B573" w14:textId="77777777" w:rsidR="00814FE7" w:rsidRDefault="00814FE7" w:rsidP="002718E6">
      <w:pPr>
        <w:pStyle w:val="BlockText"/>
      </w:pPr>
    </w:p>
    <w:p w14:paraId="50F8BF61" w14:textId="77777777" w:rsidR="00967550" w:rsidRDefault="00967550" w:rsidP="002718E6">
      <w:pPr>
        <w:pStyle w:val="BlockText"/>
        <w:sectPr w:rsidR="00967550" w:rsidSect="00814FE7">
          <w:footerReference w:type="default" r:id="rId26"/>
          <w:pgSz w:w="12240" w:h="15840" w:code="1"/>
          <w:pgMar w:top="1440" w:right="1440" w:bottom="1440" w:left="1440" w:header="720" w:footer="720" w:gutter="0"/>
          <w:pgNumType w:fmt="lowerRoman"/>
          <w:cols w:space="720"/>
        </w:sectPr>
      </w:pPr>
    </w:p>
    <w:p w14:paraId="1ED15E91" w14:textId="01C7B3A1" w:rsidR="00967550" w:rsidRDefault="00967550" w:rsidP="00967550">
      <w:pPr>
        <w:pStyle w:val="Heading1frontsections"/>
      </w:pPr>
      <w:bookmarkStart w:id="4" w:name="_Toc531007893"/>
      <w:r>
        <w:lastRenderedPageBreak/>
        <w:t>LIST OF FIGURES</w:t>
      </w:r>
      <w:bookmarkEnd w:id="4"/>
    </w:p>
    <w:p w14:paraId="77B66D43" w14:textId="21736A5A" w:rsidR="006535E3" w:rsidRDefault="007B57A7">
      <w:pPr>
        <w:pStyle w:val="TableofFigures"/>
        <w:rPr>
          <w:rFonts w:asciiTheme="minorHAnsi" w:eastAsiaTheme="minorEastAsia" w:hAnsiTheme="minorHAnsi" w:cstheme="minorBidi"/>
          <w:snapToGrid/>
          <w:szCs w:val="22"/>
        </w:rPr>
      </w:pPr>
      <w:r>
        <w:fldChar w:fldCharType="begin"/>
      </w:r>
      <w:r>
        <w:instrText xml:space="preserve"> TOC \h \z \t "FIGCAP 1 line" \c </w:instrText>
      </w:r>
      <w:r>
        <w:fldChar w:fldCharType="separate"/>
      </w:r>
      <w:hyperlink w:anchor="_Toc531000183" w:history="1">
        <w:r w:rsidR="006535E3" w:rsidRPr="008118F8">
          <w:rPr>
            <w:rStyle w:val="Hyperlink"/>
          </w:rPr>
          <w:t>Figure 1. (a) The conventional view of the traditional electric power system along with a schematic consistent with the modern electric power system that is expected to be required in the future.</w:t>
        </w:r>
        <w:r w:rsidR="006535E3">
          <w:rPr>
            <w:webHidden/>
          </w:rPr>
          <w:tab/>
        </w:r>
        <w:r w:rsidR="006535E3">
          <w:rPr>
            <w:webHidden/>
          </w:rPr>
          <w:fldChar w:fldCharType="begin"/>
        </w:r>
        <w:r w:rsidR="006535E3">
          <w:rPr>
            <w:webHidden/>
          </w:rPr>
          <w:instrText xml:space="preserve"> PAGEREF _Toc531000183 \h </w:instrText>
        </w:r>
        <w:r w:rsidR="006535E3">
          <w:rPr>
            <w:webHidden/>
          </w:rPr>
        </w:r>
        <w:r w:rsidR="006535E3">
          <w:rPr>
            <w:webHidden/>
          </w:rPr>
          <w:fldChar w:fldCharType="separate"/>
        </w:r>
        <w:r w:rsidR="00612669">
          <w:rPr>
            <w:webHidden/>
          </w:rPr>
          <w:t>3</w:t>
        </w:r>
        <w:r w:rsidR="006535E3">
          <w:rPr>
            <w:webHidden/>
          </w:rPr>
          <w:fldChar w:fldCharType="end"/>
        </w:r>
      </w:hyperlink>
    </w:p>
    <w:p w14:paraId="2C8A97C8" w14:textId="661E2D93" w:rsidR="006535E3" w:rsidRDefault="005054BF">
      <w:pPr>
        <w:pStyle w:val="TableofFigures"/>
        <w:rPr>
          <w:rFonts w:asciiTheme="minorHAnsi" w:eastAsiaTheme="minorEastAsia" w:hAnsiTheme="minorHAnsi" w:cstheme="minorBidi"/>
          <w:snapToGrid/>
          <w:szCs w:val="22"/>
        </w:rPr>
      </w:pPr>
      <w:hyperlink w:anchor="_Toc531000184" w:history="1">
        <w:r w:rsidR="006535E3" w:rsidRPr="008118F8">
          <w:rPr>
            <w:rStyle w:val="Hyperlink"/>
          </w:rPr>
          <w:t>Figure 2. Graphical illustration of the relationship between the Sensing and Measurement Strategy effort and other funded GMI projects.</w:t>
        </w:r>
        <w:r w:rsidR="006535E3">
          <w:rPr>
            <w:webHidden/>
          </w:rPr>
          <w:tab/>
        </w:r>
        <w:r w:rsidR="006535E3">
          <w:rPr>
            <w:webHidden/>
          </w:rPr>
          <w:fldChar w:fldCharType="begin"/>
        </w:r>
        <w:r w:rsidR="006535E3">
          <w:rPr>
            <w:webHidden/>
          </w:rPr>
          <w:instrText xml:space="preserve"> PAGEREF _Toc531000184 \h </w:instrText>
        </w:r>
        <w:r w:rsidR="006535E3">
          <w:rPr>
            <w:webHidden/>
          </w:rPr>
        </w:r>
        <w:r w:rsidR="006535E3">
          <w:rPr>
            <w:webHidden/>
          </w:rPr>
          <w:fldChar w:fldCharType="separate"/>
        </w:r>
        <w:r w:rsidR="00612669">
          <w:rPr>
            <w:webHidden/>
          </w:rPr>
          <w:t>4</w:t>
        </w:r>
        <w:r w:rsidR="006535E3">
          <w:rPr>
            <w:webHidden/>
          </w:rPr>
          <w:fldChar w:fldCharType="end"/>
        </w:r>
      </w:hyperlink>
    </w:p>
    <w:p w14:paraId="5BED919F" w14:textId="3178CFFE" w:rsidR="006535E3" w:rsidRDefault="005054BF">
      <w:pPr>
        <w:pStyle w:val="TableofFigures"/>
        <w:rPr>
          <w:rFonts w:asciiTheme="minorHAnsi" w:eastAsiaTheme="minorEastAsia" w:hAnsiTheme="minorHAnsi" w:cstheme="minorBidi"/>
          <w:snapToGrid/>
          <w:szCs w:val="22"/>
        </w:rPr>
      </w:pPr>
      <w:hyperlink w:anchor="_Toc531000185" w:history="1">
        <w:r w:rsidR="006535E3" w:rsidRPr="008118F8">
          <w:rPr>
            <w:rStyle w:val="Hyperlink"/>
          </w:rPr>
          <w:t>Figure 3. Graphical illustration of the overall sensing and measurement effort along with the relationships among its four key tasks.</w:t>
        </w:r>
        <w:r w:rsidR="006535E3">
          <w:rPr>
            <w:webHidden/>
          </w:rPr>
          <w:tab/>
        </w:r>
        <w:r w:rsidR="006535E3">
          <w:rPr>
            <w:webHidden/>
          </w:rPr>
          <w:fldChar w:fldCharType="begin"/>
        </w:r>
        <w:r w:rsidR="006535E3">
          <w:rPr>
            <w:webHidden/>
          </w:rPr>
          <w:instrText xml:space="preserve"> PAGEREF _Toc531000185 \h </w:instrText>
        </w:r>
        <w:r w:rsidR="006535E3">
          <w:rPr>
            <w:webHidden/>
          </w:rPr>
        </w:r>
        <w:r w:rsidR="006535E3">
          <w:rPr>
            <w:webHidden/>
          </w:rPr>
          <w:fldChar w:fldCharType="separate"/>
        </w:r>
        <w:r w:rsidR="00612669">
          <w:rPr>
            <w:webHidden/>
          </w:rPr>
          <w:t>5</w:t>
        </w:r>
        <w:r w:rsidR="006535E3">
          <w:rPr>
            <w:webHidden/>
          </w:rPr>
          <w:fldChar w:fldCharType="end"/>
        </w:r>
      </w:hyperlink>
    </w:p>
    <w:p w14:paraId="43F862EB" w14:textId="010E8059" w:rsidR="006535E3" w:rsidRDefault="005054BF">
      <w:pPr>
        <w:pStyle w:val="TableofFigures"/>
        <w:rPr>
          <w:rFonts w:asciiTheme="minorHAnsi" w:eastAsiaTheme="minorEastAsia" w:hAnsiTheme="minorHAnsi" w:cstheme="minorBidi"/>
          <w:snapToGrid/>
          <w:szCs w:val="22"/>
        </w:rPr>
      </w:pPr>
      <w:hyperlink w:anchor="_Toc531000186" w:history="1">
        <w:r w:rsidR="006535E3" w:rsidRPr="008118F8">
          <w:rPr>
            <w:rStyle w:val="Hyperlink"/>
          </w:rPr>
          <w:t>Figure 4. First working version of the EGS architecture, including (a) the various high-level states (electrical, topological, component, building, ambient, and convergent network) identified and (b) detailed lower-level states within the hierarchical EGS architecture.</w:t>
        </w:r>
        <w:r w:rsidR="006535E3">
          <w:rPr>
            <w:webHidden/>
          </w:rPr>
          <w:tab/>
        </w:r>
        <w:r w:rsidR="006535E3">
          <w:rPr>
            <w:webHidden/>
          </w:rPr>
          <w:fldChar w:fldCharType="begin"/>
        </w:r>
        <w:r w:rsidR="006535E3">
          <w:rPr>
            <w:webHidden/>
          </w:rPr>
          <w:instrText xml:space="preserve"> PAGEREF _Toc531000186 \h </w:instrText>
        </w:r>
        <w:r w:rsidR="006535E3">
          <w:rPr>
            <w:webHidden/>
          </w:rPr>
        </w:r>
        <w:r w:rsidR="006535E3">
          <w:rPr>
            <w:webHidden/>
          </w:rPr>
          <w:fldChar w:fldCharType="separate"/>
        </w:r>
        <w:r w:rsidR="00612669">
          <w:rPr>
            <w:webHidden/>
          </w:rPr>
          <w:t>8</w:t>
        </w:r>
        <w:r w:rsidR="006535E3">
          <w:rPr>
            <w:webHidden/>
          </w:rPr>
          <w:fldChar w:fldCharType="end"/>
        </w:r>
      </w:hyperlink>
    </w:p>
    <w:p w14:paraId="2AF7A943" w14:textId="56DA3566" w:rsidR="006535E3" w:rsidRDefault="005054BF">
      <w:pPr>
        <w:pStyle w:val="TableofFigures"/>
        <w:rPr>
          <w:rFonts w:asciiTheme="minorHAnsi" w:eastAsiaTheme="minorEastAsia" w:hAnsiTheme="minorHAnsi" w:cstheme="minorBidi"/>
          <w:snapToGrid/>
          <w:szCs w:val="22"/>
        </w:rPr>
      </w:pPr>
      <w:hyperlink w:anchor="_Toc531000187" w:history="1">
        <w:r w:rsidR="006535E3" w:rsidRPr="008118F8">
          <w:rPr>
            <w:rStyle w:val="Hyperlink"/>
          </w:rPr>
          <w:t>Figure 5. Examples of metrics of sensing and measurement devices.</w:t>
        </w:r>
        <w:r w:rsidR="006535E3">
          <w:rPr>
            <w:webHidden/>
          </w:rPr>
          <w:tab/>
        </w:r>
        <w:r w:rsidR="006535E3">
          <w:rPr>
            <w:webHidden/>
          </w:rPr>
          <w:fldChar w:fldCharType="begin"/>
        </w:r>
        <w:r w:rsidR="006535E3">
          <w:rPr>
            <w:webHidden/>
          </w:rPr>
          <w:instrText xml:space="preserve"> PAGEREF _Toc531000187 \h </w:instrText>
        </w:r>
        <w:r w:rsidR="006535E3">
          <w:rPr>
            <w:webHidden/>
          </w:rPr>
        </w:r>
        <w:r w:rsidR="006535E3">
          <w:rPr>
            <w:webHidden/>
          </w:rPr>
          <w:fldChar w:fldCharType="separate"/>
        </w:r>
        <w:r w:rsidR="00612669">
          <w:rPr>
            <w:webHidden/>
          </w:rPr>
          <w:t>11</w:t>
        </w:r>
        <w:r w:rsidR="006535E3">
          <w:rPr>
            <w:webHidden/>
          </w:rPr>
          <w:fldChar w:fldCharType="end"/>
        </w:r>
      </w:hyperlink>
    </w:p>
    <w:p w14:paraId="7A254BA6" w14:textId="7687CE28" w:rsidR="006535E3" w:rsidRDefault="005054BF">
      <w:pPr>
        <w:pStyle w:val="TableofFigures"/>
        <w:rPr>
          <w:rFonts w:asciiTheme="minorHAnsi" w:eastAsiaTheme="minorEastAsia" w:hAnsiTheme="minorHAnsi" w:cstheme="minorBidi"/>
          <w:snapToGrid/>
          <w:szCs w:val="22"/>
        </w:rPr>
      </w:pPr>
      <w:hyperlink w:anchor="_Toc531000188" w:history="1">
        <w:r w:rsidR="006535E3" w:rsidRPr="008118F8">
          <w:rPr>
            <w:rStyle w:val="Hyperlink"/>
          </w:rPr>
          <w:t>Figure 6. Existing and emerging challenges in distribution grids and monitoring/measurement needs.</w:t>
        </w:r>
        <w:r w:rsidR="006535E3">
          <w:rPr>
            <w:webHidden/>
          </w:rPr>
          <w:tab/>
        </w:r>
        <w:r w:rsidR="006535E3">
          <w:rPr>
            <w:webHidden/>
          </w:rPr>
          <w:fldChar w:fldCharType="begin"/>
        </w:r>
        <w:r w:rsidR="006535E3">
          <w:rPr>
            <w:webHidden/>
          </w:rPr>
          <w:instrText xml:space="preserve"> PAGEREF _Toc531000188 \h </w:instrText>
        </w:r>
        <w:r w:rsidR="006535E3">
          <w:rPr>
            <w:webHidden/>
          </w:rPr>
        </w:r>
        <w:r w:rsidR="006535E3">
          <w:rPr>
            <w:webHidden/>
          </w:rPr>
          <w:fldChar w:fldCharType="separate"/>
        </w:r>
        <w:r w:rsidR="00612669">
          <w:rPr>
            <w:webHidden/>
          </w:rPr>
          <w:t>24</w:t>
        </w:r>
        <w:r w:rsidR="006535E3">
          <w:rPr>
            <w:webHidden/>
          </w:rPr>
          <w:fldChar w:fldCharType="end"/>
        </w:r>
      </w:hyperlink>
    </w:p>
    <w:p w14:paraId="03D4171E" w14:textId="45946369" w:rsidR="006535E3" w:rsidRDefault="005054BF">
      <w:pPr>
        <w:pStyle w:val="TableofFigures"/>
        <w:rPr>
          <w:rFonts w:asciiTheme="minorHAnsi" w:eastAsiaTheme="minorEastAsia" w:hAnsiTheme="minorHAnsi" w:cstheme="minorBidi"/>
          <w:snapToGrid/>
          <w:szCs w:val="22"/>
        </w:rPr>
      </w:pPr>
      <w:hyperlink w:anchor="_Toc531000189" w:history="1">
        <w:r w:rsidR="006535E3" w:rsidRPr="008118F8">
          <w:rPr>
            <w:rStyle w:val="Hyperlink"/>
          </w:rPr>
          <w:t>Figure 7. Power transformer component monitoring schematic showing examples  of instrumentation and measurements of interest.</w:t>
        </w:r>
        <w:r w:rsidR="006535E3">
          <w:rPr>
            <w:webHidden/>
          </w:rPr>
          <w:tab/>
        </w:r>
        <w:r w:rsidR="006535E3">
          <w:rPr>
            <w:webHidden/>
          </w:rPr>
          <w:fldChar w:fldCharType="begin"/>
        </w:r>
        <w:r w:rsidR="006535E3">
          <w:rPr>
            <w:webHidden/>
          </w:rPr>
          <w:instrText xml:space="preserve"> PAGEREF _Toc531000189 \h </w:instrText>
        </w:r>
        <w:r w:rsidR="006535E3">
          <w:rPr>
            <w:webHidden/>
          </w:rPr>
        </w:r>
        <w:r w:rsidR="006535E3">
          <w:rPr>
            <w:webHidden/>
          </w:rPr>
          <w:fldChar w:fldCharType="separate"/>
        </w:r>
        <w:r w:rsidR="00612669">
          <w:rPr>
            <w:webHidden/>
          </w:rPr>
          <w:t>30</w:t>
        </w:r>
        <w:r w:rsidR="006535E3">
          <w:rPr>
            <w:webHidden/>
          </w:rPr>
          <w:fldChar w:fldCharType="end"/>
        </w:r>
      </w:hyperlink>
    </w:p>
    <w:p w14:paraId="7A879E74" w14:textId="3DA1D8D9" w:rsidR="006535E3" w:rsidRDefault="005054BF">
      <w:pPr>
        <w:pStyle w:val="TableofFigures"/>
        <w:rPr>
          <w:rFonts w:asciiTheme="minorHAnsi" w:eastAsiaTheme="minorEastAsia" w:hAnsiTheme="minorHAnsi" w:cstheme="minorBidi"/>
          <w:snapToGrid/>
          <w:szCs w:val="22"/>
        </w:rPr>
      </w:pPr>
      <w:hyperlink w:anchor="_Toc531000190" w:history="1">
        <w:r w:rsidR="006535E3" w:rsidRPr="008118F8">
          <w:rPr>
            <w:rStyle w:val="Hyperlink"/>
          </w:rPr>
          <w:t>Figure 8. One type of WAMS architecture with PMUs.</w:t>
        </w:r>
        <w:r w:rsidR="006535E3">
          <w:rPr>
            <w:webHidden/>
          </w:rPr>
          <w:tab/>
        </w:r>
        <w:r w:rsidR="006535E3">
          <w:rPr>
            <w:webHidden/>
          </w:rPr>
          <w:fldChar w:fldCharType="begin"/>
        </w:r>
        <w:r w:rsidR="006535E3">
          <w:rPr>
            <w:webHidden/>
          </w:rPr>
          <w:instrText xml:space="preserve"> PAGEREF _Toc531000190 \h </w:instrText>
        </w:r>
        <w:r w:rsidR="006535E3">
          <w:rPr>
            <w:webHidden/>
          </w:rPr>
        </w:r>
        <w:r w:rsidR="006535E3">
          <w:rPr>
            <w:webHidden/>
          </w:rPr>
          <w:fldChar w:fldCharType="separate"/>
        </w:r>
        <w:r w:rsidR="00612669">
          <w:rPr>
            <w:webHidden/>
          </w:rPr>
          <w:t>38</w:t>
        </w:r>
        <w:r w:rsidR="006535E3">
          <w:rPr>
            <w:webHidden/>
          </w:rPr>
          <w:fldChar w:fldCharType="end"/>
        </w:r>
      </w:hyperlink>
    </w:p>
    <w:p w14:paraId="3FD6D010" w14:textId="4100608F" w:rsidR="006535E3" w:rsidRDefault="005054BF">
      <w:pPr>
        <w:pStyle w:val="TableofFigures"/>
        <w:rPr>
          <w:rFonts w:asciiTheme="minorHAnsi" w:eastAsiaTheme="minorEastAsia" w:hAnsiTheme="minorHAnsi" w:cstheme="minorBidi"/>
          <w:snapToGrid/>
          <w:szCs w:val="22"/>
        </w:rPr>
      </w:pPr>
      <w:hyperlink w:anchor="_Toc531000191" w:history="1">
        <w:r w:rsidR="006535E3" w:rsidRPr="008118F8">
          <w:rPr>
            <w:rStyle w:val="Hyperlink"/>
          </w:rPr>
          <w:t>Figure 9. Data structure of a PMU output with 16-bit floating point format phasor and frequency data.</w:t>
        </w:r>
        <w:r w:rsidR="006535E3">
          <w:rPr>
            <w:webHidden/>
          </w:rPr>
          <w:tab/>
        </w:r>
        <w:r w:rsidR="006535E3">
          <w:rPr>
            <w:webHidden/>
          </w:rPr>
          <w:fldChar w:fldCharType="begin"/>
        </w:r>
        <w:r w:rsidR="006535E3">
          <w:rPr>
            <w:webHidden/>
          </w:rPr>
          <w:instrText xml:space="preserve"> PAGEREF _Toc531000191 \h </w:instrText>
        </w:r>
        <w:r w:rsidR="006535E3">
          <w:rPr>
            <w:webHidden/>
          </w:rPr>
        </w:r>
        <w:r w:rsidR="006535E3">
          <w:rPr>
            <w:webHidden/>
          </w:rPr>
          <w:fldChar w:fldCharType="separate"/>
        </w:r>
        <w:r w:rsidR="00612669">
          <w:rPr>
            <w:webHidden/>
          </w:rPr>
          <w:t>38</w:t>
        </w:r>
        <w:r w:rsidR="006535E3">
          <w:rPr>
            <w:webHidden/>
          </w:rPr>
          <w:fldChar w:fldCharType="end"/>
        </w:r>
      </w:hyperlink>
    </w:p>
    <w:p w14:paraId="2EF8BC79" w14:textId="7D9C1ED1" w:rsidR="006535E3" w:rsidRDefault="005054BF">
      <w:pPr>
        <w:pStyle w:val="TableofFigures"/>
        <w:rPr>
          <w:rFonts w:asciiTheme="minorHAnsi" w:eastAsiaTheme="minorEastAsia" w:hAnsiTheme="minorHAnsi" w:cstheme="minorBidi"/>
          <w:snapToGrid/>
          <w:szCs w:val="22"/>
        </w:rPr>
      </w:pPr>
      <w:hyperlink w:anchor="_Toc531000192" w:history="1">
        <w:r w:rsidR="006535E3" w:rsidRPr="008118F8">
          <w:rPr>
            <w:rStyle w:val="Hyperlink"/>
          </w:rPr>
          <w:t>Figure 10. Major delays in WAMS.</w:t>
        </w:r>
        <w:r w:rsidR="006535E3">
          <w:rPr>
            <w:webHidden/>
          </w:rPr>
          <w:tab/>
        </w:r>
        <w:r w:rsidR="006535E3">
          <w:rPr>
            <w:webHidden/>
          </w:rPr>
          <w:fldChar w:fldCharType="begin"/>
        </w:r>
        <w:r w:rsidR="006535E3">
          <w:rPr>
            <w:webHidden/>
          </w:rPr>
          <w:instrText xml:space="preserve"> PAGEREF _Toc531000192 \h </w:instrText>
        </w:r>
        <w:r w:rsidR="006535E3">
          <w:rPr>
            <w:webHidden/>
          </w:rPr>
        </w:r>
        <w:r w:rsidR="006535E3">
          <w:rPr>
            <w:webHidden/>
          </w:rPr>
          <w:fldChar w:fldCharType="separate"/>
        </w:r>
        <w:r w:rsidR="00612669">
          <w:rPr>
            <w:webHidden/>
          </w:rPr>
          <w:t>40</w:t>
        </w:r>
        <w:r w:rsidR="006535E3">
          <w:rPr>
            <w:webHidden/>
          </w:rPr>
          <w:fldChar w:fldCharType="end"/>
        </w:r>
      </w:hyperlink>
    </w:p>
    <w:p w14:paraId="17632C73" w14:textId="53CEA7C3" w:rsidR="006535E3" w:rsidRDefault="005054BF">
      <w:pPr>
        <w:pStyle w:val="TableofFigures"/>
        <w:rPr>
          <w:rFonts w:asciiTheme="minorHAnsi" w:eastAsiaTheme="minorEastAsia" w:hAnsiTheme="minorHAnsi" w:cstheme="minorBidi"/>
          <w:snapToGrid/>
          <w:szCs w:val="22"/>
        </w:rPr>
      </w:pPr>
      <w:hyperlink w:anchor="_Toc531000193" w:history="1">
        <w:r w:rsidR="006535E3" w:rsidRPr="008118F8">
          <w:rPr>
            <w:rStyle w:val="Hyperlink"/>
          </w:rPr>
          <w:t>Figure 11. Two types of approaches for demand response.</w:t>
        </w:r>
        <w:r w:rsidR="006535E3">
          <w:rPr>
            <w:webHidden/>
          </w:rPr>
          <w:tab/>
        </w:r>
        <w:r w:rsidR="006535E3">
          <w:rPr>
            <w:webHidden/>
          </w:rPr>
          <w:fldChar w:fldCharType="begin"/>
        </w:r>
        <w:r w:rsidR="006535E3">
          <w:rPr>
            <w:webHidden/>
          </w:rPr>
          <w:instrText xml:space="preserve"> PAGEREF _Toc531000193 \h </w:instrText>
        </w:r>
        <w:r w:rsidR="006535E3">
          <w:rPr>
            <w:webHidden/>
          </w:rPr>
        </w:r>
        <w:r w:rsidR="006535E3">
          <w:rPr>
            <w:webHidden/>
          </w:rPr>
          <w:fldChar w:fldCharType="separate"/>
        </w:r>
        <w:r w:rsidR="00612669">
          <w:rPr>
            <w:webHidden/>
          </w:rPr>
          <w:t>44</w:t>
        </w:r>
        <w:r w:rsidR="006535E3">
          <w:rPr>
            <w:webHidden/>
          </w:rPr>
          <w:fldChar w:fldCharType="end"/>
        </w:r>
      </w:hyperlink>
    </w:p>
    <w:p w14:paraId="52ACFDFC" w14:textId="33AF7F75" w:rsidR="006535E3" w:rsidRDefault="005054BF">
      <w:pPr>
        <w:pStyle w:val="TableofFigures"/>
        <w:rPr>
          <w:rFonts w:asciiTheme="minorHAnsi" w:eastAsiaTheme="minorEastAsia" w:hAnsiTheme="minorHAnsi" w:cstheme="minorBidi"/>
          <w:snapToGrid/>
          <w:szCs w:val="22"/>
        </w:rPr>
      </w:pPr>
      <w:hyperlink w:anchor="_Toc531000194" w:history="1">
        <w:r w:rsidR="006535E3" w:rsidRPr="008118F8">
          <w:rPr>
            <w:rStyle w:val="Hyperlink"/>
          </w:rPr>
          <w:t>Figure 12. An example of a hierarchical communication architecture for power systems  with smart meters.</w:t>
        </w:r>
        <w:r w:rsidR="006535E3">
          <w:rPr>
            <w:webHidden/>
          </w:rPr>
          <w:tab/>
        </w:r>
        <w:r w:rsidR="006535E3">
          <w:rPr>
            <w:webHidden/>
          </w:rPr>
          <w:fldChar w:fldCharType="begin"/>
        </w:r>
        <w:r w:rsidR="006535E3">
          <w:rPr>
            <w:webHidden/>
          </w:rPr>
          <w:instrText xml:space="preserve"> PAGEREF _Toc531000194 \h </w:instrText>
        </w:r>
        <w:r w:rsidR="006535E3">
          <w:rPr>
            <w:webHidden/>
          </w:rPr>
        </w:r>
        <w:r w:rsidR="006535E3">
          <w:rPr>
            <w:webHidden/>
          </w:rPr>
          <w:fldChar w:fldCharType="separate"/>
        </w:r>
        <w:r w:rsidR="00612669">
          <w:rPr>
            <w:webHidden/>
          </w:rPr>
          <w:t>49</w:t>
        </w:r>
        <w:r w:rsidR="006535E3">
          <w:rPr>
            <w:webHidden/>
          </w:rPr>
          <w:fldChar w:fldCharType="end"/>
        </w:r>
      </w:hyperlink>
    </w:p>
    <w:p w14:paraId="51988DF4" w14:textId="5AED58CA" w:rsidR="006535E3" w:rsidRDefault="005054BF">
      <w:pPr>
        <w:pStyle w:val="TableofFigures"/>
        <w:rPr>
          <w:rFonts w:asciiTheme="minorHAnsi" w:eastAsiaTheme="minorEastAsia" w:hAnsiTheme="minorHAnsi" w:cstheme="minorBidi"/>
          <w:snapToGrid/>
          <w:szCs w:val="22"/>
        </w:rPr>
      </w:pPr>
      <w:hyperlink w:anchor="_Toc531000195" w:history="1">
        <w:r w:rsidR="006535E3" w:rsidRPr="008118F8">
          <w:rPr>
            <w:rStyle w:val="Hyperlink"/>
          </w:rPr>
          <w:t>Figure 13. Cisco GridBlocks reference model.</w:t>
        </w:r>
        <w:r w:rsidR="006535E3">
          <w:rPr>
            <w:webHidden/>
          </w:rPr>
          <w:tab/>
        </w:r>
        <w:r w:rsidR="006535E3">
          <w:rPr>
            <w:webHidden/>
          </w:rPr>
          <w:fldChar w:fldCharType="begin"/>
        </w:r>
        <w:r w:rsidR="006535E3">
          <w:rPr>
            <w:webHidden/>
          </w:rPr>
          <w:instrText xml:space="preserve"> PAGEREF _Toc531000195 \h </w:instrText>
        </w:r>
        <w:r w:rsidR="006535E3">
          <w:rPr>
            <w:webHidden/>
          </w:rPr>
        </w:r>
        <w:r w:rsidR="006535E3">
          <w:rPr>
            <w:webHidden/>
          </w:rPr>
          <w:fldChar w:fldCharType="separate"/>
        </w:r>
        <w:r w:rsidR="00612669">
          <w:rPr>
            <w:webHidden/>
          </w:rPr>
          <w:t>52</w:t>
        </w:r>
        <w:r w:rsidR="006535E3">
          <w:rPr>
            <w:webHidden/>
          </w:rPr>
          <w:fldChar w:fldCharType="end"/>
        </w:r>
      </w:hyperlink>
    </w:p>
    <w:p w14:paraId="648AA893" w14:textId="2A940A60" w:rsidR="006535E3" w:rsidRDefault="005054BF">
      <w:pPr>
        <w:pStyle w:val="TableofFigures"/>
        <w:rPr>
          <w:rFonts w:asciiTheme="minorHAnsi" w:eastAsiaTheme="minorEastAsia" w:hAnsiTheme="minorHAnsi" w:cstheme="minorBidi"/>
          <w:snapToGrid/>
          <w:szCs w:val="22"/>
        </w:rPr>
      </w:pPr>
      <w:hyperlink w:anchor="_Toc531000196" w:history="1">
        <w:r w:rsidR="006535E3" w:rsidRPr="008118F8">
          <w:rPr>
            <w:rStyle w:val="Hyperlink"/>
          </w:rPr>
          <w:t>Figure 14. Number of communication networks operating at responding utilities.</w:t>
        </w:r>
        <w:r w:rsidR="006535E3">
          <w:rPr>
            <w:webHidden/>
          </w:rPr>
          <w:tab/>
        </w:r>
        <w:r w:rsidR="006535E3">
          <w:rPr>
            <w:webHidden/>
          </w:rPr>
          <w:fldChar w:fldCharType="begin"/>
        </w:r>
        <w:r w:rsidR="006535E3">
          <w:rPr>
            <w:webHidden/>
          </w:rPr>
          <w:instrText xml:space="preserve"> PAGEREF _Toc531000196 \h </w:instrText>
        </w:r>
        <w:r w:rsidR="006535E3">
          <w:rPr>
            <w:webHidden/>
          </w:rPr>
        </w:r>
        <w:r w:rsidR="006535E3">
          <w:rPr>
            <w:webHidden/>
          </w:rPr>
          <w:fldChar w:fldCharType="separate"/>
        </w:r>
        <w:r w:rsidR="00612669">
          <w:rPr>
            <w:webHidden/>
          </w:rPr>
          <w:t>60</w:t>
        </w:r>
        <w:r w:rsidR="006535E3">
          <w:rPr>
            <w:webHidden/>
          </w:rPr>
          <w:fldChar w:fldCharType="end"/>
        </w:r>
      </w:hyperlink>
    </w:p>
    <w:p w14:paraId="3671EE90" w14:textId="2C4E3E47" w:rsidR="006535E3" w:rsidRDefault="005054BF">
      <w:pPr>
        <w:pStyle w:val="TableofFigures"/>
        <w:rPr>
          <w:rFonts w:asciiTheme="minorHAnsi" w:eastAsiaTheme="minorEastAsia" w:hAnsiTheme="minorHAnsi" w:cstheme="minorBidi"/>
          <w:snapToGrid/>
          <w:szCs w:val="22"/>
        </w:rPr>
      </w:pPr>
      <w:hyperlink w:anchor="_Toc531000197" w:history="1">
        <w:r w:rsidR="006535E3" w:rsidRPr="008118F8">
          <w:rPr>
            <w:rStyle w:val="Hyperlink"/>
          </w:rPr>
          <w:t>Figure 15. Types of utility communications technologies now in use.</w:t>
        </w:r>
        <w:r w:rsidR="006535E3">
          <w:rPr>
            <w:webHidden/>
          </w:rPr>
          <w:tab/>
        </w:r>
        <w:r w:rsidR="006535E3">
          <w:rPr>
            <w:webHidden/>
          </w:rPr>
          <w:fldChar w:fldCharType="begin"/>
        </w:r>
        <w:r w:rsidR="006535E3">
          <w:rPr>
            <w:webHidden/>
          </w:rPr>
          <w:instrText xml:space="preserve"> PAGEREF _Toc531000197 \h </w:instrText>
        </w:r>
        <w:r w:rsidR="006535E3">
          <w:rPr>
            <w:webHidden/>
          </w:rPr>
        </w:r>
        <w:r w:rsidR="006535E3">
          <w:rPr>
            <w:webHidden/>
          </w:rPr>
          <w:fldChar w:fldCharType="separate"/>
        </w:r>
        <w:r w:rsidR="00612669">
          <w:rPr>
            <w:webHidden/>
          </w:rPr>
          <w:t>60</w:t>
        </w:r>
        <w:r w:rsidR="006535E3">
          <w:rPr>
            <w:webHidden/>
          </w:rPr>
          <w:fldChar w:fldCharType="end"/>
        </w:r>
      </w:hyperlink>
    </w:p>
    <w:p w14:paraId="4BD9D803" w14:textId="3CA44437" w:rsidR="006535E3" w:rsidRDefault="005054BF">
      <w:pPr>
        <w:pStyle w:val="TableofFigures"/>
        <w:rPr>
          <w:rFonts w:asciiTheme="minorHAnsi" w:eastAsiaTheme="minorEastAsia" w:hAnsiTheme="minorHAnsi" w:cstheme="minorBidi"/>
          <w:snapToGrid/>
          <w:szCs w:val="22"/>
        </w:rPr>
      </w:pPr>
      <w:hyperlink w:anchor="_Toc531000198" w:history="1">
        <w:r w:rsidR="006535E3" w:rsidRPr="008118F8">
          <w:rPr>
            <w:rStyle w:val="Hyperlink"/>
          </w:rPr>
          <w:t>Figure 16. Reference architecture for scaling cybersecurity across various utility domains.</w:t>
        </w:r>
        <w:r w:rsidR="006535E3">
          <w:rPr>
            <w:webHidden/>
          </w:rPr>
          <w:tab/>
        </w:r>
        <w:r w:rsidR="006535E3">
          <w:rPr>
            <w:webHidden/>
          </w:rPr>
          <w:fldChar w:fldCharType="begin"/>
        </w:r>
        <w:r w:rsidR="006535E3">
          <w:rPr>
            <w:webHidden/>
          </w:rPr>
          <w:instrText xml:space="preserve"> PAGEREF _Toc531000198 \h </w:instrText>
        </w:r>
        <w:r w:rsidR="006535E3">
          <w:rPr>
            <w:webHidden/>
          </w:rPr>
        </w:r>
        <w:r w:rsidR="006535E3">
          <w:rPr>
            <w:webHidden/>
          </w:rPr>
          <w:fldChar w:fldCharType="separate"/>
        </w:r>
        <w:r w:rsidR="00612669">
          <w:rPr>
            <w:webHidden/>
          </w:rPr>
          <w:t>66</w:t>
        </w:r>
        <w:r w:rsidR="006535E3">
          <w:rPr>
            <w:webHidden/>
          </w:rPr>
          <w:fldChar w:fldCharType="end"/>
        </w:r>
      </w:hyperlink>
    </w:p>
    <w:p w14:paraId="7F40D2C9" w14:textId="336FBD53" w:rsidR="006535E3" w:rsidRDefault="005054BF">
      <w:pPr>
        <w:pStyle w:val="TableofFigures"/>
        <w:rPr>
          <w:rFonts w:asciiTheme="minorHAnsi" w:eastAsiaTheme="minorEastAsia" w:hAnsiTheme="minorHAnsi" w:cstheme="minorBidi"/>
          <w:snapToGrid/>
          <w:szCs w:val="22"/>
        </w:rPr>
      </w:pPr>
      <w:hyperlink w:anchor="_Toc531000199" w:history="1">
        <w:r w:rsidR="006535E3" w:rsidRPr="008118F8">
          <w:rPr>
            <w:rStyle w:val="Hyperlink"/>
          </w:rPr>
          <w:t>Figure 17. Five-tier industrial control system architecture.</w:t>
        </w:r>
        <w:r w:rsidR="006535E3">
          <w:rPr>
            <w:webHidden/>
          </w:rPr>
          <w:tab/>
        </w:r>
        <w:r w:rsidR="006535E3">
          <w:rPr>
            <w:webHidden/>
          </w:rPr>
          <w:fldChar w:fldCharType="begin"/>
        </w:r>
        <w:r w:rsidR="006535E3">
          <w:rPr>
            <w:webHidden/>
          </w:rPr>
          <w:instrText xml:space="preserve"> PAGEREF _Toc531000199 \h </w:instrText>
        </w:r>
        <w:r w:rsidR="006535E3">
          <w:rPr>
            <w:webHidden/>
          </w:rPr>
        </w:r>
        <w:r w:rsidR="006535E3">
          <w:rPr>
            <w:webHidden/>
          </w:rPr>
          <w:fldChar w:fldCharType="separate"/>
        </w:r>
        <w:r w:rsidR="00612669">
          <w:rPr>
            <w:webHidden/>
          </w:rPr>
          <w:t>69</w:t>
        </w:r>
        <w:r w:rsidR="006535E3">
          <w:rPr>
            <w:webHidden/>
          </w:rPr>
          <w:fldChar w:fldCharType="end"/>
        </w:r>
      </w:hyperlink>
    </w:p>
    <w:p w14:paraId="74E37834" w14:textId="149478F4" w:rsidR="006535E3" w:rsidRDefault="005054BF">
      <w:pPr>
        <w:pStyle w:val="TableofFigures"/>
        <w:rPr>
          <w:rFonts w:asciiTheme="minorHAnsi" w:eastAsiaTheme="minorEastAsia" w:hAnsiTheme="minorHAnsi" w:cstheme="minorBidi"/>
          <w:snapToGrid/>
          <w:szCs w:val="22"/>
        </w:rPr>
      </w:pPr>
      <w:hyperlink w:anchor="_Toc531000200" w:history="1">
        <w:r w:rsidR="006535E3" w:rsidRPr="008118F8">
          <w:rPr>
            <w:rStyle w:val="Hyperlink"/>
          </w:rPr>
          <w:t>Figure 18. ExxonMobil system architecture illustrates a clear demarcation between OT and IT.</w:t>
        </w:r>
        <w:r w:rsidR="006535E3">
          <w:rPr>
            <w:webHidden/>
          </w:rPr>
          <w:tab/>
        </w:r>
        <w:r w:rsidR="006535E3">
          <w:rPr>
            <w:webHidden/>
          </w:rPr>
          <w:fldChar w:fldCharType="begin"/>
        </w:r>
        <w:r w:rsidR="006535E3">
          <w:rPr>
            <w:webHidden/>
          </w:rPr>
          <w:instrText xml:space="preserve"> PAGEREF _Toc531000200 \h </w:instrText>
        </w:r>
        <w:r w:rsidR="006535E3">
          <w:rPr>
            <w:webHidden/>
          </w:rPr>
        </w:r>
        <w:r w:rsidR="006535E3">
          <w:rPr>
            <w:webHidden/>
          </w:rPr>
          <w:fldChar w:fldCharType="separate"/>
        </w:r>
        <w:r w:rsidR="00612669">
          <w:rPr>
            <w:webHidden/>
          </w:rPr>
          <w:t>70</w:t>
        </w:r>
        <w:r w:rsidR="006535E3">
          <w:rPr>
            <w:webHidden/>
          </w:rPr>
          <w:fldChar w:fldCharType="end"/>
        </w:r>
      </w:hyperlink>
    </w:p>
    <w:p w14:paraId="55876796" w14:textId="1B5B6400" w:rsidR="006535E3" w:rsidRDefault="005054BF">
      <w:pPr>
        <w:pStyle w:val="TableofFigures"/>
        <w:rPr>
          <w:rFonts w:asciiTheme="minorHAnsi" w:eastAsiaTheme="minorEastAsia" w:hAnsiTheme="minorHAnsi" w:cstheme="minorBidi"/>
          <w:snapToGrid/>
          <w:szCs w:val="22"/>
        </w:rPr>
      </w:pPr>
      <w:hyperlink w:anchor="_Toc531000201" w:history="1">
        <w:r w:rsidR="006535E3" w:rsidRPr="008118F8">
          <w:rPr>
            <w:rStyle w:val="Hyperlink"/>
          </w:rPr>
          <w:t>Figure 19. Existing electrical power system data flows and independent repositories.</w:t>
        </w:r>
        <w:r w:rsidR="006535E3">
          <w:rPr>
            <w:webHidden/>
          </w:rPr>
          <w:tab/>
        </w:r>
        <w:r w:rsidR="006535E3">
          <w:rPr>
            <w:webHidden/>
          </w:rPr>
          <w:fldChar w:fldCharType="begin"/>
        </w:r>
        <w:r w:rsidR="006535E3">
          <w:rPr>
            <w:webHidden/>
          </w:rPr>
          <w:instrText xml:space="preserve"> PAGEREF _Toc531000201 \h </w:instrText>
        </w:r>
        <w:r w:rsidR="006535E3">
          <w:rPr>
            <w:webHidden/>
          </w:rPr>
        </w:r>
        <w:r w:rsidR="006535E3">
          <w:rPr>
            <w:webHidden/>
          </w:rPr>
          <w:fldChar w:fldCharType="separate"/>
        </w:r>
        <w:r w:rsidR="00612669">
          <w:rPr>
            <w:webHidden/>
          </w:rPr>
          <w:t>72</w:t>
        </w:r>
        <w:r w:rsidR="006535E3">
          <w:rPr>
            <w:webHidden/>
          </w:rPr>
          <w:fldChar w:fldCharType="end"/>
        </w:r>
      </w:hyperlink>
    </w:p>
    <w:p w14:paraId="469DD9B5" w14:textId="64367EB6" w:rsidR="006535E3" w:rsidRDefault="005054BF">
      <w:pPr>
        <w:pStyle w:val="TableofFigures"/>
        <w:rPr>
          <w:rFonts w:asciiTheme="minorHAnsi" w:eastAsiaTheme="minorEastAsia" w:hAnsiTheme="minorHAnsi" w:cstheme="minorBidi"/>
          <w:snapToGrid/>
          <w:szCs w:val="22"/>
        </w:rPr>
      </w:pPr>
      <w:hyperlink w:anchor="_Toc531000202" w:history="1">
        <w:r w:rsidR="006535E3" w:rsidRPr="008118F8">
          <w:rPr>
            <w:rStyle w:val="Hyperlink"/>
          </w:rPr>
          <w:t>Figure 20. Utility grid stakeholder value network.</w:t>
        </w:r>
        <w:r w:rsidR="006535E3">
          <w:rPr>
            <w:webHidden/>
          </w:rPr>
          <w:tab/>
        </w:r>
        <w:r w:rsidR="006535E3">
          <w:rPr>
            <w:webHidden/>
          </w:rPr>
          <w:fldChar w:fldCharType="begin"/>
        </w:r>
        <w:r w:rsidR="006535E3">
          <w:rPr>
            <w:webHidden/>
          </w:rPr>
          <w:instrText xml:space="preserve"> PAGEREF _Toc531000202 \h </w:instrText>
        </w:r>
        <w:r w:rsidR="006535E3">
          <w:rPr>
            <w:webHidden/>
          </w:rPr>
        </w:r>
        <w:r w:rsidR="006535E3">
          <w:rPr>
            <w:webHidden/>
          </w:rPr>
          <w:fldChar w:fldCharType="separate"/>
        </w:r>
        <w:r w:rsidR="00612669">
          <w:rPr>
            <w:webHidden/>
          </w:rPr>
          <w:t>73</w:t>
        </w:r>
        <w:r w:rsidR="006535E3">
          <w:rPr>
            <w:webHidden/>
          </w:rPr>
          <w:fldChar w:fldCharType="end"/>
        </w:r>
      </w:hyperlink>
    </w:p>
    <w:p w14:paraId="30B5C408" w14:textId="5A476D00" w:rsidR="006535E3" w:rsidRDefault="005054BF">
      <w:pPr>
        <w:pStyle w:val="TableofFigures"/>
        <w:rPr>
          <w:rFonts w:asciiTheme="minorHAnsi" w:eastAsiaTheme="minorEastAsia" w:hAnsiTheme="minorHAnsi" w:cstheme="minorBidi"/>
          <w:snapToGrid/>
          <w:szCs w:val="22"/>
        </w:rPr>
      </w:pPr>
      <w:hyperlink w:anchor="_Toc531000203" w:history="1">
        <w:r w:rsidR="006535E3" w:rsidRPr="008118F8">
          <w:rPr>
            <w:rStyle w:val="Hyperlink"/>
          </w:rPr>
          <w:t>Figure 21. Key challenges in data management.</w:t>
        </w:r>
        <w:r w:rsidR="006535E3">
          <w:rPr>
            <w:webHidden/>
          </w:rPr>
          <w:tab/>
        </w:r>
        <w:r w:rsidR="006535E3">
          <w:rPr>
            <w:webHidden/>
          </w:rPr>
          <w:fldChar w:fldCharType="begin"/>
        </w:r>
        <w:r w:rsidR="006535E3">
          <w:rPr>
            <w:webHidden/>
          </w:rPr>
          <w:instrText xml:space="preserve"> PAGEREF _Toc531000203 \h </w:instrText>
        </w:r>
        <w:r w:rsidR="006535E3">
          <w:rPr>
            <w:webHidden/>
          </w:rPr>
        </w:r>
        <w:r w:rsidR="006535E3">
          <w:rPr>
            <w:webHidden/>
          </w:rPr>
          <w:fldChar w:fldCharType="separate"/>
        </w:r>
        <w:r w:rsidR="00612669">
          <w:rPr>
            <w:webHidden/>
          </w:rPr>
          <w:t>75</w:t>
        </w:r>
        <w:r w:rsidR="006535E3">
          <w:rPr>
            <w:webHidden/>
          </w:rPr>
          <w:fldChar w:fldCharType="end"/>
        </w:r>
      </w:hyperlink>
    </w:p>
    <w:p w14:paraId="482E2120" w14:textId="4A41D542" w:rsidR="006535E3" w:rsidRDefault="005054BF">
      <w:pPr>
        <w:pStyle w:val="TableofFigures"/>
        <w:rPr>
          <w:rFonts w:asciiTheme="minorHAnsi" w:eastAsiaTheme="minorEastAsia" w:hAnsiTheme="minorHAnsi" w:cstheme="minorBidi"/>
          <w:snapToGrid/>
          <w:szCs w:val="22"/>
        </w:rPr>
      </w:pPr>
      <w:hyperlink w:anchor="_Toc531000204" w:history="1">
        <w:r w:rsidR="006535E3" w:rsidRPr="008118F8">
          <w:rPr>
            <w:rStyle w:val="Hyperlink"/>
          </w:rPr>
          <w:t>Figure 22. Coordinated data management system.</w:t>
        </w:r>
        <w:r w:rsidR="006535E3">
          <w:rPr>
            <w:webHidden/>
          </w:rPr>
          <w:tab/>
        </w:r>
        <w:r w:rsidR="006535E3">
          <w:rPr>
            <w:webHidden/>
          </w:rPr>
          <w:fldChar w:fldCharType="begin"/>
        </w:r>
        <w:r w:rsidR="006535E3">
          <w:rPr>
            <w:webHidden/>
          </w:rPr>
          <w:instrText xml:space="preserve"> PAGEREF _Toc531000204 \h </w:instrText>
        </w:r>
        <w:r w:rsidR="006535E3">
          <w:rPr>
            <w:webHidden/>
          </w:rPr>
        </w:r>
        <w:r w:rsidR="006535E3">
          <w:rPr>
            <w:webHidden/>
          </w:rPr>
          <w:fldChar w:fldCharType="separate"/>
        </w:r>
        <w:r w:rsidR="00612669">
          <w:rPr>
            <w:webHidden/>
          </w:rPr>
          <w:t>77</w:t>
        </w:r>
        <w:r w:rsidR="006535E3">
          <w:rPr>
            <w:webHidden/>
          </w:rPr>
          <w:fldChar w:fldCharType="end"/>
        </w:r>
      </w:hyperlink>
    </w:p>
    <w:p w14:paraId="2CB9A7A3" w14:textId="23576D1E" w:rsidR="006535E3" w:rsidRDefault="005054BF">
      <w:pPr>
        <w:pStyle w:val="TableofFigures"/>
        <w:rPr>
          <w:rFonts w:asciiTheme="minorHAnsi" w:eastAsiaTheme="minorEastAsia" w:hAnsiTheme="minorHAnsi" w:cstheme="minorBidi"/>
          <w:snapToGrid/>
          <w:szCs w:val="22"/>
        </w:rPr>
      </w:pPr>
      <w:hyperlink w:anchor="_Toc531000205" w:history="1">
        <w:r w:rsidR="006535E3" w:rsidRPr="008118F8">
          <w:rPr>
            <w:rStyle w:val="Hyperlink"/>
          </w:rPr>
          <w:t>Figure 23. Improved value flow from a coordinated data management system.</w:t>
        </w:r>
        <w:r w:rsidR="006535E3">
          <w:rPr>
            <w:webHidden/>
          </w:rPr>
          <w:tab/>
        </w:r>
        <w:r w:rsidR="006535E3">
          <w:rPr>
            <w:webHidden/>
          </w:rPr>
          <w:fldChar w:fldCharType="begin"/>
        </w:r>
        <w:r w:rsidR="006535E3">
          <w:rPr>
            <w:webHidden/>
          </w:rPr>
          <w:instrText xml:space="preserve"> PAGEREF _Toc531000205 \h </w:instrText>
        </w:r>
        <w:r w:rsidR="006535E3">
          <w:rPr>
            <w:webHidden/>
          </w:rPr>
        </w:r>
        <w:r w:rsidR="006535E3">
          <w:rPr>
            <w:webHidden/>
          </w:rPr>
          <w:fldChar w:fldCharType="separate"/>
        </w:r>
        <w:r w:rsidR="00612669">
          <w:rPr>
            <w:webHidden/>
          </w:rPr>
          <w:t>77</w:t>
        </w:r>
        <w:r w:rsidR="006535E3">
          <w:rPr>
            <w:webHidden/>
          </w:rPr>
          <w:fldChar w:fldCharType="end"/>
        </w:r>
      </w:hyperlink>
    </w:p>
    <w:p w14:paraId="6960D7FA" w14:textId="2042213E" w:rsidR="006535E3" w:rsidRDefault="005054BF">
      <w:pPr>
        <w:pStyle w:val="TableofFigures"/>
        <w:rPr>
          <w:rFonts w:asciiTheme="minorHAnsi" w:eastAsiaTheme="minorEastAsia" w:hAnsiTheme="minorHAnsi" w:cstheme="minorBidi"/>
          <w:snapToGrid/>
          <w:szCs w:val="22"/>
        </w:rPr>
      </w:pPr>
      <w:hyperlink w:anchor="_Toc531000206" w:history="1">
        <w:r w:rsidR="006535E3" w:rsidRPr="008118F8">
          <w:rPr>
            <w:rStyle w:val="Hyperlink"/>
          </w:rPr>
          <w:t>Figure 24. Value prioritization.</w:t>
        </w:r>
        <w:r w:rsidR="006535E3">
          <w:rPr>
            <w:webHidden/>
          </w:rPr>
          <w:tab/>
        </w:r>
        <w:r w:rsidR="006535E3">
          <w:rPr>
            <w:webHidden/>
          </w:rPr>
          <w:fldChar w:fldCharType="begin"/>
        </w:r>
        <w:r w:rsidR="006535E3">
          <w:rPr>
            <w:webHidden/>
          </w:rPr>
          <w:instrText xml:space="preserve"> PAGEREF _Toc531000206 \h </w:instrText>
        </w:r>
        <w:r w:rsidR="006535E3">
          <w:rPr>
            <w:webHidden/>
          </w:rPr>
        </w:r>
        <w:r w:rsidR="006535E3">
          <w:rPr>
            <w:webHidden/>
          </w:rPr>
          <w:fldChar w:fldCharType="separate"/>
        </w:r>
        <w:r w:rsidR="00612669">
          <w:rPr>
            <w:webHidden/>
          </w:rPr>
          <w:t>78</w:t>
        </w:r>
        <w:r w:rsidR="006535E3">
          <w:rPr>
            <w:webHidden/>
          </w:rPr>
          <w:fldChar w:fldCharType="end"/>
        </w:r>
      </w:hyperlink>
    </w:p>
    <w:p w14:paraId="434A81C3" w14:textId="7C31F338" w:rsidR="006535E3" w:rsidRDefault="005054BF">
      <w:pPr>
        <w:pStyle w:val="TableofFigures"/>
        <w:rPr>
          <w:rFonts w:asciiTheme="minorHAnsi" w:eastAsiaTheme="minorEastAsia" w:hAnsiTheme="minorHAnsi" w:cstheme="minorBidi"/>
          <w:snapToGrid/>
          <w:szCs w:val="22"/>
        </w:rPr>
      </w:pPr>
      <w:hyperlink w:anchor="_Toc531000207" w:history="1">
        <w:r w:rsidR="006535E3" w:rsidRPr="008118F8">
          <w:rPr>
            <w:rStyle w:val="Hyperlink"/>
          </w:rPr>
          <w:t>Figure 25. Valuation metric for scalability.</w:t>
        </w:r>
        <w:r w:rsidR="006535E3">
          <w:rPr>
            <w:webHidden/>
          </w:rPr>
          <w:tab/>
        </w:r>
        <w:r w:rsidR="006535E3">
          <w:rPr>
            <w:webHidden/>
          </w:rPr>
          <w:fldChar w:fldCharType="begin"/>
        </w:r>
        <w:r w:rsidR="006535E3">
          <w:rPr>
            <w:webHidden/>
          </w:rPr>
          <w:instrText xml:space="preserve"> PAGEREF _Toc531000207 \h </w:instrText>
        </w:r>
        <w:r w:rsidR="006535E3">
          <w:rPr>
            <w:webHidden/>
          </w:rPr>
        </w:r>
        <w:r w:rsidR="006535E3">
          <w:rPr>
            <w:webHidden/>
          </w:rPr>
          <w:fldChar w:fldCharType="separate"/>
        </w:r>
        <w:r w:rsidR="00612669">
          <w:rPr>
            <w:webHidden/>
          </w:rPr>
          <w:t>79</w:t>
        </w:r>
        <w:r w:rsidR="006535E3">
          <w:rPr>
            <w:webHidden/>
          </w:rPr>
          <w:fldChar w:fldCharType="end"/>
        </w:r>
      </w:hyperlink>
    </w:p>
    <w:p w14:paraId="6542EBAC" w14:textId="606E04AE" w:rsidR="00967550" w:rsidRDefault="007B57A7" w:rsidP="002718E6">
      <w:pPr>
        <w:pStyle w:val="BlockText"/>
      </w:pPr>
      <w:r>
        <w:fldChar w:fldCharType="end"/>
      </w:r>
    </w:p>
    <w:p w14:paraId="1253CB77" w14:textId="77777777" w:rsidR="00955ACA" w:rsidRDefault="00955ACA" w:rsidP="002718E6">
      <w:pPr>
        <w:pStyle w:val="BlockText"/>
        <w:sectPr w:rsidR="00955ACA" w:rsidSect="00967550">
          <w:footerReference w:type="default" r:id="rId27"/>
          <w:pgSz w:w="12240" w:h="15840" w:code="1"/>
          <w:pgMar w:top="1440" w:right="1440" w:bottom="1440" w:left="1440" w:header="720" w:footer="720" w:gutter="0"/>
          <w:pgNumType w:fmt="lowerRoman"/>
          <w:cols w:space="720"/>
        </w:sectPr>
      </w:pPr>
    </w:p>
    <w:p w14:paraId="739A286D" w14:textId="33B13EDE" w:rsidR="00967550" w:rsidRDefault="00967550" w:rsidP="002718E6">
      <w:pPr>
        <w:pStyle w:val="BlockText"/>
      </w:pPr>
    </w:p>
    <w:p w14:paraId="3C07839D" w14:textId="77777777" w:rsidR="00955ACA" w:rsidRDefault="00955ACA" w:rsidP="002718E6">
      <w:pPr>
        <w:pStyle w:val="BlockText"/>
        <w:sectPr w:rsidR="00955ACA" w:rsidSect="00967550">
          <w:footerReference w:type="default" r:id="rId28"/>
          <w:pgSz w:w="12240" w:h="15840" w:code="1"/>
          <w:pgMar w:top="1440" w:right="1440" w:bottom="1440" w:left="1440" w:header="720" w:footer="720" w:gutter="0"/>
          <w:pgNumType w:fmt="lowerRoman"/>
          <w:cols w:space="720"/>
        </w:sectPr>
      </w:pPr>
    </w:p>
    <w:p w14:paraId="7E1B76BE" w14:textId="1B207ACA" w:rsidR="00967550" w:rsidRDefault="00967550" w:rsidP="00967550">
      <w:pPr>
        <w:pStyle w:val="Heading1frontsections"/>
      </w:pPr>
      <w:bookmarkStart w:id="5" w:name="_Toc531007894"/>
      <w:r>
        <w:lastRenderedPageBreak/>
        <w:t>LIST OF TABLES</w:t>
      </w:r>
      <w:bookmarkEnd w:id="5"/>
    </w:p>
    <w:p w14:paraId="2AD43E41" w14:textId="1956EC2B" w:rsidR="006535E3" w:rsidRDefault="007B57A7">
      <w:pPr>
        <w:pStyle w:val="TableofFigures"/>
        <w:rPr>
          <w:rFonts w:asciiTheme="minorHAnsi" w:eastAsiaTheme="minorEastAsia" w:hAnsiTheme="minorHAnsi" w:cstheme="minorBidi"/>
          <w:snapToGrid/>
          <w:szCs w:val="22"/>
        </w:rPr>
      </w:pPr>
      <w:r>
        <w:fldChar w:fldCharType="begin"/>
      </w:r>
      <w:r>
        <w:instrText xml:space="preserve"> TOC \h \z \t "Table Caption" \c </w:instrText>
      </w:r>
      <w:r>
        <w:fldChar w:fldCharType="separate"/>
      </w:r>
      <w:hyperlink w:anchor="_Toc531000411" w:history="1">
        <w:r w:rsidR="006535E3" w:rsidRPr="00AD47E8">
          <w:rPr>
            <w:rStyle w:val="Hyperlink"/>
          </w:rPr>
          <w:t>Table 1. Generator sensing and measurement parameters.</w:t>
        </w:r>
        <w:r w:rsidR="006535E3">
          <w:rPr>
            <w:webHidden/>
          </w:rPr>
          <w:tab/>
        </w:r>
        <w:r w:rsidR="006535E3">
          <w:rPr>
            <w:webHidden/>
          </w:rPr>
          <w:fldChar w:fldCharType="begin"/>
        </w:r>
        <w:r w:rsidR="006535E3">
          <w:rPr>
            <w:webHidden/>
          </w:rPr>
          <w:instrText xml:space="preserve"> PAGEREF _Toc531000411 \h </w:instrText>
        </w:r>
        <w:r w:rsidR="006535E3">
          <w:rPr>
            <w:webHidden/>
          </w:rPr>
        </w:r>
        <w:r w:rsidR="006535E3">
          <w:rPr>
            <w:webHidden/>
          </w:rPr>
          <w:fldChar w:fldCharType="separate"/>
        </w:r>
        <w:r w:rsidR="00612669">
          <w:rPr>
            <w:webHidden/>
          </w:rPr>
          <w:t>13</w:t>
        </w:r>
        <w:r w:rsidR="006535E3">
          <w:rPr>
            <w:webHidden/>
          </w:rPr>
          <w:fldChar w:fldCharType="end"/>
        </w:r>
      </w:hyperlink>
    </w:p>
    <w:p w14:paraId="2B650ACC" w14:textId="6F8DDBC6" w:rsidR="006535E3" w:rsidRDefault="005054BF">
      <w:pPr>
        <w:pStyle w:val="TableofFigures"/>
        <w:rPr>
          <w:rFonts w:asciiTheme="minorHAnsi" w:eastAsiaTheme="minorEastAsia" w:hAnsiTheme="minorHAnsi" w:cstheme="minorBidi"/>
          <w:snapToGrid/>
          <w:szCs w:val="22"/>
        </w:rPr>
      </w:pPr>
      <w:hyperlink w:anchor="_Toc531000412" w:history="1">
        <w:r w:rsidR="006535E3" w:rsidRPr="00AD47E8">
          <w:rPr>
            <w:rStyle w:val="Hyperlink"/>
          </w:rPr>
          <w:t>Table 2. Summary of critical parameters to be measured.</w:t>
        </w:r>
        <w:r w:rsidR="006535E3">
          <w:rPr>
            <w:webHidden/>
          </w:rPr>
          <w:tab/>
        </w:r>
        <w:r w:rsidR="006535E3">
          <w:rPr>
            <w:webHidden/>
          </w:rPr>
          <w:fldChar w:fldCharType="begin"/>
        </w:r>
        <w:r w:rsidR="006535E3">
          <w:rPr>
            <w:webHidden/>
          </w:rPr>
          <w:instrText xml:space="preserve"> PAGEREF _Toc531000412 \h </w:instrText>
        </w:r>
        <w:r w:rsidR="006535E3">
          <w:rPr>
            <w:webHidden/>
          </w:rPr>
        </w:r>
        <w:r w:rsidR="006535E3">
          <w:rPr>
            <w:webHidden/>
          </w:rPr>
          <w:fldChar w:fldCharType="separate"/>
        </w:r>
        <w:r w:rsidR="00612669">
          <w:rPr>
            <w:webHidden/>
          </w:rPr>
          <w:t>15</w:t>
        </w:r>
        <w:r w:rsidR="006535E3">
          <w:rPr>
            <w:webHidden/>
          </w:rPr>
          <w:fldChar w:fldCharType="end"/>
        </w:r>
      </w:hyperlink>
    </w:p>
    <w:p w14:paraId="5E5BFD03" w14:textId="057DB547" w:rsidR="006535E3" w:rsidRDefault="005054BF">
      <w:pPr>
        <w:pStyle w:val="TableofFigures"/>
        <w:rPr>
          <w:rFonts w:asciiTheme="minorHAnsi" w:eastAsiaTheme="minorEastAsia" w:hAnsiTheme="minorHAnsi" w:cstheme="minorBidi"/>
          <w:snapToGrid/>
          <w:szCs w:val="22"/>
        </w:rPr>
      </w:pPr>
      <w:hyperlink w:anchor="_Toc531000413" w:history="1">
        <w:r w:rsidR="006535E3" w:rsidRPr="00AD47E8">
          <w:rPr>
            <w:rStyle w:val="Hyperlink"/>
          </w:rPr>
          <w:t>Table 3. Parameters required for monitoring and forecasting the performance of a wind plant.</w:t>
        </w:r>
        <w:r w:rsidR="006535E3">
          <w:rPr>
            <w:webHidden/>
          </w:rPr>
          <w:tab/>
        </w:r>
        <w:r w:rsidR="006535E3">
          <w:rPr>
            <w:webHidden/>
          </w:rPr>
          <w:fldChar w:fldCharType="begin"/>
        </w:r>
        <w:r w:rsidR="006535E3">
          <w:rPr>
            <w:webHidden/>
          </w:rPr>
          <w:instrText xml:space="preserve"> PAGEREF _Toc531000413 \h </w:instrText>
        </w:r>
        <w:r w:rsidR="006535E3">
          <w:rPr>
            <w:webHidden/>
          </w:rPr>
        </w:r>
        <w:r w:rsidR="006535E3">
          <w:rPr>
            <w:webHidden/>
          </w:rPr>
          <w:fldChar w:fldCharType="separate"/>
        </w:r>
        <w:r w:rsidR="00612669">
          <w:rPr>
            <w:webHidden/>
          </w:rPr>
          <w:t>17</w:t>
        </w:r>
        <w:r w:rsidR="006535E3">
          <w:rPr>
            <w:webHidden/>
          </w:rPr>
          <w:fldChar w:fldCharType="end"/>
        </w:r>
      </w:hyperlink>
    </w:p>
    <w:p w14:paraId="0A06522E" w14:textId="12150926" w:rsidR="006535E3" w:rsidRDefault="005054BF">
      <w:pPr>
        <w:pStyle w:val="TableofFigures"/>
        <w:rPr>
          <w:rFonts w:asciiTheme="minorHAnsi" w:eastAsiaTheme="minorEastAsia" w:hAnsiTheme="minorHAnsi" w:cstheme="minorBidi"/>
          <w:snapToGrid/>
          <w:szCs w:val="22"/>
        </w:rPr>
      </w:pPr>
      <w:hyperlink w:anchor="_Toc531000414" w:history="1">
        <w:r w:rsidR="006535E3" w:rsidRPr="00AD47E8">
          <w:rPr>
            <w:rStyle w:val="Hyperlink"/>
          </w:rPr>
          <w:t>Table 4. Parameters required for monitoring and forecasting the performance of a solar panel or plant.</w:t>
        </w:r>
        <w:r w:rsidR="006535E3">
          <w:rPr>
            <w:webHidden/>
          </w:rPr>
          <w:tab/>
        </w:r>
        <w:r w:rsidR="006535E3">
          <w:rPr>
            <w:webHidden/>
          </w:rPr>
          <w:fldChar w:fldCharType="begin"/>
        </w:r>
        <w:r w:rsidR="006535E3">
          <w:rPr>
            <w:webHidden/>
          </w:rPr>
          <w:instrText xml:space="preserve"> PAGEREF _Toc531000414 \h </w:instrText>
        </w:r>
        <w:r w:rsidR="006535E3">
          <w:rPr>
            <w:webHidden/>
          </w:rPr>
        </w:r>
        <w:r w:rsidR="006535E3">
          <w:rPr>
            <w:webHidden/>
          </w:rPr>
          <w:fldChar w:fldCharType="separate"/>
        </w:r>
        <w:r w:rsidR="00612669">
          <w:rPr>
            <w:webHidden/>
          </w:rPr>
          <w:t>18</w:t>
        </w:r>
        <w:r w:rsidR="006535E3">
          <w:rPr>
            <w:webHidden/>
          </w:rPr>
          <w:fldChar w:fldCharType="end"/>
        </w:r>
      </w:hyperlink>
    </w:p>
    <w:p w14:paraId="2F8B6C61" w14:textId="1CC23FC5" w:rsidR="006535E3" w:rsidRDefault="005054BF">
      <w:pPr>
        <w:pStyle w:val="TableofFigures"/>
        <w:rPr>
          <w:rFonts w:asciiTheme="minorHAnsi" w:eastAsiaTheme="minorEastAsia" w:hAnsiTheme="minorHAnsi" w:cstheme="minorBidi"/>
          <w:snapToGrid/>
          <w:szCs w:val="22"/>
        </w:rPr>
      </w:pPr>
      <w:hyperlink w:anchor="_Toc531000415" w:history="1">
        <w:r w:rsidR="006535E3" w:rsidRPr="00AD47E8">
          <w:rPr>
            <w:rStyle w:val="Hyperlink"/>
          </w:rPr>
          <w:t>Table 5. Summary of instruments used for renewable energy generation sensing and weather monitoring.</w:t>
        </w:r>
        <w:r w:rsidR="006535E3">
          <w:rPr>
            <w:webHidden/>
          </w:rPr>
          <w:tab/>
        </w:r>
        <w:r w:rsidR="006535E3">
          <w:rPr>
            <w:webHidden/>
          </w:rPr>
          <w:fldChar w:fldCharType="begin"/>
        </w:r>
        <w:r w:rsidR="006535E3">
          <w:rPr>
            <w:webHidden/>
          </w:rPr>
          <w:instrText xml:space="preserve"> PAGEREF _Toc531000415 \h </w:instrText>
        </w:r>
        <w:r w:rsidR="006535E3">
          <w:rPr>
            <w:webHidden/>
          </w:rPr>
        </w:r>
        <w:r w:rsidR="006535E3">
          <w:rPr>
            <w:webHidden/>
          </w:rPr>
          <w:fldChar w:fldCharType="separate"/>
        </w:r>
        <w:r w:rsidR="00612669">
          <w:rPr>
            <w:webHidden/>
          </w:rPr>
          <w:t>20</w:t>
        </w:r>
        <w:r w:rsidR="006535E3">
          <w:rPr>
            <w:webHidden/>
          </w:rPr>
          <w:fldChar w:fldCharType="end"/>
        </w:r>
      </w:hyperlink>
    </w:p>
    <w:p w14:paraId="12C98B86" w14:textId="3F541BF7" w:rsidR="006535E3" w:rsidRDefault="005054BF">
      <w:pPr>
        <w:pStyle w:val="TableofFigures"/>
        <w:rPr>
          <w:rFonts w:asciiTheme="minorHAnsi" w:eastAsiaTheme="minorEastAsia" w:hAnsiTheme="minorHAnsi" w:cstheme="minorBidi"/>
          <w:snapToGrid/>
          <w:szCs w:val="22"/>
        </w:rPr>
      </w:pPr>
      <w:hyperlink w:anchor="_Toc531000416" w:history="1">
        <w:r w:rsidR="006535E3" w:rsidRPr="00AD47E8">
          <w:rPr>
            <w:rStyle w:val="Hyperlink"/>
          </w:rPr>
          <w:t>Table 6. States/parameters directly measured in a phasor network for power flow applications.</w:t>
        </w:r>
        <w:r w:rsidR="006535E3">
          <w:rPr>
            <w:webHidden/>
          </w:rPr>
          <w:tab/>
        </w:r>
        <w:r w:rsidR="006535E3">
          <w:rPr>
            <w:webHidden/>
          </w:rPr>
          <w:fldChar w:fldCharType="begin"/>
        </w:r>
        <w:r w:rsidR="006535E3">
          <w:rPr>
            <w:webHidden/>
          </w:rPr>
          <w:instrText xml:space="preserve"> PAGEREF _Toc531000416 \h </w:instrText>
        </w:r>
        <w:r w:rsidR="006535E3">
          <w:rPr>
            <w:webHidden/>
          </w:rPr>
        </w:r>
        <w:r w:rsidR="006535E3">
          <w:rPr>
            <w:webHidden/>
          </w:rPr>
          <w:fldChar w:fldCharType="separate"/>
        </w:r>
        <w:r w:rsidR="00612669">
          <w:rPr>
            <w:webHidden/>
          </w:rPr>
          <w:t>25</w:t>
        </w:r>
        <w:r w:rsidR="006535E3">
          <w:rPr>
            <w:webHidden/>
          </w:rPr>
          <w:fldChar w:fldCharType="end"/>
        </w:r>
      </w:hyperlink>
    </w:p>
    <w:p w14:paraId="58FA55B1" w14:textId="59148E10" w:rsidR="006535E3" w:rsidRDefault="005054BF">
      <w:pPr>
        <w:pStyle w:val="TableofFigures"/>
        <w:rPr>
          <w:rFonts w:asciiTheme="minorHAnsi" w:eastAsiaTheme="minorEastAsia" w:hAnsiTheme="minorHAnsi" w:cstheme="minorBidi"/>
          <w:snapToGrid/>
          <w:szCs w:val="22"/>
        </w:rPr>
      </w:pPr>
      <w:hyperlink w:anchor="_Toc531000417" w:history="1">
        <w:r w:rsidR="006535E3" w:rsidRPr="00AD47E8">
          <w:rPr>
            <w:rStyle w:val="Hyperlink"/>
          </w:rPr>
          <w:t>Table 7. Comparison of different types of instrument transformers.</w:t>
        </w:r>
        <w:r w:rsidR="006535E3">
          <w:rPr>
            <w:webHidden/>
          </w:rPr>
          <w:tab/>
        </w:r>
        <w:r w:rsidR="006535E3">
          <w:rPr>
            <w:webHidden/>
          </w:rPr>
          <w:fldChar w:fldCharType="begin"/>
        </w:r>
        <w:r w:rsidR="006535E3">
          <w:rPr>
            <w:webHidden/>
          </w:rPr>
          <w:instrText xml:space="preserve"> PAGEREF _Toc531000417 \h </w:instrText>
        </w:r>
        <w:r w:rsidR="006535E3">
          <w:rPr>
            <w:webHidden/>
          </w:rPr>
        </w:r>
        <w:r w:rsidR="006535E3">
          <w:rPr>
            <w:webHidden/>
          </w:rPr>
          <w:fldChar w:fldCharType="separate"/>
        </w:r>
        <w:r w:rsidR="00612669">
          <w:rPr>
            <w:webHidden/>
          </w:rPr>
          <w:t>27</w:t>
        </w:r>
        <w:r w:rsidR="006535E3">
          <w:rPr>
            <w:webHidden/>
          </w:rPr>
          <w:fldChar w:fldCharType="end"/>
        </w:r>
      </w:hyperlink>
    </w:p>
    <w:p w14:paraId="16B6421E" w14:textId="459B3B77" w:rsidR="006535E3" w:rsidRDefault="005054BF">
      <w:pPr>
        <w:pStyle w:val="TableofFigures"/>
        <w:rPr>
          <w:rFonts w:asciiTheme="minorHAnsi" w:eastAsiaTheme="minorEastAsia" w:hAnsiTheme="minorHAnsi" w:cstheme="minorBidi"/>
          <w:snapToGrid/>
          <w:szCs w:val="22"/>
        </w:rPr>
      </w:pPr>
      <w:hyperlink w:anchor="_Toc531000418" w:history="1">
        <w:r w:rsidR="006535E3" w:rsidRPr="00AD47E8">
          <w:rPr>
            <w:rStyle w:val="Hyperlink"/>
          </w:rPr>
          <w:t>Table 8. Key states and parameters relevant for electrical transmission and distribution system asset monitoring and fault diagnosis.</w:t>
        </w:r>
        <w:r w:rsidR="006535E3">
          <w:rPr>
            <w:webHidden/>
          </w:rPr>
          <w:tab/>
        </w:r>
        <w:r w:rsidR="006535E3">
          <w:rPr>
            <w:webHidden/>
          </w:rPr>
          <w:fldChar w:fldCharType="begin"/>
        </w:r>
        <w:r w:rsidR="006535E3">
          <w:rPr>
            <w:webHidden/>
          </w:rPr>
          <w:instrText xml:space="preserve"> PAGEREF _Toc531000418 \h </w:instrText>
        </w:r>
        <w:r w:rsidR="006535E3">
          <w:rPr>
            <w:webHidden/>
          </w:rPr>
        </w:r>
        <w:r w:rsidR="006535E3">
          <w:rPr>
            <w:webHidden/>
          </w:rPr>
          <w:fldChar w:fldCharType="separate"/>
        </w:r>
        <w:r w:rsidR="00612669">
          <w:rPr>
            <w:webHidden/>
          </w:rPr>
          <w:t>31</w:t>
        </w:r>
        <w:r w:rsidR="006535E3">
          <w:rPr>
            <w:webHidden/>
          </w:rPr>
          <w:fldChar w:fldCharType="end"/>
        </w:r>
      </w:hyperlink>
    </w:p>
    <w:p w14:paraId="69133211" w14:textId="4A9F3EB3" w:rsidR="006535E3" w:rsidRDefault="005054BF">
      <w:pPr>
        <w:pStyle w:val="TableofFigures"/>
        <w:rPr>
          <w:rFonts w:asciiTheme="minorHAnsi" w:eastAsiaTheme="minorEastAsia" w:hAnsiTheme="minorHAnsi" w:cstheme="minorBidi"/>
          <w:snapToGrid/>
          <w:szCs w:val="22"/>
        </w:rPr>
      </w:pPr>
      <w:hyperlink w:anchor="_Toc531000419" w:history="1">
        <w:r w:rsidR="006535E3" w:rsidRPr="00AD47E8">
          <w:rPr>
            <w:rStyle w:val="Hyperlink"/>
          </w:rPr>
          <w:t>Table 9. States/parameters measured/calculated at end use/building level.</w:t>
        </w:r>
        <w:r w:rsidR="006535E3">
          <w:rPr>
            <w:webHidden/>
          </w:rPr>
          <w:tab/>
        </w:r>
        <w:r w:rsidR="006535E3">
          <w:rPr>
            <w:webHidden/>
          </w:rPr>
          <w:fldChar w:fldCharType="begin"/>
        </w:r>
        <w:r w:rsidR="006535E3">
          <w:rPr>
            <w:webHidden/>
          </w:rPr>
          <w:instrText xml:space="preserve"> PAGEREF _Toc531000419 \h </w:instrText>
        </w:r>
        <w:r w:rsidR="006535E3">
          <w:rPr>
            <w:webHidden/>
          </w:rPr>
        </w:r>
        <w:r w:rsidR="006535E3">
          <w:rPr>
            <w:webHidden/>
          </w:rPr>
          <w:fldChar w:fldCharType="separate"/>
        </w:r>
        <w:r w:rsidR="00612669">
          <w:rPr>
            <w:webHidden/>
          </w:rPr>
          <w:t>34</w:t>
        </w:r>
        <w:r w:rsidR="006535E3">
          <w:rPr>
            <w:webHidden/>
          </w:rPr>
          <w:fldChar w:fldCharType="end"/>
        </w:r>
      </w:hyperlink>
    </w:p>
    <w:p w14:paraId="2074A6B8" w14:textId="4865A3DE" w:rsidR="006535E3" w:rsidRDefault="005054BF">
      <w:pPr>
        <w:pStyle w:val="TableofFigures"/>
        <w:rPr>
          <w:rFonts w:asciiTheme="minorHAnsi" w:eastAsiaTheme="minorEastAsia" w:hAnsiTheme="minorHAnsi" w:cstheme="minorBidi"/>
          <w:snapToGrid/>
          <w:szCs w:val="22"/>
        </w:rPr>
      </w:pPr>
      <w:hyperlink w:anchor="_Toc531000420" w:history="1">
        <w:r w:rsidR="006535E3" w:rsidRPr="00AD47E8">
          <w:rPr>
            <w:rStyle w:val="Hyperlink"/>
          </w:rPr>
          <w:t>Table 10. Comparison of different types of instruments at end use/building level.</w:t>
        </w:r>
        <w:r w:rsidR="006535E3">
          <w:rPr>
            <w:webHidden/>
          </w:rPr>
          <w:tab/>
        </w:r>
        <w:r w:rsidR="006535E3">
          <w:rPr>
            <w:webHidden/>
          </w:rPr>
          <w:fldChar w:fldCharType="begin"/>
        </w:r>
        <w:r w:rsidR="006535E3">
          <w:rPr>
            <w:webHidden/>
          </w:rPr>
          <w:instrText xml:space="preserve"> PAGEREF _Toc531000420 \h </w:instrText>
        </w:r>
        <w:r w:rsidR="006535E3">
          <w:rPr>
            <w:webHidden/>
          </w:rPr>
        </w:r>
        <w:r w:rsidR="006535E3">
          <w:rPr>
            <w:webHidden/>
          </w:rPr>
          <w:fldChar w:fldCharType="separate"/>
        </w:r>
        <w:r w:rsidR="00612669">
          <w:rPr>
            <w:webHidden/>
          </w:rPr>
          <w:t>35</w:t>
        </w:r>
        <w:r w:rsidR="006535E3">
          <w:rPr>
            <w:webHidden/>
          </w:rPr>
          <w:fldChar w:fldCharType="end"/>
        </w:r>
      </w:hyperlink>
    </w:p>
    <w:p w14:paraId="362CB3F1" w14:textId="5383968B" w:rsidR="006535E3" w:rsidRDefault="005054BF">
      <w:pPr>
        <w:pStyle w:val="TableofFigures"/>
        <w:rPr>
          <w:rFonts w:asciiTheme="minorHAnsi" w:eastAsiaTheme="minorEastAsia" w:hAnsiTheme="minorHAnsi" w:cstheme="minorBidi"/>
          <w:snapToGrid/>
          <w:szCs w:val="22"/>
        </w:rPr>
      </w:pPr>
      <w:hyperlink w:anchor="_Toc531000421" w:history="1">
        <w:r w:rsidR="006535E3" w:rsidRPr="00AD47E8">
          <w:rPr>
            <w:rStyle w:val="Hyperlink"/>
          </w:rPr>
          <w:t>Table 11. WAMS Applications and corresponding communication requirements.</w:t>
        </w:r>
        <w:r w:rsidR="006535E3">
          <w:rPr>
            <w:webHidden/>
          </w:rPr>
          <w:tab/>
        </w:r>
        <w:r w:rsidR="006535E3">
          <w:rPr>
            <w:webHidden/>
          </w:rPr>
          <w:fldChar w:fldCharType="begin"/>
        </w:r>
        <w:r w:rsidR="006535E3">
          <w:rPr>
            <w:webHidden/>
          </w:rPr>
          <w:instrText xml:space="preserve"> PAGEREF _Toc531000421 \h </w:instrText>
        </w:r>
        <w:r w:rsidR="006535E3">
          <w:rPr>
            <w:webHidden/>
          </w:rPr>
        </w:r>
        <w:r w:rsidR="006535E3">
          <w:rPr>
            <w:webHidden/>
          </w:rPr>
          <w:fldChar w:fldCharType="separate"/>
        </w:r>
        <w:r w:rsidR="00612669">
          <w:rPr>
            <w:webHidden/>
          </w:rPr>
          <w:t>40</w:t>
        </w:r>
        <w:r w:rsidR="006535E3">
          <w:rPr>
            <w:webHidden/>
          </w:rPr>
          <w:fldChar w:fldCharType="end"/>
        </w:r>
      </w:hyperlink>
    </w:p>
    <w:p w14:paraId="6BFFE8E2" w14:textId="1ABC93F3" w:rsidR="006535E3" w:rsidRDefault="005054BF">
      <w:pPr>
        <w:pStyle w:val="TableofFigures"/>
        <w:rPr>
          <w:rFonts w:asciiTheme="minorHAnsi" w:eastAsiaTheme="minorEastAsia" w:hAnsiTheme="minorHAnsi" w:cstheme="minorBidi"/>
          <w:snapToGrid/>
          <w:szCs w:val="22"/>
        </w:rPr>
      </w:pPr>
      <w:hyperlink w:anchor="_Toc531000422" w:history="1">
        <w:r w:rsidR="006535E3" w:rsidRPr="00AD47E8">
          <w:rPr>
            <w:rStyle w:val="Hyperlink"/>
          </w:rPr>
          <w:t>Table 12. Summary of the communication standards in electric power grids.</w:t>
        </w:r>
        <w:r w:rsidR="006535E3">
          <w:rPr>
            <w:webHidden/>
          </w:rPr>
          <w:tab/>
        </w:r>
        <w:r w:rsidR="006535E3">
          <w:rPr>
            <w:webHidden/>
          </w:rPr>
          <w:fldChar w:fldCharType="begin"/>
        </w:r>
        <w:r w:rsidR="006535E3">
          <w:rPr>
            <w:webHidden/>
          </w:rPr>
          <w:instrText xml:space="preserve"> PAGEREF _Toc531000422 \h </w:instrText>
        </w:r>
        <w:r w:rsidR="006535E3">
          <w:rPr>
            <w:webHidden/>
          </w:rPr>
        </w:r>
        <w:r w:rsidR="006535E3">
          <w:rPr>
            <w:webHidden/>
          </w:rPr>
          <w:fldChar w:fldCharType="separate"/>
        </w:r>
        <w:r w:rsidR="00612669">
          <w:rPr>
            <w:webHidden/>
          </w:rPr>
          <w:t>53</w:t>
        </w:r>
        <w:r w:rsidR="006535E3">
          <w:rPr>
            <w:webHidden/>
          </w:rPr>
          <w:fldChar w:fldCharType="end"/>
        </w:r>
      </w:hyperlink>
    </w:p>
    <w:p w14:paraId="5396191E" w14:textId="297E3671" w:rsidR="006535E3" w:rsidRDefault="005054BF">
      <w:pPr>
        <w:pStyle w:val="TableofFigures"/>
        <w:rPr>
          <w:rFonts w:asciiTheme="minorHAnsi" w:eastAsiaTheme="minorEastAsia" w:hAnsiTheme="minorHAnsi" w:cstheme="minorBidi"/>
          <w:snapToGrid/>
          <w:szCs w:val="22"/>
        </w:rPr>
      </w:pPr>
      <w:hyperlink w:anchor="_Toc531000423" w:history="1">
        <w:r w:rsidR="006535E3" w:rsidRPr="00AD47E8">
          <w:rPr>
            <w:rStyle w:val="Hyperlink"/>
          </w:rPr>
          <w:t>Table 13. Common control system cyber vulnerabilities.</w:t>
        </w:r>
        <w:r w:rsidR="006535E3">
          <w:rPr>
            <w:webHidden/>
          </w:rPr>
          <w:tab/>
        </w:r>
        <w:r w:rsidR="006535E3">
          <w:rPr>
            <w:webHidden/>
          </w:rPr>
          <w:fldChar w:fldCharType="begin"/>
        </w:r>
        <w:r w:rsidR="006535E3">
          <w:rPr>
            <w:webHidden/>
          </w:rPr>
          <w:instrText xml:space="preserve"> PAGEREF _Toc531000423 \h </w:instrText>
        </w:r>
        <w:r w:rsidR="006535E3">
          <w:rPr>
            <w:webHidden/>
          </w:rPr>
        </w:r>
        <w:r w:rsidR="006535E3">
          <w:rPr>
            <w:webHidden/>
          </w:rPr>
          <w:fldChar w:fldCharType="separate"/>
        </w:r>
        <w:r w:rsidR="00612669">
          <w:rPr>
            <w:webHidden/>
          </w:rPr>
          <w:t>63</w:t>
        </w:r>
        <w:r w:rsidR="006535E3">
          <w:rPr>
            <w:webHidden/>
          </w:rPr>
          <w:fldChar w:fldCharType="end"/>
        </w:r>
      </w:hyperlink>
    </w:p>
    <w:p w14:paraId="48135174" w14:textId="1FBCD8C2" w:rsidR="00967550" w:rsidRDefault="007B57A7" w:rsidP="002718E6">
      <w:pPr>
        <w:pStyle w:val="BlockText"/>
      </w:pPr>
      <w:r>
        <w:fldChar w:fldCharType="end"/>
      </w:r>
    </w:p>
    <w:p w14:paraId="399725FD" w14:textId="769923BD" w:rsidR="00967550" w:rsidRDefault="00967550" w:rsidP="002718E6">
      <w:pPr>
        <w:pStyle w:val="BlockText"/>
      </w:pPr>
    </w:p>
    <w:p w14:paraId="1471D0C2" w14:textId="77777777" w:rsidR="00982CFD" w:rsidRDefault="00982CFD" w:rsidP="002718E6">
      <w:pPr>
        <w:pStyle w:val="BlockText"/>
        <w:sectPr w:rsidR="00982CFD" w:rsidSect="00967550">
          <w:footerReference w:type="default" r:id="rId29"/>
          <w:pgSz w:w="12240" w:h="15840" w:code="1"/>
          <w:pgMar w:top="1440" w:right="1440" w:bottom="1440" w:left="1440" w:header="720" w:footer="720" w:gutter="0"/>
          <w:pgNumType w:fmt="lowerRoman"/>
          <w:cols w:space="720"/>
        </w:sectPr>
      </w:pPr>
    </w:p>
    <w:p w14:paraId="4DDD6865" w14:textId="77777777" w:rsidR="00982CFD" w:rsidRDefault="00982CFD" w:rsidP="002718E6">
      <w:pPr>
        <w:pStyle w:val="BlockText"/>
        <w:sectPr w:rsidR="00982CFD" w:rsidSect="00967550">
          <w:footerReference w:type="default" r:id="rId30"/>
          <w:pgSz w:w="12240" w:h="15840" w:code="1"/>
          <w:pgMar w:top="1440" w:right="1440" w:bottom="1440" w:left="1440" w:header="720" w:footer="720" w:gutter="0"/>
          <w:pgNumType w:fmt="lowerRoman"/>
          <w:cols w:space="720"/>
        </w:sectPr>
      </w:pPr>
    </w:p>
    <w:p w14:paraId="12FBE779" w14:textId="7745DA7F" w:rsidR="00955ACA" w:rsidRDefault="00982CFD" w:rsidP="00982CFD">
      <w:pPr>
        <w:pStyle w:val="Heading1frontsections"/>
        <w:rPr>
          <w:caps w:val="0"/>
        </w:rPr>
      </w:pPr>
      <w:bookmarkStart w:id="6" w:name="_Toc531007895"/>
      <w:r>
        <w:rPr>
          <w:caps w:val="0"/>
        </w:rPr>
        <w:lastRenderedPageBreak/>
        <w:t>ABBREVIATIONS, ACRONYMS, AND INITIALISMS</w:t>
      </w:r>
      <w:bookmarkEnd w:id="6"/>
    </w:p>
    <w:p w14:paraId="49E06C00" w14:textId="77777777" w:rsidR="00982CFD" w:rsidRDefault="00982CFD" w:rsidP="00571B9E">
      <w:pPr>
        <w:ind w:left="1260" w:hanging="1260"/>
      </w:pPr>
      <w:r>
        <w:t>AC</w:t>
      </w:r>
      <w:r>
        <w:tab/>
        <w:t>alternating current</w:t>
      </w:r>
    </w:p>
    <w:p w14:paraId="419C1670" w14:textId="77777777" w:rsidR="00982CFD" w:rsidRDefault="00982CFD" w:rsidP="00571B9E">
      <w:pPr>
        <w:ind w:left="1260" w:hanging="1260"/>
      </w:pPr>
      <w:r>
        <w:t>AGC</w:t>
      </w:r>
      <w:r>
        <w:tab/>
      </w:r>
      <w:r w:rsidRPr="009F0919">
        <w:t>automati</w:t>
      </w:r>
      <w:r>
        <w:t>c</w:t>
      </w:r>
      <w:r w:rsidRPr="009F0919">
        <w:t xml:space="preserve"> generation controller</w:t>
      </w:r>
    </w:p>
    <w:p w14:paraId="1C15A9BF" w14:textId="77777777" w:rsidR="00982CFD" w:rsidRDefault="00982CFD" w:rsidP="00571B9E">
      <w:pPr>
        <w:ind w:left="1260" w:hanging="1260"/>
      </w:pPr>
      <w:r>
        <w:t>AMI</w:t>
      </w:r>
      <w:r>
        <w:tab/>
      </w:r>
      <w:r w:rsidRPr="00997433">
        <w:t>advanced metering infrastructure</w:t>
      </w:r>
    </w:p>
    <w:p w14:paraId="0CB99366" w14:textId="23677674" w:rsidR="00982CFD" w:rsidRPr="00F15BBC" w:rsidRDefault="00982CFD" w:rsidP="00571B9E">
      <w:pPr>
        <w:ind w:left="1260" w:hanging="1260"/>
      </w:pPr>
      <w:r w:rsidRPr="00F15BBC">
        <w:t>ANL</w:t>
      </w:r>
      <w:r>
        <w:tab/>
        <w:t>Argonne National Laboratory</w:t>
      </w:r>
    </w:p>
    <w:p w14:paraId="061DBCD0" w14:textId="5F7CEADB" w:rsidR="00982CFD" w:rsidRDefault="00982CFD" w:rsidP="00571B9E">
      <w:pPr>
        <w:ind w:left="1260" w:hanging="1260"/>
      </w:pPr>
      <w:r>
        <w:t>ANSI</w:t>
      </w:r>
      <w:r>
        <w:tab/>
        <w:t>American National Standards Institute</w:t>
      </w:r>
    </w:p>
    <w:p w14:paraId="3DE1226C" w14:textId="77777777" w:rsidR="00982CFD" w:rsidRDefault="00982CFD" w:rsidP="00571B9E">
      <w:pPr>
        <w:ind w:left="1260" w:hanging="1260"/>
      </w:pPr>
      <w:r>
        <w:t>ARPA-E</w:t>
      </w:r>
      <w:r>
        <w:tab/>
        <w:t>Advanced Research Projects Agency–Energy</w:t>
      </w:r>
    </w:p>
    <w:p w14:paraId="00F25F2E" w14:textId="77777777" w:rsidR="00982CFD" w:rsidRDefault="00982CFD" w:rsidP="00571B9E">
      <w:pPr>
        <w:ind w:left="1260" w:hanging="1260"/>
      </w:pPr>
      <w:r>
        <w:t>ASHRAE</w:t>
      </w:r>
      <w:r>
        <w:tab/>
        <w:t>American Society of Heating, Refrigeration and Air-Conditioning Engineers</w:t>
      </w:r>
    </w:p>
    <w:p w14:paraId="6D3A284C" w14:textId="34BA4458" w:rsidR="00982CFD" w:rsidRDefault="00982CFD" w:rsidP="00571B9E">
      <w:pPr>
        <w:ind w:left="1260" w:hanging="1260"/>
      </w:pPr>
      <w:r>
        <w:t>ASTM</w:t>
      </w:r>
      <w:r>
        <w:tab/>
        <w:t>American Society for Testing and Materials</w:t>
      </w:r>
    </w:p>
    <w:p w14:paraId="6292B3D9" w14:textId="77777777" w:rsidR="007017AB" w:rsidRDefault="007017AB" w:rsidP="00571B9E">
      <w:pPr>
        <w:ind w:left="1260" w:hanging="1260"/>
      </w:pPr>
    </w:p>
    <w:p w14:paraId="6B28DB7A" w14:textId="77777777" w:rsidR="00982CFD" w:rsidRDefault="00982CFD" w:rsidP="00571B9E">
      <w:pPr>
        <w:ind w:left="1260" w:hanging="1260"/>
      </w:pPr>
      <w:r>
        <w:t>CIM</w:t>
      </w:r>
      <w:r>
        <w:tab/>
      </w:r>
      <w:r w:rsidRPr="00E813E2">
        <w:t>Common Information Model</w:t>
      </w:r>
    </w:p>
    <w:p w14:paraId="1978C40B" w14:textId="0AD32DDA" w:rsidR="00982CFD" w:rsidRDefault="00982CFD" w:rsidP="00571B9E">
      <w:pPr>
        <w:ind w:left="1260" w:hanging="1260"/>
      </w:pPr>
      <w:r>
        <w:t>CCVT</w:t>
      </w:r>
      <w:r>
        <w:tab/>
        <w:t>c</w:t>
      </w:r>
      <w:r w:rsidRPr="009F0919">
        <w:t>ouplin</w:t>
      </w:r>
      <w:r w:rsidR="007017AB">
        <w:t>g capacitor voltage transformer</w:t>
      </w:r>
    </w:p>
    <w:p w14:paraId="4905A30D" w14:textId="77777777" w:rsidR="00982CFD" w:rsidRDefault="00982CFD" w:rsidP="00571B9E">
      <w:pPr>
        <w:ind w:left="1260" w:hanging="1260"/>
      </w:pPr>
      <w:r>
        <w:t>CPS</w:t>
      </w:r>
      <w:r>
        <w:tab/>
      </w:r>
      <w:r w:rsidRPr="00997433">
        <w:t>cyber</w:t>
      </w:r>
      <w:r>
        <w:t>–</w:t>
      </w:r>
      <w:r w:rsidRPr="00997433">
        <w:t>physical system</w:t>
      </w:r>
    </w:p>
    <w:p w14:paraId="784D0761" w14:textId="77777777" w:rsidR="00982CFD" w:rsidRDefault="00982CFD" w:rsidP="00571B9E">
      <w:pPr>
        <w:ind w:left="1260" w:hanging="1260"/>
      </w:pPr>
      <w:r>
        <w:t>CT</w:t>
      </w:r>
      <w:r>
        <w:tab/>
        <w:t>current transducer</w:t>
      </w:r>
    </w:p>
    <w:p w14:paraId="008EFECE" w14:textId="77777777" w:rsidR="00982CFD" w:rsidRDefault="00982CFD" w:rsidP="00571B9E">
      <w:pPr>
        <w:ind w:left="1260" w:hanging="1260"/>
      </w:pPr>
    </w:p>
    <w:p w14:paraId="3E211664" w14:textId="53FF3487" w:rsidR="00982CFD" w:rsidRDefault="00982CFD" w:rsidP="00571B9E">
      <w:pPr>
        <w:ind w:left="1260" w:hanging="1260"/>
      </w:pPr>
      <w:r>
        <w:t>DA</w:t>
      </w:r>
      <w:r>
        <w:tab/>
        <w:t>distribution automation</w:t>
      </w:r>
    </w:p>
    <w:p w14:paraId="1664C170" w14:textId="77777777" w:rsidR="00982CFD" w:rsidRDefault="00982CFD" w:rsidP="00571B9E">
      <w:pPr>
        <w:ind w:left="1260" w:hanging="1260"/>
      </w:pPr>
      <w:r>
        <w:t>DC</w:t>
      </w:r>
      <w:r>
        <w:tab/>
        <w:t>direct current</w:t>
      </w:r>
    </w:p>
    <w:p w14:paraId="325DA7A0" w14:textId="77777777" w:rsidR="00982CFD" w:rsidRDefault="00982CFD" w:rsidP="00571B9E">
      <w:pPr>
        <w:ind w:left="1260" w:hanging="1260"/>
      </w:pPr>
      <w:r>
        <w:t>DER</w:t>
      </w:r>
      <w:r>
        <w:tab/>
        <w:t>distributed energy resources</w:t>
      </w:r>
    </w:p>
    <w:p w14:paraId="4DF478F8" w14:textId="77777777" w:rsidR="00982CFD" w:rsidRDefault="00982CFD" w:rsidP="00571B9E">
      <w:pPr>
        <w:ind w:left="1260" w:hanging="1260"/>
      </w:pPr>
      <w:r>
        <w:t>DG</w:t>
      </w:r>
      <w:r>
        <w:tab/>
        <w:t>distributed generation</w:t>
      </w:r>
    </w:p>
    <w:p w14:paraId="36D1A5C0" w14:textId="77777777" w:rsidR="00982CFD" w:rsidRDefault="00982CFD" w:rsidP="00571B9E">
      <w:pPr>
        <w:ind w:left="1260" w:hanging="1260"/>
      </w:pPr>
      <w:r>
        <w:t>DGA</w:t>
      </w:r>
      <w:r>
        <w:tab/>
        <w:t>dissolved gas analysis</w:t>
      </w:r>
    </w:p>
    <w:p w14:paraId="23D0808E" w14:textId="77777777" w:rsidR="00982CFD" w:rsidRDefault="00982CFD" w:rsidP="00571B9E">
      <w:pPr>
        <w:ind w:left="1260" w:hanging="1260"/>
      </w:pPr>
      <w:r>
        <w:t>DHI</w:t>
      </w:r>
      <w:r>
        <w:tab/>
        <w:t>diffuse horizontal irradiance</w:t>
      </w:r>
    </w:p>
    <w:p w14:paraId="10E09E35" w14:textId="77777777" w:rsidR="00982CFD" w:rsidRDefault="00982CFD" w:rsidP="00571B9E">
      <w:pPr>
        <w:ind w:left="1260" w:hanging="1260"/>
      </w:pPr>
      <w:r>
        <w:t>DLC</w:t>
      </w:r>
      <w:r>
        <w:tab/>
        <w:t>direct load control</w:t>
      </w:r>
    </w:p>
    <w:p w14:paraId="142209D5" w14:textId="77777777" w:rsidR="00982CFD" w:rsidRDefault="00982CFD" w:rsidP="00571B9E">
      <w:pPr>
        <w:ind w:left="1260" w:hanging="1260"/>
      </w:pPr>
      <w:r>
        <w:t>DLR</w:t>
      </w:r>
      <w:r>
        <w:tab/>
        <w:t>dynamic line rating</w:t>
      </w:r>
    </w:p>
    <w:p w14:paraId="78DFFB27" w14:textId="77777777" w:rsidR="00982CFD" w:rsidRDefault="00982CFD" w:rsidP="00571B9E">
      <w:pPr>
        <w:ind w:left="1260" w:hanging="1260"/>
      </w:pPr>
      <w:r>
        <w:t>DMS</w:t>
      </w:r>
      <w:r>
        <w:tab/>
        <w:t>distribution management system</w:t>
      </w:r>
    </w:p>
    <w:p w14:paraId="43B31203" w14:textId="77777777" w:rsidR="00982CFD" w:rsidRDefault="00982CFD" w:rsidP="00571B9E">
      <w:pPr>
        <w:ind w:left="1260" w:hanging="1260"/>
      </w:pPr>
      <w:r>
        <w:t>DNI</w:t>
      </w:r>
      <w:r>
        <w:tab/>
        <w:t>direct normal irradiance</w:t>
      </w:r>
    </w:p>
    <w:p w14:paraId="47C6C6E5" w14:textId="77777777" w:rsidR="00982CFD" w:rsidRDefault="00982CFD" w:rsidP="00571B9E">
      <w:pPr>
        <w:ind w:left="1260" w:hanging="1260"/>
      </w:pPr>
      <w:r>
        <w:t>DNP</w:t>
      </w:r>
      <w:r>
        <w:tab/>
        <w:t>Distributed Network Protocol</w:t>
      </w:r>
    </w:p>
    <w:p w14:paraId="2FC915CF" w14:textId="77777777" w:rsidR="00982CFD" w:rsidRPr="00F15BBC" w:rsidRDefault="00982CFD" w:rsidP="00571B9E">
      <w:pPr>
        <w:ind w:left="1260" w:hanging="1260"/>
      </w:pPr>
      <w:r w:rsidRPr="00F15BBC">
        <w:t>DOE</w:t>
      </w:r>
      <w:r>
        <w:tab/>
        <w:t>Department of Energy</w:t>
      </w:r>
    </w:p>
    <w:p w14:paraId="50567F23" w14:textId="77777777" w:rsidR="00982CFD" w:rsidRDefault="00982CFD" w:rsidP="00571B9E">
      <w:pPr>
        <w:ind w:left="1260" w:hanging="1260"/>
      </w:pPr>
      <w:r>
        <w:t>DOS</w:t>
      </w:r>
      <w:r>
        <w:tab/>
        <w:t>denial of service</w:t>
      </w:r>
    </w:p>
    <w:p w14:paraId="215852DC" w14:textId="77777777" w:rsidR="00982CFD" w:rsidRDefault="00982CFD" w:rsidP="00571B9E">
      <w:pPr>
        <w:ind w:left="1260" w:hanging="1260"/>
      </w:pPr>
      <w:r>
        <w:t>DR</w:t>
      </w:r>
      <w:r>
        <w:tab/>
        <w:t>demand response</w:t>
      </w:r>
    </w:p>
    <w:p w14:paraId="546F8009" w14:textId="77777777" w:rsidR="00982CFD" w:rsidRDefault="00982CFD" w:rsidP="00571B9E">
      <w:pPr>
        <w:ind w:left="1260" w:hanging="1260"/>
      </w:pPr>
      <w:r>
        <w:t>DSL</w:t>
      </w:r>
      <w:r>
        <w:tab/>
        <w:t>digital subscriber line</w:t>
      </w:r>
    </w:p>
    <w:p w14:paraId="53D33FAF" w14:textId="77777777" w:rsidR="00890778" w:rsidRDefault="00890778" w:rsidP="00571B9E">
      <w:pPr>
        <w:ind w:left="1260" w:hanging="1260"/>
      </w:pPr>
    </w:p>
    <w:p w14:paraId="548FC95C" w14:textId="765C73CC" w:rsidR="00982CFD" w:rsidRDefault="00982CFD" w:rsidP="00571B9E">
      <w:pPr>
        <w:ind w:left="1260" w:hanging="1260"/>
      </w:pPr>
      <w:r>
        <w:t>EGS</w:t>
      </w:r>
      <w:r>
        <w:tab/>
        <w:t>extended grid state</w:t>
      </w:r>
    </w:p>
    <w:p w14:paraId="2B2CC46F" w14:textId="6450F052" w:rsidR="00982CFD" w:rsidRDefault="00982CFD" w:rsidP="00571B9E">
      <w:pPr>
        <w:ind w:left="1260" w:hanging="1260"/>
      </w:pPr>
      <w:r>
        <w:t>EOVT</w:t>
      </w:r>
      <w:r>
        <w:tab/>
        <w:t>e</w:t>
      </w:r>
      <w:r w:rsidRPr="009F0919">
        <w:t xml:space="preserve">lectro-optical effect–based </w:t>
      </w:r>
      <w:r w:rsidR="00B00934">
        <w:t>voltage transformer</w:t>
      </w:r>
    </w:p>
    <w:p w14:paraId="6F78B362" w14:textId="77777777" w:rsidR="00982CFD" w:rsidRDefault="00982CFD" w:rsidP="00571B9E">
      <w:pPr>
        <w:ind w:left="1260" w:hanging="1260"/>
      </w:pPr>
      <w:r>
        <w:t>EPRI</w:t>
      </w:r>
      <w:r>
        <w:tab/>
        <w:t>Electric Power Research Institute</w:t>
      </w:r>
    </w:p>
    <w:p w14:paraId="0486A75F" w14:textId="77777777" w:rsidR="00982CFD" w:rsidRDefault="00982CFD" w:rsidP="00571B9E">
      <w:pPr>
        <w:ind w:left="1260" w:hanging="1260"/>
      </w:pPr>
      <w:r>
        <w:t>EV</w:t>
      </w:r>
      <w:r>
        <w:tab/>
        <w:t>electric vehicle</w:t>
      </w:r>
    </w:p>
    <w:p w14:paraId="3CCFA939" w14:textId="77777777" w:rsidR="00982CFD" w:rsidRDefault="00982CFD" w:rsidP="00571B9E">
      <w:pPr>
        <w:ind w:left="1260" w:hanging="1260"/>
      </w:pPr>
      <w:r>
        <w:t>EVSE</w:t>
      </w:r>
      <w:r>
        <w:tab/>
        <w:t>electric vehicle supply equipment</w:t>
      </w:r>
    </w:p>
    <w:p w14:paraId="310A79C1" w14:textId="77777777" w:rsidR="007017AB" w:rsidRDefault="007017AB" w:rsidP="00571B9E">
      <w:pPr>
        <w:ind w:left="1260" w:hanging="1260"/>
      </w:pPr>
    </w:p>
    <w:p w14:paraId="059BD504" w14:textId="08D1DD8F" w:rsidR="00982CFD" w:rsidRDefault="00982CFD" w:rsidP="00571B9E">
      <w:pPr>
        <w:ind w:left="1260" w:hanging="1260"/>
      </w:pPr>
      <w:r>
        <w:t>FAN</w:t>
      </w:r>
      <w:r>
        <w:tab/>
      </w:r>
      <w:r w:rsidRPr="009F0919">
        <w:t>field area network</w:t>
      </w:r>
    </w:p>
    <w:p w14:paraId="46479DBF" w14:textId="38E4CF4A" w:rsidR="00982CFD" w:rsidRDefault="00982CFD" w:rsidP="00571B9E">
      <w:pPr>
        <w:ind w:left="1260" w:hanging="1260"/>
      </w:pPr>
      <w:r>
        <w:t>G3-PLC</w:t>
      </w:r>
      <w:r>
        <w:tab/>
      </w:r>
      <w:r w:rsidR="00B00934">
        <w:t>power line communications</w:t>
      </w:r>
      <w:r>
        <w:t xml:space="preserve"> specification for smart grid implementation</w:t>
      </w:r>
      <w:r>
        <w:tab/>
      </w:r>
    </w:p>
    <w:p w14:paraId="447B7111" w14:textId="77777777" w:rsidR="00982CFD" w:rsidRDefault="00982CFD" w:rsidP="00571B9E">
      <w:pPr>
        <w:ind w:left="1260" w:hanging="1260"/>
      </w:pPr>
      <w:r>
        <w:t>GHI</w:t>
      </w:r>
      <w:r>
        <w:tab/>
        <w:t>global horizontal irradiance</w:t>
      </w:r>
    </w:p>
    <w:p w14:paraId="4EAD7A5B" w14:textId="77777777" w:rsidR="00982CFD" w:rsidRDefault="00982CFD" w:rsidP="00571B9E">
      <w:pPr>
        <w:ind w:left="1260" w:hanging="1260"/>
      </w:pPr>
      <w:r>
        <w:t>GIS</w:t>
      </w:r>
      <w:r>
        <w:tab/>
        <w:t>geographical information system</w:t>
      </w:r>
    </w:p>
    <w:p w14:paraId="703BE573" w14:textId="77777777" w:rsidR="00982CFD" w:rsidRPr="00F15BBC" w:rsidRDefault="00982CFD" w:rsidP="00571B9E">
      <w:pPr>
        <w:ind w:left="1260" w:hanging="1260"/>
      </w:pPr>
      <w:r w:rsidRPr="00F15BBC">
        <w:t>GMI</w:t>
      </w:r>
      <w:r w:rsidRPr="00F15BBC">
        <w:tab/>
        <w:t>Grid Modernization Initiative</w:t>
      </w:r>
    </w:p>
    <w:p w14:paraId="44DE584D" w14:textId="77777777" w:rsidR="00982CFD" w:rsidRPr="00F15BBC" w:rsidRDefault="00982CFD" w:rsidP="00571B9E">
      <w:pPr>
        <w:ind w:left="1260" w:hanging="1260"/>
      </w:pPr>
      <w:r w:rsidRPr="00F15BBC">
        <w:t>GMLC</w:t>
      </w:r>
      <w:r w:rsidRPr="00F15BBC">
        <w:tab/>
        <w:t>Grid Modernization Laboratory Consortium</w:t>
      </w:r>
    </w:p>
    <w:p w14:paraId="20EE4EA0" w14:textId="77777777" w:rsidR="00982CFD" w:rsidRDefault="00982CFD" w:rsidP="00571B9E">
      <w:pPr>
        <w:ind w:left="1260" w:hanging="1260"/>
      </w:pPr>
      <w:r>
        <w:t>GOES</w:t>
      </w:r>
      <w:r>
        <w:tab/>
      </w:r>
      <w:r w:rsidRPr="009F0919">
        <w:t>geostationary operational environmental satellite</w:t>
      </w:r>
    </w:p>
    <w:p w14:paraId="105725F4" w14:textId="77777777" w:rsidR="00890778" w:rsidRDefault="00890778" w:rsidP="00571B9E">
      <w:pPr>
        <w:ind w:left="1260" w:hanging="1260"/>
      </w:pPr>
    </w:p>
    <w:p w14:paraId="714B22FE" w14:textId="6A3F1009" w:rsidR="00982CFD" w:rsidRDefault="00982CFD" w:rsidP="00571B9E">
      <w:pPr>
        <w:ind w:left="1260" w:hanging="1260"/>
      </w:pPr>
      <w:r>
        <w:t>HAN</w:t>
      </w:r>
      <w:r>
        <w:tab/>
        <w:t>home area network</w:t>
      </w:r>
    </w:p>
    <w:p w14:paraId="6A8A666D" w14:textId="77777777" w:rsidR="00982CFD" w:rsidRDefault="00982CFD" w:rsidP="00571B9E">
      <w:pPr>
        <w:ind w:left="1260" w:hanging="1260"/>
      </w:pPr>
      <w:r>
        <w:t>IEA</w:t>
      </w:r>
      <w:r>
        <w:tab/>
        <w:t>International Energy Agency</w:t>
      </w:r>
    </w:p>
    <w:p w14:paraId="5A88630D" w14:textId="2502305F" w:rsidR="00982CFD" w:rsidRDefault="00982CFD" w:rsidP="00571B9E">
      <w:pPr>
        <w:ind w:left="1260" w:hanging="1260"/>
      </w:pPr>
      <w:r>
        <w:t>IEC</w:t>
      </w:r>
      <w:r>
        <w:tab/>
        <w:t>International Electrotechnical Commission</w:t>
      </w:r>
    </w:p>
    <w:p w14:paraId="3D4CC270" w14:textId="77777777" w:rsidR="00982CFD" w:rsidRDefault="00982CFD" w:rsidP="00571B9E">
      <w:pPr>
        <w:ind w:left="1260" w:hanging="1260"/>
      </w:pPr>
      <w:r>
        <w:t>IED</w:t>
      </w:r>
      <w:r>
        <w:tab/>
        <w:t>intelligent electronic devices</w:t>
      </w:r>
    </w:p>
    <w:p w14:paraId="44CC1EED" w14:textId="77777777" w:rsidR="00982CFD" w:rsidRDefault="00982CFD" w:rsidP="00571B9E">
      <w:pPr>
        <w:ind w:left="1260" w:hanging="1260"/>
      </w:pPr>
      <w:r>
        <w:lastRenderedPageBreak/>
        <w:t>IEEE</w:t>
      </w:r>
      <w:r>
        <w:tab/>
        <w:t>Institute of Electrical and Electronics Engineers</w:t>
      </w:r>
    </w:p>
    <w:p w14:paraId="65CB3493" w14:textId="77777777" w:rsidR="00982CFD" w:rsidRDefault="00982CFD" w:rsidP="00571B9E">
      <w:pPr>
        <w:ind w:left="1260" w:hanging="1260"/>
      </w:pPr>
      <w:r>
        <w:t>IoT</w:t>
      </w:r>
      <w:r>
        <w:tab/>
        <w:t>Internet of Things</w:t>
      </w:r>
    </w:p>
    <w:p w14:paraId="3FACDA5F" w14:textId="77777777" w:rsidR="00982CFD" w:rsidRDefault="00982CFD" w:rsidP="00571B9E">
      <w:pPr>
        <w:ind w:left="1260" w:hanging="1260"/>
      </w:pPr>
      <w:r>
        <w:t>IP</w:t>
      </w:r>
      <w:r>
        <w:tab/>
        <w:t>internet protocol</w:t>
      </w:r>
    </w:p>
    <w:p w14:paraId="654248B9" w14:textId="781F97B8" w:rsidR="00982CFD" w:rsidRDefault="00982CFD" w:rsidP="00571B9E">
      <w:pPr>
        <w:ind w:left="1260" w:hanging="1260"/>
      </w:pPr>
      <w:r>
        <w:t>IP-VPN</w:t>
      </w:r>
      <w:r>
        <w:tab/>
        <w:t>internet protocol</w:t>
      </w:r>
      <w:r w:rsidR="00890778">
        <w:t>–</w:t>
      </w:r>
      <w:r>
        <w:t>virtual private network</w:t>
      </w:r>
    </w:p>
    <w:p w14:paraId="3AECD5B9" w14:textId="77777777" w:rsidR="00982CFD" w:rsidRDefault="00982CFD" w:rsidP="00571B9E">
      <w:pPr>
        <w:ind w:left="1260" w:hanging="1260"/>
      </w:pPr>
      <w:r>
        <w:t>ISA</w:t>
      </w:r>
      <w:r>
        <w:tab/>
        <w:t>International Society of Automation</w:t>
      </w:r>
    </w:p>
    <w:p w14:paraId="2ACFDEFE" w14:textId="77777777" w:rsidR="00982CFD" w:rsidRDefault="00982CFD" w:rsidP="00571B9E">
      <w:pPr>
        <w:ind w:left="1260" w:hanging="1260"/>
      </w:pPr>
      <w:r>
        <w:t>IT</w:t>
      </w:r>
      <w:r>
        <w:tab/>
        <w:t>information technology</w:t>
      </w:r>
    </w:p>
    <w:p w14:paraId="65CC1F9D" w14:textId="77777777" w:rsidR="00982CFD" w:rsidRDefault="00982CFD" w:rsidP="00571B9E">
      <w:pPr>
        <w:ind w:left="1260" w:hanging="1260"/>
      </w:pPr>
    </w:p>
    <w:p w14:paraId="0175D541" w14:textId="73B5F66D" w:rsidR="00982CFD" w:rsidRDefault="00982CFD" w:rsidP="00571B9E">
      <w:pPr>
        <w:ind w:left="1260" w:hanging="1260"/>
      </w:pPr>
      <w:r w:rsidRPr="00F15BBC">
        <w:t>L</w:t>
      </w:r>
      <w:r>
        <w:t>A</w:t>
      </w:r>
      <w:r w:rsidRPr="00F15BBC">
        <w:t>NL</w:t>
      </w:r>
      <w:r>
        <w:tab/>
        <w:t>Los Alamos National Laboratory</w:t>
      </w:r>
    </w:p>
    <w:p w14:paraId="2B35247C" w14:textId="32795BD7" w:rsidR="00982CFD" w:rsidRPr="00F15BBC" w:rsidRDefault="00982CFD" w:rsidP="00571B9E">
      <w:pPr>
        <w:ind w:left="1260" w:hanging="1260"/>
      </w:pPr>
      <w:r>
        <w:t>LBNL</w:t>
      </w:r>
      <w:r>
        <w:tab/>
        <w:t>Lawrence Berkeley National Laboratory</w:t>
      </w:r>
    </w:p>
    <w:p w14:paraId="2082CECB" w14:textId="51F6E7AB" w:rsidR="00982CFD" w:rsidRPr="00F15BBC" w:rsidRDefault="00982CFD" w:rsidP="00571B9E">
      <w:pPr>
        <w:ind w:left="1260" w:hanging="1260"/>
      </w:pPr>
      <w:r w:rsidRPr="00F15BBC">
        <w:t>LLNL</w:t>
      </w:r>
      <w:r>
        <w:tab/>
        <w:t>Lawrence Livermore National Laboratory</w:t>
      </w:r>
    </w:p>
    <w:p w14:paraId="03AA8660" w14:textId="172E8F98" w:rsidR="00982CFD" w:rsidRDefault="00982CFD" w:rsidP="00571B9E">
      <w:pPr>
        <w:ind w:left="1260" w:hanging="1260"/>
      </w:pPr>
      <w:r>
        <w:t>LMS</w:t>
      </w:r>
      <w:r>
        <w:tab/>
        <w:t>load management system</w:t>
      </w:r>
    </w:p>
    <w:p w14:paraId="3FF1CB05" w14:textId="77777777" w:rsidR="00982CFD" w:rsidRDefault="00982CFD" w:rsidP="00571B9E">
      <w:pPr>
        <w:ind w:left="1260" w:hanging="1260"/>
      </w:pPr>
      <w:r>
        <w:t>MDMS</w:t>
      </w:r>
      <w:r>
        <w:tab/>
        <w:t>meter data management system</w:t>
      </w:r>
    </w:p>
    <w:p w14:paraId="3A0656DC" w14:textId="77777777" w:rsidR="00982CFD" w:rsidRDefault="00982CFD" w:rsidP="00571B9E">
      <w:pPr>
        <w:ind w:left="1260" w:hanging="1260"/>
      </w:pPr>
      <w:r>
        <w:t>MOCT</w:t>
      </w:r>
      <w:r>
        <w:tab/>
        <w:t>m</w:t>
      </w:r>
      <w:r w:rsidRPr="009F0919">
        <w:t>agneto-optical effect–based CT</w:t>
      </w:r>
    </w:p>
    <w:p w14:paraId="203EF9CF" w14:textId="77777777" w:rsidR="00982CFD" w:rsidRDefault="00982CFD" w:rsidP="00571B9E">
      <w:pPr>
        <w:ind w:left="1260" w:hanging="1260"/>
      </w:pPr>
      <w:r>
        <w:t>MW</w:t>
      </w:r>
      <w:r>
        <w:tab/>
        <w:t>megawatt</w:t>
      </w:r>
    </w:p>
    <w:p w14:paraId="133C0105" w14:textId="77777777" w:rsidR="00890778" w:rsidRDefault="00890778" w:rsidP="00571B9E">
      <w:pPr>
        <w:ind w:left="1260" w:hanging="1260"/>
      </w:pPr>
    </w:p>
    <w:p w14:paraId="54F6BB48" w14:textId="77777777" w:rsidR="00890778" w:rsidRDefault="00890778" w:rsidP="00890778">
      <w:pPr>
        <w:ind w:left="1260" w:hanging="1260"/>
      </w:pPr>
      <w:r>
        <w:t>NAN</w:t>
      </w:r>
      <w:r>
        <w:tab/>
      </w:r>
      <w:r w:rsidRPr="009F0919">
        <w:t>neighborhood area network</w:t>
      </w:r>
    </w:p>
    <w:p w14:paraId="2B024368" w14:textId="7047A70E" w:rsidR="00982CFD" w:rsidRDefault="00982CFD" w:rsidP="00571B9E">
      <w:pPr>
        <w:ind w:left="1260" w:hanging="1260"/>
      </w:pPr>
      <w:r>
        <w:t>NERC</w:t>
      </w:r>
      <w:r>
        <w:tab/>
      </w:r>
      <w:r w:rsidRPr="009F0919">
        <w:t>North American Electric Reliability Corporation</w:t>
      </w:r>
    </w:p>
    <w:p w14:paraId="10E0B205" w14:textId="77777777" w:rsidR="00982CFD" w:rsidRDefault="00982CFD" w:rsidP="00571B9E">
      <w:pPr>
        <w:ind w:left="1260" w:hanging="1260"/>
      </w:pPr>
      <w:r>
        <w:t>NESCOR</w:t>
      </w:r>
      <w:r>
        <w:tab/>
      </w:r>
      <w:r w:rsidRPr="009F0919">
        <w:t>National Electric Sector Cybersecurity Organization Resource</w:t>
      </w:r>
    </w:p>
    <w:p w14:paraId="72DB9019" w14:textId="05349BB2" w:rsidR="00982CFD" w:rsidRPr="00F15BBC" w:rsidRDefault="00982CFD" w:rsidP="00571B9E">
      <w:pPr>
        <w:ind w:left="1260" w:hanging="1260"/>
      </w:pPr>
      <w:r w:rsidRPr="00F15BBC">
        <w:t>NETL</w:t>
      </w:r>
      <w:r>
        <w:tab/>
        <w:t>National Energy Technology Laboratory</w:t>
      </w:r>
    </w:p>
    <w:p w14:paraId="171A1700" w14:textId="765942E0" w:rsidR="00982CFD" w:rsidRDefault="00982CFD" w:rsidP="00571B9E">
      <w:pPr>
        <w:ind w:left="1260" w:hanging="1260"/>
      </w:pPr>
      <w:r>
        <w:t>NIST</w:t>
      </w:r>
      <w:r>
        <w:tab/>
        <w:t>National Institute of Standards and Technology</w:t>
      </w:r>
    </w:p>
    <w:p w14:paraId="1780EEF2" w14:textId="4900723F" w:rsidR="00982CFD" w:rsidRDefault="00982CFD" w:rsidP="00571B9E">
      <w:pPr>
        <w:ind w:left="1260" w:hanging="1260"/>
      </w:pPr>
      <w:r>
        <w:t>NREL</w:t>
      </w:r>
      <w:r>
        <w:tab/>
        <w:t>National Renewable Energy Laboratory</w:t>
      </w:r>
    </w:p>
    <w:p w14:paraId="5EF122C8" w14:textId="12D8855D" w:rsidR="00982CFD" w:rsidRDefault="00982CFD" w:rsidP="00571B9E">
      <w:pPr>
        <w:ind w:left="1260" w:hanging="1260"/>
      </w:pPr>
      <w:r>
        <w:t>NVM</w:t>
      </w:r>
      <w:r>
        <w:tab/>
      </w:r>
      <w:r w:rsidRPr="009F0919">
        <w:t>nonvolatile memor</w:t>
      </w:r>
      <w:r>
        <w:t>y</w:t>
      </w:r>
    </w:p>
    <w:p w14:paraId="63D02CF1" w14:textId="77777777" w:rsidR="00982CFD" w:rsidRDefault="00982CFD" w:rsidP="00571B9E">
      <w:pPr>
        <w:ind w:left="1260" w:hanging="1260"/>
      </w:pPr>
      <w:r>
        <w:t>OpenADR</w:t>
      </w:r>
      <w:r>
        <w:tab/>
        <w:t>Open Automated DR</w:t>
      </w:r>
    </w:p>
    <w:p w14:paraId="467345C7" w14:textId="4E78A31B" w:rsidR="00982CFD" w:rsidRDefault="00982CFD" w:rsidP="00571B9E">
      <w:pPr>
        <w:ind w:left="1260" w:hanging="1260"/>
      </w:pPr>
      <w:r>
        <w:t>ORNL</w:t>
      </w:r>
      <w:r>
        <w:tab/>
        <w:t>Oak Ridge National Laboratory</w:t>
      </w:r>
    </w:p>
    <w:p w14:paraId="44591508" w14:textId="0FB24E51" w:rsidR="00982CFD" w:rsidRDefault="00982CFD" w:rsidP="00571B9E">
      <w:pPr>
        <w:ind w:left="1260" w:hanging="1260"/>
      </w:pPr>
      <w:r>
        <w:t>OT</w:t>
      </w:r>
      <w:r>
        <w:tab/>
        <w:t>operational technology</w:t>
      </w:r>
    </w:p>
    <w:p w14:paraId="154B0EE2" w14:textId="77777777" w:rsidR="00890778" w:rsidRDefault="00890778" w:rsidP="00571B9E">
      <w:pPr>
        <w:ind w:left="1260" w:hanging="1260"/>
      </w:pPr>
    </w:p>
    <w:p w14:paraId="2888BAEF" w14:textId="7FFFD994" w:rsidR="00982CFD" w:rsidRDefault="00982CFD" w:rsidP="00571B9E">
      <w:pPr>
        <w:ind w:left="1260" w:hanging="1260"/>
      </w:pPr>
      <w:r>
        <w:t>PEV</w:t>
      </w:r>
      <w:r>
        <w:tab/>
        <w:t>plug-in electric vehicle</w:t>
      </w:r>
    </w:p>
    <w:p w14:paraId="3E54C799" w14:textId="07F1B908" w:rsidR="00982CFD" w:rsidRDefault="00982CFD" w:rsidP="00571B9E">
      <w:pPr>
        <w:ind w:left="1260" w:hanging="1260"/>
      </w:pPr>
      <w:r>
        <w:t>PDC</w:t>
      </w:r>
      <w:r>
        <w:tab/>
      </w:r>
      <w:r w:rsidR="00B00934">
        <w:t>phasor data concentrator</w:t>
      </w:r>
    </w:p>
    <w:p w14:paraId="5579FC04" w14:textId="77777777" w:rsidR="00982CFD" w:rsidRDefault="00982CFD" w:rsidP="00571B9E">
      <w:pPr>
        <w:ind w:left="1260" w:hanging="1260"/>
      </w:pPr>
      <w:r>
        <w:t>PHY</w:t>
      </w:r>
      <w:r>
        <w:tab/>
        <w:t>physical layer</w:t>
      </w:r>
    </w:p>
    <w:p w14:paraId="43C61193" w14:textId="77777777" w:rsidR="00982CFD" w:rsidRDefault="00982CFD" w:rsidP="00571B9E">
      <w:pPr>
        <w:ind w:left="1260" w:hanging="1260"/>
      </w:pPr>
      <w:r>
        <w:t>PLC</w:t>
      </w:r>
      <w:r>
        <w:tab/>
        <w:t>power line communication</w:t>
      </w:r>
    </w:p>
    <w:p w14:paraId="67BFE6A8" w14:textId="77777777" w:rsidR="00982CFD" w:rsidRDefault="00982CFD" w:rsidP="00571B9E">
      <w:pPr>
        <w:ind w:left="1260" w:hanging="1260"/>
      </w:pPr>
      <w:r>
        <w:t>PMU</w:t>
      </w:r>
      <w:r>
        <w:tab/>
        <w:t>phasor measurement unit</w:t>
      </w:r>
    </w:p>
    <w:p w14:paraId="5C897C15" w14:textId="101BBAC3" w:rsidR="00982CFD" w:rsidRDefault="00982CFD" w:rsidP="00571B9E">
      <w:pPr>
        <w:ind w:left="1260" w:hanging="1260"/>
      </w:pPr>
      <w:r>
        <w:t>PNNL</w:t>
      </w:r>
      <w:r>
        <w:tab/>
        <w:t>Pacific Northwest National Laboratory</w:t>
      </w:r>
    </w:p>
    <w:p w14:paraId="209D125D" w14:textId="4800AA13" w:rsidR="00982CFD" w:rsidRDefault="00982CFD" w:rsidP="00571B9E">
      <w:pPr>
        <w:ind w:left="1260" w:hanging="1260"/>
      </w:pPr>
      <w:r>
        <w:t>POA</w:t>
      </w:r>
      <w:r>
        <w:tab/>
        <w:t>plane of array</w:t>
      </w:r>
    </w:p>
    <w:p w14:paraId="44D64B15" w14:textId="77777777" w:rsidR="00982CFD" w:rsidRDefault="00982CFD" w:rsidP="00571B9E">
      <w:pPr>
        <w:ind w:left="1260" w:hanging="1260"/>
      </w:pPr>
      <w:r>
        <w:t>PSTN</w:t>
      </w:r>
      <w:r>
        <w:tab/>
      </w:r>
      <w:r w:rsidRPr="009F0919">
        <w:t>public switched telephone network</w:t>
      </w:r>
    </w:p>
    <w:p w14:paraId="6C0B418A" w14:textId="77777777" w:rsidR="00982CFD" w:rsidRDefault="00982CFD" w:rsidP="00571B9E">
      <w:pPr>
        <w:ind w:left="1260" w:hanging="1260"/>
      </w:pPr>
      <w:r>
        <w:t>PT</w:t>
      </w:r>
      <w:r>
        <w:tab/>
        <w:t>potential transducer</w:t>
      </w:r>
    </w:p>
    <w:p w14:paraId="06DE2DF8" w14:textId="77777777" w:rsidR="00982CFD" w:rsidRDefault="00982CFD" w:rsidP="00571B9E">
      <w:pPr>
        <w:ind w:left="1260" w:hanging="1260"/>
      </w:pPr>
      <w:r>
        <w:t>PUF</w:t>
      </w:r>
      <w:r>
        <w:tab/>
        <w:t>p</w:t>
      </w:r>
      <w:r w:rsidRPr="009F0919">
        <w:t>hysically</w:t>
      </w:r>
      <w:r>
        <w:t xml:space="preserve"> u</w:t>
      </w:r>
      <w:r w:rsidRPr="009F0919">
        <w:t xml:space="preserve">nclonable </w:t>
      </w:r>
      <w:r>
        <w:t>f</w:t>
      </w:r>
      <w:r w:rsidRPr="009F0919">
        <w:t>unction</w:t>
      </w:r>
    </w:p>
    <w:p w14:paraId="149626B0" w14:textId="77777777" w:rsidR="00982CFD" w:rsidRDefault="00982CFD" w:rsidP="00571B9E">
      <w:pPr>
        <w:ind w:left="1260" w:hanging="1260"/>
      </w:pPr>
      <w:r>
        <w:t>PV</w:t>
      </w:r>
      <w:r>
        <w:tab/>
        <w:t>photovoltaic</w:t>
      </w:r>
    </w:p>
    <w:p w14:paraId="247DF87B" w14:textId="77777777" w:rsidR="00982CFD" w:rsidRDefault="00982CFD" w:rsidP="00571B9E">
      <w:pPr>
        <w:ind w:left="1260" w:hanging="1260"/>
      </w:pPr>
    </w:p>
    <w:p w14:paraId="5F56EC20" w14:textId="62E5C9DC" w:rsidR="00982CFD" w:rsidRDefault="00982CFD" w:rsidP="00571B9E">
      <w:pPr>
        <w:ind w:left="1260" w:hanging="1260"/>
      </w:pPr>
      <w:r>
        <w:t>QoS</w:t>
      </w:r>
      <w:r>
        <w:tab/>
        <w:t>quality of service</w:t>
      </w:r>
    </w:p>
    <w:p w14:paraId="168A9439" w14:textId="77777777" w:rsidR="00890778" w:rsidRDefault="00890778" w:rsidP="00890778">
      <w:pPr>
        <w:ind w:left="1260" w:hanging="1260"/>
      </w:pPr>
      <w:r>
        <w:t>R&amp;D</w:t>
      </w:r>
      <w:r>
        <w:tab/>
        <w:t>research and development</w:t>
      </w:r>
    </w:p>
    <w:p w14:paraId="24AD7EB0" w14:textId="58BD270E" w:rsidR="00982CFD" w:rsidRDefault="00982CFD" w:rsidP="00571B9E">
      <w:pPr>
        <w:ind w:left="1260" w:hanging="1260"/>
      </w:pPr>
      <w:r>
        <w:t>ROCOF</w:t>
      </w:r>
      <w:r>
        <w:tab/>
      </w:r>
      <w:r w:rsidRPr="009F0919">
        <w:t>rate of change of frequency</w:t>
      </w:r>
    </w:p>
    <w:p w14:paraId="2EE1F177" w14:textId="77777777" w:rsidR="00982CFD" w:rsidRDefault="00982CFD" w:rsidP="00571B9E">
      <w:pPr>
        <w:ind w:left="1260" w:hanging="1260"/>
      </w:pPr>
      <w:r>
        <w:t>RTU</w:t>
      </w:r>
      <w:r>
        <w:tab/>
        <w:t>remote terminal unit</w:t>
      </w:r>
    </w:p>
    <w:p w14:paraId="2CF93FAB" w14:textId="77777777" w:rsidR="00982CFD" w:rsidRDefault="00982CFD" w:rsidP="00571B9E">
      <w:pPr>
        <w:ind w:left="1260" w:hanging="1260"/>
      </w:pPr>
      <w:r>
        <w:t>SA</w:t>
      </w:r>
      <w:r>
        <w:tab/>
        <w:t>substation automation</w:t>
      </w:r>
    </w:p>
    <w:p w14:paraId="710C4A00" w14:textId="77777777" w:rsidR="00982CFD" w:rsidRDefault="00982CFD" w:rsidP="00571B9E">
      <w:pPr>
        <w:ind w:left="1260" w:hanging="1260"/>
      </w:pPr>
      <w:r>
        <w:t>SAE</w:t>
      </w:r>
      <w:r>
        <w:tab/>
        <w:t>Society of Automotive Engineers</w:t>
      </w:r>
    </w:p>
    <w:p w14:paraId="7F7FDBC1" w14:textId="77777777" w:rsidR="00982CFD" w:rsidRDefault="00982CFD" w:rsidP="00571B9E">
      <w:pPr>
        <w:ind w:left="1260" w:hanging="1260"/>
      </w:pPr>
      <w:r>
        <w:t>SCADA</w:t>
      </w:r>
      <w:r>
        <w:tab/>
        <w:t>supervisory control and data acquisition</w:t>
      </w:r>
    </w:p>
    <w:p w14:paraId="671E81C2" w14:textId="77777777" w:rsidR="00982CFD" w:rsidRDefault="00982CFD" w:rsidP="00571B9E">
      <w:pPr>
        <w:ind w:left="1260" w:hanging="1260"/>
      </w:pPr>
      <w:r>
        <w:t>SE</w:t>
      </w:r>
      <w:r>
        <w:tab/>
        <w:t>state estimation</w:t>
      </w:r>
    </w:p>
    <w:p w14:paraId="1864D90E" w14:textId="77777777" w:rsidR="00982CFD" w:rsidRDefault="00982CFD" w:rsidP="00571B9E">
      <w:pPr>
        <w:ind w:left="1260" w:hanging="1260"/>
      </w:pPr>
      <w:r>
        <w:t>SEP</w:t>
      </w:r>
      <w:r>
        <w:tab/>
        <w:t>Smart Energy Profile</w:t>
      </w:r>
    </w:p>
    <w:p w14:paraId="24E5C1EF" w14:textId="66736951" w:rsidR="00982CFD" w:rsidRDefault="00982CFD" w:rsidP="00571B9E">
      <w:pPr>
        <w:ind w:left="1260" w:hanging="1260"/>
      </w:pPr>
      <w:r>
        <w:t>SNL</w:t>
      </w:r>
      <w:r>
        <w:tab/>
        <w:t>Sandia National Laboratories</w:t>
      </w:r>
    </w:p>
    <w:p w14:paraId="5A9001D6" w14:textId="77777777" w:rsidR="00890778" w:rsidRDefault="00890778" w:rsidP="00890778">
      <w:pPr>
        <w:ind w:left="1260" w:hanging="1260"/>
      </w:pPr>
      <w:r>
        <w:t>T&amp;D</w:t>
      </w:r>
      <w:r>
        <w:tab/>
        <w:t>transmission and distribution</w:t>
      </w:r>
    </w:p>
    <w:p w14:paraId="6FE79EF0" w14:textId="0ACBEBD0" w:rsidR="00982CFD" w:rsidRDefault="00982CFD" w:rsidP="00571B9E">
      <w:pPr>
        <w:ind w:left="1260" w:hanging="1260"/>
      </w:pPr>
      <w:r>
        <w:t>TRL</w:t>
      </w:r>
      <w:r>
        <w:tab/>
        <w:t>technology readiness level</w:t>
      </w:r>
    </w:p>
    <w:p w14:paraId="750E7B75" w14:textId="77777777" w:rsidR="00890778" w:rsidRDefault="00890778" w:rsidP="00571B9E">
      <w:pPr>
        <w:ind w:left="1260" w:hanging="1260"/>
      </w:pPr>
    </w:p>
    <w:p w14:paraId="23C94783" w14:textId="7039D0DC" w:rsidR="00982CFD" w:rsidRDefault="00982CFD" w:rsidP="00571B9E">
      <w:pPr>
        <w:ind w:left="1260" w:hanging="1260"/>
      </w:pPr>
      <w:r>
        <w:lastRenderedPageBreak/>
        <w:t>UAV</w:t>
      </w:r>
      <w:r>
        <w:tab/>
        <w:t>unmanned aerial vehicle</w:t>
      </w:r>
    </w:p>
    <w:p w14:paraId="7BC93CD6" w14:textId="77777777" w:rsidR="00982CFD" w:rsidRDefault="00982CFD" w:rsidP="00571B9E">
      <w:pPr>
        <w:ind w:left="1260" w:hanging="1260"/>
      </w:pPr>
      <w:r>
        <w:t>USNAP</w:t>
      </w:r>
      <w:r>
        <w:tab/>
      </w:r>
      <w:bookmarkStart w:id="7" w:name="_Hlk530993420"/>
      <w:r>
        <w:t>Universal Smart Network Access Port</w:t>
      </w:r>
      <w:bookmarkEnd w:id="7"/>
    </w:p>
    <w:p w14:paraId="25BA1EBC" w14:textId="77777777" w:rsidR="00890778" w:rsidRDefault="00890778" w:rsidP="00890778">
      <w:pPr>
        <w:ind w:left="1260" w:hanging="1260"/>
      </w:pPr>
      <w:r>
        <w:t>VPN</w:t>
      </w:r>
      <w:r>
        <w:tab/>
      </w:r>
      <w:r w:rsidRPr="00997433">
        <w:rPr>
          <w:rFonts w:eastAsia="Arial"/>
        </w:rPr>
        <w:t>virtual private network</w:t>
      </w:r>
    </w:p>
    <w:p w14:paraId="722FCC2F" w14:textId="510A4374" w:rsidR="00982CFD" w:rsidRDefault="00982CFD" w:rsidP="00571B9E">
      <w:pPr>
        <w:ind w:left="1260" w:hanging="1260"/>
      </w:pPr>
      <w:r>
        <w:t>VT</w:t>
      </w:r>
      <w:r>
        <w:tab/>
        <w:t>voltage transducer</w:t>
      </w:r>
    </w:p>
    <w:p w14:paraId="54FEB2CC" w14:textId="2D216CEC" w:rsidR="00982CFD" w:rsidRDefault="00982CFD" w:rsidP="00571B9E">
      <w:pPr>
        <w:ind w:left="1260" w:hanging="1260"/>
      </w:pPr>
      <w:r>
        <w:t>WAMS</w:t>
      </w:r>
      <w:r>
        <w:tab/>
        <w:t>wide area measurement system</w:t>
      </w:r>
    </w:p>
    <w:p w14:paraId="4A1E1918" w14:textId="77777777" w:rsidR="00982CFD" w:rsidRDefault="00982CFD" w:rsidP="00571B9E">
      <w:pPr>
        <w:ind w:left="1260" w:hanging="1260"/>
      </w:pPr>
      <w:r>
        <w:t>WMN</w:t>
      </w:r>
      <w:r>
        <w:tab/>
        <w:t>wireless mesh network</w:t>
      </w:r>
    </w:p>
    <w:p w14:paraId="7FB59784" w14:textId="77777777" w:rsidR="00982CFD" w:rsidRDefault="00982CFD" w:rsidP="00571B9E">
      <w:pPr>
        <w:ind w:left="1260" w:hanging="1260"/>
      </w:pPr>
      <w:r>
        <w:t>Z-WAVE</w:t>
      </w:r>
      <w:r>
        <w:tab/>
        <w:t>wireless protocol for home automation</w:t>
      </w:r>
    </w:p>
    <w:p w14:paraId="7685F928" w14:textId="03B006A7" w:rsidR="00104D81" w:rsidRDefault="00104D81">
      <w:pPr>
        <w:pStyle w:val="BlockText"/>
        <w:sectPr w:rsidR="00104D81" w:rsidSect="00967550">
          <w:footerReference w:type="default" r:id="rId31"/>
          <w:pgSz w:w="12240" w:h="15840" w:code="1"/>
          <w:pgMar w:top="1440" w:right="1440" w:bottom="1440" w:left="1440" w:header="720" w:footer="720" w:gutter="0"/>
          <w:pgNumType w:fmt="lowerRoman"/>
          <w:cols w:space="720"/>
        </w:sectPr>
      </w:pPr>
    </w:p>
    <w:p w14:paraId="7E8E15D7" w14:textId="77777777" w:rsidR="00967550" w:rsidRDefault="00967550" w:rsidP="002718E6">
      <w:pPr>
        <w:pStyle w:val="BlockText"/>
      </w:pPr>
    </w:p>
    <w:p w14:paraId="2D1D1646" w14:textId="77777777" w:rsidR="002718E6" w:rsidRDefault="002718E6" w:rsidP="002718E6">
      <w:pPr>
        <w:pStyle w:val="BlockText"/>
        <w:sectPr w:rsidR="002718E6" w:rsidSect="00967550">
          <w:footerReference w:type="default" r:id="rId32"/>
          <w:pgSz w:w="12240" w:h="15840" w:code="1"/>
          <w:pgMar w:top="1440" w:right="1440" w:bottom="1440" w:left="1440" w:header="720" w:footer="720" w:gutter="0"/>
          <w:pgNumType w:fmt="lowerRoman"/>
          <w:cols w:space="720"/>
        </w:sectPr>
      </w:pPr>
    </w:p>
    <w:p w14:paraId="4D8F82CE" w14:textId="7C96C179" w:rsidR="00975B43" w:rsidRPr="009F0919" w:rsidRDefault="007B57A7" w:rsidP="002718E6">
      <w:pPr>
        <w:pStyle w:val="Heading1frontsections"/>
      </w:pPr>
      <w:bookmarkStart w:id="8" w:name="_Toc521970488"/>
      <w:bookmarkStart w:id="9" w:name="_Toc531007896"/>
      <w:r w:rsidRPr="009F0919">
        <w:rPr>
          <w:caps w:val="0"/>
        </w:rPr>
        <w:lastRenderedPageBreak/>
        <w:t>ACKNOWLEDGMENTS</w:t>
      </w:r>
      <w:bookmarkEnd w:id="8"/>
      <w:bookmarkEnd w:id="9"/>
    </w:p>
    <w:p w14:paraId="1599F274" w14:textId="754E9D03" w:rsidR="00975B43" w:rsidRPr="009F0919" w:rsidRDefault="002444D1" w:rsidP="002718E6">
      <w:pPr>
        <w:pStyle w:val="BlockText"/>
      </w:pPr>
      <w:r w:rsidRPr="009F0919">
        <w:t xml:space="preserve">This document is an overview and review of current sensing and measurement </w:t>
      </w:r>
      <w:r w:rsidR="009D0553" w:rsidRPr="009F0919">
        <w:t>technology</w:t>
      </w:r>
      <w:r w:rsidR="00D567AC" w:rsidRPr="00225994">
        <w:t>,</w:t>
      </w:r>
      <w:r w:rsidR="009D0553" w:rsidRPr="009F0919">
        <w:t xml:space="preserve"> including sensor and measurement </w:t>
      </w:r>
      <w:r w:rsidRPr="009F0919">
        <w:t>devices</w:t>
      </w:r>
      <w:r w:rsidR="006375DE">
        <w:t>,</w:t>
      </w:r>
      <w:r w:rsidRPr="009F0919">
        <w:t xml:space="preserve"> communications</w:t>
      </w:r>
      <w:r w:rsidR="006375DE">
        <w:t>,</w:t>
      </w:r>
      <w:r w:rsidRPr="009F0919">
        <w:t xml:space="preserve"> and data management technology </w:t>
      </w:r>
      <w:r w:rsidR="00A32186">
        <w:t xml:space="preserve">requirements </w:t>
      </w:r>
      <w:r w:rsidRPr="009F0919">
        <w:t>relevant for electric</w:t>
      </w:r>
      <w:r w:rsidR="00A32186">
        <w:t xml:space="preserve"> power </w:t>
      </w:r>
      <w:r w:rsidRPr="009F0919">
        <w:t>transmission and distribution system</w:t>
      </w:r>
      <w:r w:rsidR="009D0553" w:rsidRPr="009F0919">
        <w:t>s</w:t>
      </w:r>
      <w:r w:rsidRPr="009F0919">
        <w:t>. The current version was developed as a collaborative effort across the D</w:t>
      </w:r>
      <w:r w:rsidR="009D0553" w:rsidRPr="009F0919">
        <w:t>epartment of Energy (D</w:t>
      </w:r>
      <w:r w:rsidRPr="009F0919">
        <w:t>OE</w:t>
      </w:r>
      <w:r w:rsidR="009D0553" w:rsidRPr="009F0919">
        <w:t>)</w:t>
      </w:r>
      <w:r w:rsidRPr="009F0919">
        <w:t xml:space="preserve"> </w:t>
      </w:r>
      <w:r w:rsidR="00D567AC" w:rsidRPr="009F0919">
        <w:t>n</w:t>
      </w:r>
      <w:r w:rsidRPr="009F0919">
        <w:t xml:space="preserve">ational </w:t>
      </w:r>
      <w:r w:rsidR="00D567AC" w:rsidRPr="009F0919">
        <w:t>l</w:t>
      </w:r>
      <w:r w:rsidRPr="009F0919">
        <w:t>aboratory system through support provided under the D</w:t>
      </w:r>
      <w:r w:rsidR="009D0553" w:rsidRPr="009F0919">
        <w:t>OE</w:t>
      </w:r>
      <w:r w:rsidRPr="009F0919">
        <w:t xml:space="preserve"> Grid Modernization Initiative. More specifically, the effort is an early product of the Technology Roadmap development effort for the Sensing </w:t>
      </w:r>
      <w:r w:rsidR="00D567AC" w:rsidRPr="009F0919">
        <w:t xml:space="preserve">and </w:t>
      </w:r>
      <w:r w:rsidRPr="009F0919">
        <w:t xml:space="preserve">Measurement Strategy Foundational Project 1.2.5 awarded under the DOE </w:t>
      </w:r>
      <w:bookmarkStart w:id="10" w:name="_Hlk526930200"/>
      <w:r w:rsidRPr="009F0919">
        <w:t>Grid Modernization Laboratory Consortium</w:t>
      </w:r>
      <w:bookmarkEnd w:id="10"/>
      <w:r w:rsidRPr="009F0919">
        <w:t xml:space="preserve"> Laboratory Call issued in 2015 and announced in January 2016.</w:t>
      </w:r>
      <w:r w:rsidRPr="009F0919">
        <w:rPr>
          <w:sz w:val="20"/>
          <w:vertAlign w:val="superscript"/>
        </w:rPr>
        <w:footnoteReference w:id="1"/>
      </w:r>
      <w:r w:rsidRPr="009F0919">
        <w:t xml:space="preserve"> The project team includes the following </w:t>
      </w:r>
      <w:r w:rsidR="00D567AC" w:rsidRPr="009F0919">
        <w:t>n</w:t>
      </w:r>
      <w:r w:rsidRPr="009F0919">
        <w:t xml:space="preserve">ational </w:t>
      </w:r>
      <w:r w:rsidR="00D567AC" w:rsidRPr="009F0919">
        <w:t>l</w:t>
      </w:r>
      <w:r w:rsidRPr="009F0919">
        <w:t>aboratories: Oak Ridge National Laboratory (ORNL), Pacific Northwest National Laboratory (PNNL), National Renewable Energy Laboratory (NREL), National Energy Technology Laboratory (NETL), Sandia National Laborator</w:t>
      </w:r>
      <w:r w:rsidR="00D567AC" w:rsidRPr="009F0919">
        <w:t>ies</w:t>
      </w:r>
      <w:r w:rsidRPr="009F0919">
        <w:t xml:space="preserve"> (SNL), Argonne National Laboratory (ANL), Lawrence Berkeley National Laboratory (LBNL), Lawrence Livermore National Laboratory (LLNL), and Los Alamos National Laboratory (LANL). </w:t>
      </w:r>
    </w:p>
    <w:p w14:paraId="191D9209" w14:textId="19CD16F0" w:rsidR="00975B43" w:rsidRDefault="002444D1" w:rsidP="002718E6">
      <w:pPr>
        <w:pStyle w:val="BlockText"/>
      </w:pPr>
      <w:r w:rsidRPr="009F0919">
        <w:t xml:space="preserve">The first draft of the document was developed exclusively by the DOE </w:t>
      </w:r>
      <w:r w:rsidR="00D567AC" w:rsidRPr="009F0919">
        <w:t>n</w:t>
      </w:r>
      <w:r w:rsidRPr="009F0919">
        <w:t xml:space="preserve">ational </w:t>
      </w:r>
      <w:r w:rsidR="00D567AC" w:rsidRPr="009F0919">
        <w:t>l</w:t>
      </w:r>
      <w:r w:rsidRPr="009F0919">
        <w:t xml:space="preserve">aboratory </w:t>
      </w:r>
      <w:r w:rsidR="00401CB1">
        <w:t xml:space="preserve">Project Team </w:t>
      </w:r>
      <w:r w:rsidR="006375DE">
        <w:t>p</w:t>
      </w:r>
      <w:r w:rsidRPr="009F0919">
        <w:t xml:space="preserve">articipants. The team engaged with industry partners and other stakeholders through informal document reviews and formal </w:t>
      </w:r>
      <w:r w:rsidR="00A32186">
        <w:t xml:space="preserve">industry meetings </w:t>
      </w:r>
      <w:r w:rsidRPr="009F0919">
        <w:t>and workgroup efforts to strengthen, revise, and update the content of this document to produce the current version.</w:t>
      </w:r>
      <w:r w:rsidR="00A4220A">
        <w:t xml:space="preserve"> </w:t>
      </w:r>
    </w:p>
    <w:p w14:paraId="45C79887" w14:textId="15335A86" w:rsidR="00401CB1" w:rsidRPr="009F0919" w:rsidRDefault="00401CB1" w:rsidP="002718E6">
      <w:pPr>
        <w:pStyle w:val="BlockText"/>
      </w:pPr>
      <w:r>
        <w:t>The Contributors to this report include:</w:t>
      </w:r>
    </w:p>
    <w:p w14:paraId="095BEB64" w14:textId="7D4493D1" w:rsidR="00607C43" w:rsidRPr="009F0919" w:rsidRDefault="00607C43" w:rsidP="005A2410">
      <w:pPr>
        <w:jc w:val="both"/>
        <w:rPr>
          <w:rFonts w:ascii="Century Gothic" w:hAnsi="Century Gothic"/>
          <w:b/>
          <w:sz w:val="24"/>
          <w:szCs w:val="36"/>
        </w:rPr>
      </w:pPr>
      <w:r w:rsidRPr="009F0919">
        <w:rPr>
          <w:rFonts w:ascii="Century Gothic" w:hAnsi="Century Gothic"/>
          <w:b/>
          <w:sz w:val="24"/>
          <w:szCs w:val="36"/>
        </w:rPr>
        <w:t>Principal Investigator:</w:t>
      </w:r>
    </w:p>
    <w:p w14:paraId="1A9F895B" w14:textId="29FD9CFD" w:rsidR="00607C43" w:rsidRPr="009F0919" w:rsidRDefault="00607C43" w:rsidP="005A2410">
      <w:pPr>
        <w:jc w:val="both"/>
      </w:pPr>
      <w:r w:rsidRPr="009F0919">
        <w:t>D. Tom Rizy, Oak Ridge National Laboratory</w:t>
      </w:r>
    </w:p>
    <w:p w14:paraId="75652905" w14:textId="77777777" w:rsidR="00607C43" w:rsidRPr="009F0919" w:rsidRDefault="00607C43" w:rsidP="005A2410">
      <w:pPr>
        <w:jc w:val="both"/>
      </w:pPr>
      <w:r w:rsidRPr="009F0919">
        <w:t xml:space="preserve">Email: </w:t>
      </w:r>
      <w:hyperlink r:id="rId33" w:history="1">
        <w:r w:rsidRPr="009F0919">
          <w:rPr>
            <w:rStyle w:val="Hyperlink"/>
          </w:rPr>
          <w:t>dtom@ornl.gov</w:t>
        </w:r>
      </w:hyperlink>
    </w:p>
    <w:p w14:paraId="44E3912A" w14:textId="77777777" w:rsidR="00607C43" w:rsidRPr="009F0919" w:rsidRDefault="00607C43" w:rsidP="002718E6">
      <w:pPr>
        <w:spacing w:after="240"/>
        <w:jc w:val="both"/>
      </w:pPr>
      <w:r w:rsidRPr="009F0919">
        <w:t>Phone: (865) 574-5203</w:t>
      </w:r>
    </w:p>
    <w:p w14:paraId="0E42F185" w14:textId="77777777" w:rsidR="00607C43" w:rsidRPr="009F0919" w:rsidRDefault="00607C43" w:rsidP="005A2410">
      <w:pPr>
        <w:jc w:val="both"/>
        <w:rPr>
          <w:rFonts w:ascii="Century Gothic" w:hAnsi="Century Gothic"/>
          <w:b/>
          <w:sz w:val="24"/>
          <w:szCs w:val="36"/>
        </w:rPr>
      </w:pPr>
      <w:r w:rsidRPr="009F0919">
        <w:rPr>
          <w:rFonts w:ascii="Century Gothic" w:hAnsi="Century Gothic"/>
          <w:b/>
          <w:sz w:val="24"/>
          <w:szCs w:val="36"/>
        </w:rPr>
        <w:t>PlusOne and Task 2 Lead:</w:t>
      </w:r>
    </w:p>
    <w:p w14:paraId="3ACCBA67" w14:textId="017C572D" w:rsidR="00607C43" w:rsidRPr="009F0919" w:rsidRDefault="00607C43" w:rsidP="005A2410">
      <w:pPr>
        <w:jc w:val="both"/>
      </w:pPr>
      <w:r w:rsidRPr="009F0919">
        <w:t>Paul Ohodnicki, National Energy Technology Laboratory</w:t>
      </w:r>
    </w:p>
    <w:p w14:paraId="5B17D32A" w14:textId="77777777" w:rsidR="00607C43" w:rsidRPr="009F0919" w:rsidRDefault="00607C43" w:rsidP="005A2410">
      <w:pPr>
        <w:jc w:val="both"/>
      </w:pPr>
      <w:r w:rsidRPr="009F0919">
        <w:t xml:space="preserve">Email: </w:t>
      </w:r>
      <w:hyperlink r:id="rId34" w:history="1">
        <w:r w:rsidRPr="009F0919">
          <w:rPr>
            <w:rStyle w:val="Hyperlink"/>
          </w:rPr>
          <w:t>paul.ohodnicki@netl.doe.gov</w:t>
        </w:r>
      </w:hyperlink>
    </w:p>
    <w:p w14:paraId="3C0CD29E" w14:textId="77777777" w:rsidR="00607C43" w:rsidRPr="009F0919" w:rsidRDefault="00607C43" w:rsidP="002718E6">
      <w:pPr>
        <w:spacing w:after="240"/>
        <w:jc w:val="both"/>
        <w:rPr>
          <w:rFonts w:ascii="Century Gothic" w:hAnsi="Century Gothic"/>
          <w:sz w:val="24"/>
          <w:szCs w:val="36"/>
        </w:rPr>
      </w:pPr>
      <w:r w:rsidRPr="009F0919">
        <w:t>Phone: (412) 386-7389</w:t>
      </w:r>
    </w:p>
    <w:p w14:paraId="2C243DFE" w14:textId="77777777" w:rsidR="00607C43" w:rsidRPr="009F0919" w:rsidRDefault="00607C43" w:rsidP="005A2410">
      <w:pPr>
        <w:jc w:val="both"/>
        <w:rPr>
          <w:rFonts w:ascii="Century Gothic" w:hAnsi="Century Gothic"/>
          <w:b/>
          <w:sz w:val="24"/>
          <w:szCs w:val="36"/>
        </w:rPr>
      </w:pPr>
      <w:r w:rsidRPr="009F0919">
        <w:rPr>
          <w:rFonts w:ascii="Century Gothic" w:hAnsi="Century Gothic"/>
          <w:b/>
          <w:sz w:val="24"/>
          <w:szCs w:val="36"/>
        </w:rPr>
        <w:t>GMLC Sensor Area Lead:</w:t>
      </w:r>
    </w:p>
    <w:p w14:paraId="752E2F35" w14:textId="1A2914D8" w:rsidR="00607C43" w:rsidRPr="009F0919" w:rsidRDefault="00607C43" w:rsidP="005A2410">
      <w:pPr>
        <w:jc w:val="both"/>
      </w:pPr>
      <w:r w:rsidRPr="009F0919">
        <w:t>Tom King, Oak Ridge National Laboratory</w:t>
      </w:r>
    </w:p>
    <w:p w14:paraId="07D60103" w14:textId="77777777" w:rsidR="00607C43" w:rsidRPr="009F0919" w:rsidRDefault="00607C43" w:rsidP="005A2410">
      <w:pPr>
        <w:jc w:val="both"/>
      </w:pPr>
      <w:r w:rsidRPr="009F0919">
        <w:t xml:space="preserve">Email: </w:t>
      </w:r>
      <w:hyperlink r:id="rId35" w:history="1">
        <w:r w:rsidRPr="009F0919">
          <w:rPr>
            <w:rStyle w:val="Hyperlink"/>
          </w:rPr>
          <w:t>kingtjjr@ornl.gov</w:t>
        </w:r>
      </w:hyperlink>
      <w:r w:rsidRPr="009F0919">
        <w:t xml:space="preserve"> </w:t>
      </w:r>
    </w:p>
    <w:p w14:paraId="37F19433" w14:textId="77777777" w:rsidR="00607C43" w:rsidRPr="009F0919" w:rsidRDefault="00607C43" w:rsidP="002718E6">
      <w:pPr>
        <w:spacing w:after="240"/>
        <w:jc w:val="both"/>
        <w:rPr>
          <w:rFonts w:ascii="Century Gothic" w:hAnsi="Century Gothic"/>
          <w:sz w:val="24"/>
          <w:szCs w:val="36"/>
        </w:rPr>
      </w:pPr>
      <w:r w:rsidRPr="009F0919">
        <w:t>Phone: (865) 241-5756</w:t>
      </w:r>
    </w:p>
    <w:p w14:paraId="2FD5BA73" w14:textId="2DCB48EA" w:rsidR="00607C43" w:rsidRPr="009F0919" w:rsidRDefault="00607C43" w:rsidP="005A2410">
      <w:pPr>
        <w:jc w:val="both"/>
        <w:rPr>
          <w:rFonts w:ascii="Century Gothic" w:hAnsi="Century Gothic"/>
          <w:sz w:val="24"/>
          <w:szCs w:val="36"/>
        </w:rPr>
      </w:pPr>
      <w:r w:rsidRPr="009F0919">
        <w:rPr>
          <w:rFonts w:ascii="Century Gothic" w:hAnsi="Century Gothic"/>
          <w:b/>
          <w:sz w:val="24"/>
          <w:szCs w:val="36"/>
        </w:rPr>
        <w:t>DOE Laboratory Key Contributors:</w:t>
      </w:r>
    </w:p>
    <w:p w14:paraId="39C09194" w14:textId="26AC9180" w:rsidR="00607C43" w:rsidRDefault="00607C43" w:rsidP="006375DE">
      <w:pPr>
        <w:pStyle w:val="BlockText"/>
      </w:pPr>
      <w:r w:rsidRPr="002718E6">
        <w:t>Zhi Li (ORNL), Emma Stewart (LLNL), Sydni Credle (NETL), Yarom Polsky (ORNL), Paul Ohodnicki (NETL), Olga Lavrova (SNL), Venkat Krishnan (NREL), Guodong Liu (ORNL), Peter Fuhr (ORNL), Chen</w:t>
      </w:r>
      <w:r w:rsidR="00A32186">
        <w:t xml:space="preserve"> </w:t>
      </w:r>
      <w:r w:rsidR="00021CEC">
        <w:t xml:space="preserve">Chen </w:t>
      </w:r>
      <w:r w:rsidRPr="002718E6">
        <w:t>(ANL), Emma Stewart (LLNL), Philip Top (LLNL), Matthew Lave (SNL)</w:t>
      </w:r>
      <w:r w:rsidR="005A2410" w:rsidRPr="002718E6">
        <w:t xml:space="preserve">, </w:t>
      </w:r>
      <w:r w:rsidR="00A32186">
        <w:t xml:space="preserve">and </w:t>
      </w:r>
      <w:r w:rsidR="005A2410" w:rsidRPr="002718E6">
        <w:t>Steven Bossart (NETL)</w:t>
      </w:r>
      <w:r w:rsidR="00A32186">
        <w:t>.</w:t>
      </w:r>
    </w:p>
    <w:p w14:paraId="74C0B59A" w14:textId="68FDD608" w:rsidR="0006336C" w:rsidRPr="002718E6" w:rsidRDefault="0006336C" w:rsidP="006375DE">
      <w:pPr>
        <w:pStyle w:val="BlockText"/>
      </w:pPr>
      <w:r>
        <w:t xml:space="preserve">Finally, we would like to </w:t>
      </w:r>
      <w:r w:rsidR="00401CB1">
        <w:t xml:space="preserve">thank </w:t>
      </w:r>
      <w:r w:rsidR="00C1688C" w:rsidRPr="00C1688C">
        <w:t xml:space="preserve">Alfonso Tarditi </w:t>
      </w:r>
      <w:r w:rsidR="00C1688C">
        <w:t xml:space="preserve">of ORNL’s Power </w:t>
      </w:r>
      <w:r w:rsidR="006375DE">
        <w:t xml:space="preserve">and </w:t>
      </w:r>
      <w:r w:rsidR="00C1688C">
        <w:t>Energy Systems Group and Tim McInt</w:t>
      </w:r>
      <w:r w:rsidR="00A32186">
        <w:t>y</w:t>
      </w:r>
      <w:r w:rsidR="00C1688C">
        <w:t xml:space="preserve">re of ORNL’s </w:t>
      </w:r>
      <w:r w:rsidR="00C1688C" w:rsidRPr="00C1688C">
        <w:t>Sensors and Embedded Systems</w:t>
      </w:r>
      <w:r w:rsidR="00C1688C">
        <w:t xml:space="preserve"> Group for their technical review of the </w:t>
      </w:r>
      <w:r w:rsidR="00401CB1">
        <w:t xml:space="preserve">draft </w:t>
      </w:r>
      <w:r w:rsidR="00C1688C">
        <w:t xml:space="preserve">document. Also, we would like to </w:t>
      </w:r>
      <w:r>
        <w:t>thank Deborah Counc</w:t>
      </w:r>
      <w:r w:rsidR="00C1688C">
        <w:t xml:space="preserve">e of ORNL’s </w:t>
      </w:r>
      <w:r w:rsidR="00C1688C" w:rsidRPr="00C1688C">
        <w:t>Technical Communications</w:t>
      </w:r>
      <w:r w:rsidR="00C1688C">
        <w:t xml:space="preserve"> Group </w:t>
      </w:r>
      <w:r w:rsidR="00C1688C">
        <w:lastRenderedPageBreak/>
        <w:t>for her th</w:t>
      </w:r>
      <w:r w:rsidR="00043BAA">
        <w:t>o</w:t>
      </w:r>
      <w:r w:rsidR="00C1688C">
        <w:t>rough technical editing of the document</w:t>
      </w:r>
      <w:r w:rsidR="006375DE">
        <w:t>,</w:t>
      </w:r>
      <w:r w:rsidR="00043BAA">
        <w:t xml:space="preserve"> as well as Michael Gipple and Jennifer Bowman of NETL’s Technical Writing and Multimedia group for formatting, technical review, and graphical support</w:t>
      </w:r>
      <w:r w:rsidR="00C1688C">
        <w:t>.</w:t>
      </w:r>
    </w:p>
    <w:p w14:paraId="7E762D61" w14:textId="032BD4ED" w:rsidR="00607C43" w:rsidRDefault="00607C43" w:rsidP="007E50CF">
      <w:pPr>
        <w:pStyle w:val="BlockText"/>
      </w:pPr>
    </w:p>
    <w:p w14:paraId="0EB03887" w14:textId="77777777" w:rsidR="00C123FB" w:rsidRDefault="00C123FB" w:rsidP="007E50CF">
      <w:pPr>
        <w:pStyle w:val="BlockText"/>
        <w:sectPr w:rsidR="00C123FB" w:rsidSect="002718E6">
          <w:footerReference w:type="default" r:id="rId36"/>
          <w:pgSz w:w="12240" w:h="15840" w:code="1"/>
          <w:pgMar w:top="1440" w:right="1440" w:bottom="1440" w:left="1440" w:header="720" w:footer="720" w:gutter="0"/>
          <w:pgNumType w:fmt="lowerRoman"/>
          <w:cols w:space="720"/>
        </w:sectPr>
      </w:pPr>
    </w:p>
    <w:p w14:paraId="1E783060" w14:textId="2A715F2D" w:rsidR="00975B43" w:rsidRPr="009F0919" w:rsidRDefault="007B57A7" w:rsidP="007E50CF">
      <w:pPr>
        <w:pStyle w:val="Heading1frontsections"/>
      </w:pPr>
      <w:bookmarkStart w:id="11" w:name="_Toc521970489"/>
      <w:bookmarkStart w:id="12" w:name="_Toc531007897"/>
      <w:r w:rsidRPr="009F0919">
        <w:rPr>
          <w:caps w:val="0"/>
        </w:rPr>
        <w:lastRenderedPageBreak/>
        <w:t>EXECUTIVE SUMMARY</w:t>
      </w:r>
      <w:bookmarkEnd w:id="11"/>
      <w:bookmarkEnd w:id="12"/>
    </w:p>
    <w:p w14:paraId="03E482D5" w14:textId="30532EC6" w:rsidR="00975B43" w:rsidRPr="009F0919" w:rsidRDefault="002444D1" w:rsidP="007E50CF">
      <w:pPr>
        <w:pStyle w:val="BlockText"/>
      </w:pPr>
      <w:r w:rsidRPr="009F0919">
        <w:t xml:space="preserve">The </w:t>
      </w:r>
      <w:r w:rsidR="009D0553" w:rsidRPr="009F0919">
        <w:t xml:space="preserve">Sensing </w:t>
      </w:r>
      <w:r w:rsidR="00D567AC" w:rsidRPr="009F0919">
        <w:t xml:space="preserve">and </w:t>
      </w:r>
      <w:r w:rsidR="009D0553" w:rsidRPr="009F0919">
        <w:t xml:space="preserve">Measurement </w:t>
      </w:r>
      <w:r w:rsidRPr="009F0919">
        <w:t xml:space="preserve">Technology Roadmap development effort </w:t>
      </w:r>
      <w:r w:rsidR="00130BC2" w:rsidRPr="009F0919">
        <w:t xml:space="preserve">of the </w:t>
      </w:r>
      <w:r w:rsidR="00D567AC" w:rsidRPr="009F0919">
        <w:t xml:space="preserve">Grid Modernization Laboratory Consortium </w:t>
      </w:r>
      <w:r w:rsidR="00130BC2" w:rsidRPr="009F0919">
        <w:t xml:space="preserve">Sensing </w:t>
      </w:r>
      <w:r w:rsidR="00D567AC" w:rsidRPr="009F0919">
        <w:t xml:space="preserve">and </w:t>
      </w:r>
      <w:r w:rsidR="00130BC2" w:rsidRPr="009F0919">
        <w:t xml:space="preserve">Measurement Strategy Project </w:t>
      </w:r>
      <w:r w:rsidRPr="009F0919">
        <w:t xml:space="preserve">seeks to accomplish the following </w:t>
      </w:r>
      <w:r w:rsidR="007F6CCE" w:rsidRPr="009F0919">
        <w:t xml:space="preserve">three </w:t>
      </w:r>
      <w:r w:rsidRPr="009F0919">
        <w:t>objectives in support of the Department of Energy’s Grid Modernization Initiative</w:t>
      </w:r>
      <w:r w:rsidR="00874F5A">
        <w:t xml:space="preserve"> (GMI).</w:t>
      </w:r>
      <w:r w:rsidRPr="009F0919">
        <w:rPr>
          <w:sz w:val="20"/>
          <w:vertAlign w:val="superscript"/>
        </w:rPr>
        <w:footnoteReference w:id="2"/>
      </w:r>
    </w:p>
    <w:p w14:paraId="707BE271" w14:textId="62A92443" w:rsidR="00975B43" w:rsidRPr="009F0919" w:rsidRDefault="002444D1" w:rsidP="00997433">
      <w:pPr>
        <w:pStyle w:val="BlockText"/>
        <w:numPr>
          <w:ilvl w:val="0"/>
          <w:numId w:val="90"/>
        </w:numPr>
        <w:ind w:left="360"/>
      </w:pPr>
      <w:r w:rsidRPr="009F0919">
        <w:t xml:space="preserve">Identify a clear understanding of the current state of the art in the area of sensing and </w:t>
      </w:r>
      <w:r w:rsidRPr="00997433">
        <w:t>measurement devices</w:t>
      </w:r>
      <w:r w:rsidR="0061456A">
        <w:t xml:space="preserve"> including </w:t>
      </w:r>
      <w:r w:rsidRPr="00997433">
        <w:t xml:space="preserve">communications, and data management/analytics </w:t>
      </w:r>
      <w:r w:rsidR="0061456A">
        <w:t xml:space="preserve">requirements </w:t>
      </w:r>
      <w:r w:rsidRPr="00997433">
        <w:t xml:space="preserve">as </w:t>
      </w:r>
      <w:r w:rsidR="00D567AC" w:rsidRPr="00997433">
        <w:t xml:space="preserve">they </w:t>
      </w:r>
      <w:r w:rsidRPr="00997433">
        <w:t>relate to the modern electric power system</w:t>
      </w:r>
      <w:r w:rsidR="00874F5A">
        <w:t>,</w:t>
      </w:r>
      <w:r w:rsidRPr="00997433">
        <w:t xml:space="preserve"> spanning from generation to transmission and distribution system</w:t>
      </w:r>
      <w:r w:rsidR="00D567AC" w:rsidRPr="00997433">
        <w:t>s</w:t>
      </w:r>
      <w:r w:rsidRPr="00997433">
        <w:t xml:space="preserve"> and ultimately </w:t>
      </w:r>
      <w:r w:rsidR="0061456A">
        <w:t xml:space="preserve">to </w:t>
      </w:r>
      <w:r w:rsidRPr="00997433">
        <w:t>end use</w:t>
      </w:r>
      <w:r w:rsidR="00874F5A">
        <w:t>s</w:t>
      </w:r>
      <w:r w:rsidR="00B51576">
        <w:t xml:space="preserve"> including buildings</w:t>
      </w:r>
      <w:r w:rsidRPr="009F0919">
        <w:t>.</w:t>
      </w:r>
    </w:p>
    <w:p w14:paraId="5BAB0AAD" w14:textId="2AE271E7" w:rsidR="00975B43" w:rsidRPr="009F0919" w:rsidRDefault="002444D1" w:rsidP="00997433">
      <w:pPr>
        <w:pStyle w:val="BlockText"/>
        <w:numPr>
          <w:ilvl w:val="0"/>
          <w:numId w:val="90"/>
        </w:numPr>
        <w:ind w:left="360"/>
      </w:pPr>
      <w:r w:rsidRPr="009F0919">
        <w:t xml:space="preserve">Perform a gap analysis </w:t>
      </w:r>
      <w:r w:rsidR="007C35BA">
        <w:t>between</w:t>
      </w:r>
      <w:r w:rsidR="007C35BA" w:rsidRPr="009F0919">
        <w:t xml:space="preserve"> </w:t>
      </w:r>
      <w:r w:rsidRPr="009F0919">
        <w:t xml:space="preserve">sensing and measurement technology needs </w:t>
      </w:r>
      <w:r w:rsidR="007C35BA">
        <w:t>and</w:t>
      </w:r>
      <w:r w:rsidRPr="009F0919">
        <w:t xml:space="preserve"> the current state of the art to provide the necessary visibility across the modern electric power system required to enable the vision of a modernized electricity grid infrastructure as outlined in the </w:t>
      </w:r>
      <w:r w:rsidR="00D567AC" w:rsidRPr="009F0919">
        <w:t>GMI</w:t>
      </w:r>
      <w:r w:rsidRPr="009F0919">
        <w:t xml:space="preserve"> Multi-Year Program Plan.</w:t>
      </w:r>
      <w:r w:rsidRPr="009F0919">
        <w:rPr>
          <w:sz w:val="20"/>
          <w:vertAlign w:val="superscript"/>
        </w:rPr>
        <w:footnoteReference w:id="3"/>
      </w:r>
      <w:r w:rsidRPr="009F0919">
        <w:t xml:space="preserve"> </w:t>
      </w:r>
    </w:p>
    <w:p w14:paraId="4BC571FA" w14:textId="1407EE26" w:rsidR="00975B43" w:rsidRPr="009F0919" w:rsidRDefault="002444D1" w:rsidP="00997433">
      <w:pPr>
        <w:pStyle w:val="BlockText"/>
        <w:numPr>
          <w:ilvl w:val="0"/>
          <w:numId w:val="90"/>
        </w:numPr>
        <w:ind w:left="360"/>
      </w:pPr>
      <w:r w:rsidRPr="009F0919">
        <w:t xml:space="preserve">Develop a prioritized technology roadmap with recommendations for </w:t>
      </w:r>
      <w:r w:rsidR="00D567AC" w:rsidRPr="009F0919">
        <w:t>research and development</w:t>
      </w:r>
      <w:r w:rsidRPr="009F0919">
        <w:t xml:space="preserve"> in sensing and measurement</w:t>
      </w:r>
      <w:r w:rsidR="00B23460">
        <w:t xml:space="preserve"> for a modernized electric power system</w:t>
      </w:r>
      <w:r w:rsidRPr="009F0919">
        <w:t xml:space="preserve"> to realize the ultimate GMI objectives.</w:t>
      </w:r>
    </w:p>
    <w:p w14:paraId="70B26992" w14:textId="7F6D026B" w:rsidR="00975B43" w:rsidRPr="009F0919" w:rsidRDefault="002444D1" w:rsidP="007E50CF">
      <w:pPr>
        <w:pStyle w:val="BlockText"/>
      </w:pPr>
      <w:r w:rsidRPr="009F0919">
        <w:t xml:space="preserve">The current document represents a Technology Review </w:t>
      </w:r>
      <w:r w:rsidR="00130BC2" w:rsidRPr="009F0919">
        <w:t xml:space="preserve">of Sensing </w:t>
      </w:r>
      <w:r w:rsidR="00D567AC" w:rsidRPr="009F0919">
        <w:t xml:space="preserve">and </w:t>
      </w:r>
      <w:r w:rsidR="00130BC2" w:rsidRPr="009F0919">
        <w:t>Measurement Technology</w:t>
      </w:r>
      <w:r w:rsidR="00D567AC" w:rsidRPr="009F0919">
        <w:t>,</w:t>
      </w:r>
      <w:r w:rsidR="00130BC2" w:rsidRPr="009F0919">
        <w:t xml:space="preserve"> including communications and data analytics </w:t>
      </w:r>
      <w:r w:rsidR="0061456A">
        <w:t xml:space="preserve">requirements </w:t>
      </w:r>
      <w:r w:rsidR="00130BC2" w:rsidRPr="009F0919">
        <w:t>need</w:t>
      </w:r>
      <w:r w:rsidR="0061456A">
        <w:t>ed</w:t>
      </w:r>
      <w:r w:rsidR="00130BC2" w:rsidRPr="009F0919">
        <w:t xml:space="preserve"> </w:t>
      </w:r>
      <w:r w:rsidRPr="009F0919">
        <w:t xml:space="preserve">in support of objective </w:t>
      </w:r>
      <w:r w:rsidR="00084F09" w:rsidRPr="009F0919">
        <w:t>1</w:t>
      </w:r>
      <w:r w:rsidRPr="009F0919">
        <w:t xml:space="preserve">. The document serves as a key foundational reference for the gap analysis performed in support of the Sensing and Measurement Technology Roadmap effort. </w:t>
      </w:r>
      <w:r w:rsidR="00874F5A">
        <w:t>E</w:t>
      </w:r>
      <w:r w:rsidRPr="009F0919">
        <w:t xml:space="preserve">mphasis </w:t>
      </w:r>
      <w:r w:rsidR="00874F5A">
        <w:t>is</w:t>
      </w:r>
      <w:r w:rsidRPr="009F0919">
        <w:t xml:space="preserve"> placed on developing an understanding of current state-of-the-art and emerging technologies as </w:t>
      </w:r>
      <w:r w:rsidR="00D567AC" w:rsidRPr="009F0919">
        <w:t xml:space="preserve">they </w:t>
      </w:r>
      <w:r w:rsidRPr="009F0919">
        <w:t>relate to (1) sensing and measurement devices, (2) communications</w:t>
      </w:r>
      <w:r w:rsidR="0061456A">
        <w:t xml:space="preserve"> requirements</w:t>
      </w:r>
      <w:r w:rsidRPr="009F0919">
        <w:t>, and (3) data management and analytics</w:t>
      </w:r>
      <w:r w:rsidR="0061456A">
        <w:t xml:space="preserve"> requirements</w:t>
      </w:r>
      <w:r w:rsidRPr="009F0919">
        <w:t xml:space="preserve">. </w:t>
      </w:r>
    </w:p>
    <w:p w14:paraId="2CD8A042" w14:textId="48AC4587" w:rsidR="00975B43" w:rsidRPr="009F0919" w:rsidRDefault="002444D1" w:rsidP="007E50CF">
      <w:pPr>
        <w:pStyle w:val="BlockText"/>
      </w:pPr>
      <w:r w:rsidRPr="009F0919">
        <w:t>In the discussion o</w:t>
      </w:r>
      <w:r w:rsidR="00D567AC" w:rsidRPr="009F0919">
        <w:t>f</w:t>
      </w:r>
      <w:r w:rsidRPr="009F0919">
        <w:t xml:space="preserve"> sensing and measurement devices, the technology review is </w:t>
      </w:r>
      <w:r w:rsidR="00874F5A">
        <w:t>divid</w:t>
      </w:r>
      <w:r w:rsidRPr="009F0919">
        <w:t xml:space="preserve">ed into </w:t>
      </w:r>
      <w:r w:rsidR="00084F09" w:rsidRPr="009F0919">
        <w:t xml:space="preserve">five </w:t>
      </w:r>
      <w:r w:rsidRPr="009F0919">
        <w:t xml:space="preserve">distinct application domains </w:t>
      </w:r>
      <w:r w:rsidR="00874F5A">
        <w:t>related</w:t>
      </w:r>
      <w:r w:rsidRPr="009F0919">
        <w:t xml:space="preserve"> to needs for the electric power system of the future:</w:t>
      </w:r>
    </w:p>
    <w:p w14:paraId="0D88C804" w14:textId="77777777" w:rsidR="000C65A5" w:rsidRPr="009F0919" w:rsidRDefault="002444D1" w:rsidP="00997433">
      <w:pPr>
        <w:pStyle w:val="BlockText"/>
        <w:numPr>
          <w:ilvl w:val="0"/>
          <w:numId w:val="91"/>
        </w:numPr>
        <w:spacing w:after="0"/>
        <w:ind w:left="360"/>
      </w:pPr>
      <w:r w:rsidRPr="009F0919">
        <w:t xml:space="preserve">Conventional generation sensing for more flexible operation </w:t>
      </w:r>
    </w:p>
    <w:p w14:paraId="536DF23B" w14:textId="77777777" w:rsidR="000C65A5" w:rsidRPr="009F0919" w:rsidRDefault="002444D1" w:rsidP="00997433">
      <w:pPr>
        <w:pStyle w:val="BlockText"/>
        <w:numPr>
          <w:ilvl w:val="0"/>
          <w:numId w:val="91"/>
        </w:numPr>
        <w:spacing w:after="0"/>
        <w:ind w:left="360"/>
      </w:pPr>
      <w:r w:rsidRPr="009F0919">
        <w:t xml:space="preserve">Renewable generation sensing and weather monitoring </w:t>
      </w:r>
    </w:p>
    <w:p w14:paraId="3BF2A4CA" w14:textId="215CC409" w:rsidR="000C65A5" w:rsidRPr="009F0919" w:rsidRDefault="002444D1" w:rsidP="00997433">
      <w:pPr>
        <w:pStyle w:val="BlockText"/>
        <w:numPr>
          <w:ilvl w:val="0"/>
          <w:numId w:val="91"/>
        </w:numPr>
        <w:spacing w:after="0"/>
        <w:ind w:left="360"/>
      </w:pPr>
      <w:r w:rsidRPr="009F0919">
        <w:t>Transmission and distribution power flow and grid</w:t>
      </w:r>
      <w:r w:rsidR="00605685" w:rsidRPr="009F0919">
        <w:t>-</w:t>
      </w:r>
      <w:r w:rsidRPr="009F0919">
        <w:t xml:space="preserve">state </w:t>
      </w:r>
      <w:r w:rsidR="000C65A5" w:rsidRPr="009F0919">
        <w:t>m</w:t>
      </w:r>
      <w:r w:rsidRPr="009F0919">
        <w:t xml:space="preserve">onitoring </w:t>
      </w:r>
    </w:p>
    <w:p w14:paraId="66A8ADAD" w14:textId="7ED95772" w:rsidR="000C65A5" w:rsidRPr="009F0919" w:rsidRDefault="002444D1" w:rsidP="00997433">
      <w:pPr>
        <w:pStyle w:val="BlockText"/>
        <w:numPr>
          <w:ilvl w:val="0"/>
          <w:numId w:val="91"/>
        </w:numPr>
        <w:spacing w:after="0"/>
        <w:ind w:left="360"/>
      </w:pPr>
      <w:r w:rsidRPr="009F0919">
        <w:t>Asset monitoring and fault diagnosis</w:t>
      </w:r>
    </w:p>
    <w:p w14:paraId="701BACF2" w14:textId="13F434F2" w:rsidR="00975B43" w:rsidRPr="009F0919" w:rsidRDefault="002444D1" w:rsidP="00997433">
      <w:pPr>
        <w:pStyle w:val="BlockText"/>
        <w:numPr>
          <w:ilvl w:val="0"/>
          <w:numId w:val="91"/>
        </w:numPr>
        <w:ind w:left="360"/>
      </w:pPr>
      <w:r w:rsidRPr="009F0919">
        <w:t>End</w:t>
      </w:r>
      <w:r w:rsidR="00605685" w:rsidRPr="009F0919">
        <w:t>-</w:t>
      </w:r>
      <w:r w:rsidRPr="009F0919">
        <w:t>use/building monitoring for more responsive loads</w:t>
      </w:r>
    </w:p>
    <w:p w14:paraId="70C6BDB7" w14:textId="1A9FE6C8" w:rsidR="00975B43" w:rsidRPr="009F0919" w:rsidRDefault="002444D1" w:rsidP="007E50CF">
      <w:pPr>
        <w:pStyle w:val="BlockText"/>
      </w:pPr>
      <w:r w:rsidRPr="009F0919">
        <w:t>There is necessarily some overlap between these highlighted domains</w:t>
      </w:r>
      <w:r w:rsidR="00D567AC" w:rsidRPr="009F0919">
        <w:t>;</w:t>
      </w:r>
      <w:r w:rsidRPr="009F0919">
        <w:t xml:space="preserve"> the expectation </w:t>
      </w:r>
      <w:r w:rsidR="00D567AC" w:rsidRPr="009F0919">
        <w:t xml:space="preserve">is </w:t>
      </w:r>
      <w:r w:rsidRPr="009F0919">
        <w:t>that such distinctions will become less clear moving into the future as the modern electric power system evolves. Nevertheless, sensing and measurement approaches and technologies used across these application domains</w:t>
      </w:r>
      <w:r w:rsidR="00874F5A">
        <w:t>—</w:t>
      </w:r>
      <w:r w:rsidRPr="009F0919">
        <w:t>as well as the key stakeholders and technical experts within each community</w:t>
      </w:r>
      <w:r w:rsidR="00874F5A">
        <w:t>—</w:t>
      </w:r>
      <w:r w:rsidRPr="009F0919">
        <w:t xml:space="preserve">tend to be sufficiently distinct to serve as </w:t>
      </w:r>
      <w:r w:rsidR="00556E5D">
        <w:t xml:space="preserve">a </w:t>
      </w:r>
      <w:r w:rsidRPr="009F0919">
        <w:t>valuable means of organizing and focusing the gap analysis and technology roadmap in conjunction with the extended grid state definition being developed under parallel project activity.</w:t>
      </w:r>
      <w:r w:rsidRPr="009F0919">
        <w:rPr>
          <w:sz w:val="20"/>
          <w:vertAlign w:val="superscript"/>
        </w:rPr>
        <w:footnoteReference w:id="4"/>
      </w:r>
      <w:r w:rsidRPr="009F0919">
        <w:t xml:space="preserve"> </w:t>
      </w:r>
    </w:p>
    <w:p w14:paraId="136914C9" w14:textId="77777777" w:rsidR="00975B43" w:rsidRPr="009F0919" w:rsidRDefault="002444D1" w:rsidP="007E50CF">
      <w:pPr>
        <w:pStyle w:val="BlockText"/>
      </w:pPr>
      <w:r w:rsidRPr="009F0919">
        <w:t>This Technology Review has yielded useful insights about the current technology status within the identified application domains and emerging needs in the area of sensing and measurement devices.</w:t>
      </w:r>
    </w:p>
    <w:p w14:paraId="414F2DE0" w14:textId="03654959" w:rsidR="00975B43" w:rsidRPr="009F0919" w:rsidRDefault="00556E5D" w:rsidP="007E50CF">
      <w:pPr>
        <w:pStyle w:val="BlockText"/>
      </w:pPr>
      <w:r>
        <w:lastRenderedPageBreak/>
        <w:t>Also, c</w:t>
      </w:r>
      <w:r w:rsidR="002444D1" w:rsidRPr="009F0919">
        <w:t>rosscutting themes have emerged across the application domains</w:t>
      </w:r>
      <w:r>
        <w:t>. They include the following</w:t>
      </w:r>
      <w:r w:rsidR="002444D1" w:rsidRPr="009F0919">
        <w:t>:</w:t>
      </w:r>
    </w:p>
    <w:p w14:paraId="159FAF76" w14:textId="562F3FD3" w:rsidR="00975B43" w:rsidRPr="009F0919" w:rsidRDefault="002444D1" w:rsidP="00997433">
      <w:pPr>
        <w:pStyle w:val="LISTBulletlastitem"/>
      </w:pPr>
      <w:r w:rsidRPr="009F0919">
        <w:t xml:space="preserve">Needs exist for advanced instrumentation at centralized generation and transmission levels, </w:t>
      </w:r>
      <w:r w:rsidR="00DF789B" w:rsidRPr="009F0919">
        <w:t>and</w:t>
      </w:r>
      <w:r w:rsidRPr="009F0919">
        <w:t xml:space="preserve"> a relative lack of visibility </w:t>
      </w:r>
      <w:r w:rsidR="00DF789B" w:rsidRPr="009F0919">
        <w:t xml:space="preserve">also </w:t>
      </w:r>
      <w:r w:rsidRPr="009F0919">
        <w:t>exists within the distribution system.</w:t>
      </w:r>
    </w:p>
    <w:p w14:paraId="2A1B077A" w14:textId="4C387134" w:rsidR="00975B43" w:rsidRPr="009F0919" w:rsidRDefault="002444D1" w:rsidP="00997433">
      <w:pPr>
        <w:pStyle w:val="LISTBulletlastitem"/>
      </w:pPr>
      <w:r w:rsidRPr="009F0919">
        <w:t>The per</w:t>
      </w:r>
      <w:r w:rsidR="00650653" w:rsidRPr="009F0919">
        <w:t>-</w:t>
      </w:r>
      <w:r w:rsidRPr="009F0919">
        <w:t xml:space="preserve">unit value of a sensor installed and deployed on </w:t>
      </w:r>
      <w:r w:rsidR="00874F5A">
        <w:t>a</w:t>
      </w:r>
      <w:r w:rsidRPr="009F0919">
        <w:t xml:space="preserve"> distribution system or at the end-us</w:t>
      </w:r>
      <w:r w:rsidR="00874F5A">
        <w:t>e</w:t>
      </w:r>
      <w:r w:rsidRPr="009F0919">
        <w:t xml:space="preserve"> level is dramatically lower than </w:t>
      </w:r>
      <w:r w:rsidR="00874F5A">
        <w:t>the value of a comparable sensor</w:t>
      </w:r>
      <w:r w:rsidR="00650653" w:rsidRPr="009F0919">
        <w:t xml:space="preserve"> installed at </w:t>
      </w:r>
      <w:r w:rsidRPr="009F0919">
        <w:t>the corresponding transmission level. Enhancing visibility in the distribution system and at the end-use level requires advances in (1) low-cost and (2) multifunction or multi</w:t>
      </w:r>
      <w:r w:rsidR="00530179">
        <w:t>-</w:t>
      </w:r>
      <w:r w:rsidRPr="009F0919">
        <w:t>parameter sensors.</w:t>
      </w:r>
    </w:p>
    <w:p w14:paraId="69FAA357" w14:textId="429A521B" w:rsidR="00975B43" w:rsidRPr="009F0919" w:rsidRDefault="002444D1" w:rsidP="00997433">
      <w:pPr>
        <w:pStyle w:val="LISTBulletlastitem"/>
      </w:pPr>
      <w:r w:rsidRPr="009F0919">
        <w:t xml:space="preserve">Standards and interoperability </w:t>
      </w:r>
      <w:r w:rsidR="00874F5A">
        <w:t>are</w:t>
      </w:r>
      <w:r w:rsidRPr="009F0919">
        <w:t xml:space="preserve"> an important aspect of new sensing and measurement device development and deployment.</w:t>
      </w:r>
    </w:p>
    <w:p w14:paraId="4F594082" w14:textId="154670FE" w:rsidR="00975B43" w:rsidRPr="009F0919" w:rsidRDefault="002444D1" w:rsidP="007E50CF">
      <w:pPr>
        <w:pStyle w:val="BlockText"/>
      </w:pPr>
      <w:r w:rsidRPr="009F0919">
        <w:t>Key insights derived for the various application domains identified within the document include</w:t>
      </w:r>
      <w:r w:rsidR="00650653" w:rsidRPr="009F0919">
        <w:t xml:space="preserve"> the following</w:t>
      </w:r>
      <w:r w:rsidRPr="009F0919">
        <w:t>:</w:t>
      </w:r>
    </w:p>
    <w:p w14:paraId="2E0C9764" w14:textId="376E4360" w:rsidR="00975B43" w:rsidRPr="009F0919" w:rsidRDefault="002444D1" w:rsidP="00997433">
      <w:pPr>
        <w:pStyle w:val="LISTBulletlastitem"/>
      </w:pPr>
      <w:r w:rsidRPr="009F0919">
        <w:t>Harsh-environment instrumentation relevant for conventional thermal-based generators (</w:t>
      </w:r>
      <w:r w:rsidR="00650653" w:rsidRPr="009F0919">
        <w:t xml:space="preserve">e.g., </w:t>
      </w:r>
      <w:r w:rsidRPr="009F0919">
        <w:t>fossil, nuclear) could enable more flexible operation and minimize long-term impacts of cycling and ramping on plant longevity and efficiency. Capabilities of existing automation generation controllers</w:t>
      </w:r>
      <w:r w:rsidR="00874F5A">
        <w:t xml:space="preserve"> </w:t>
      </w:r>
      <w:r w:rsidRPr="009F0919">
        <w:t>and associated sensing and measurement devices should be evaluated in terms of the potential for technology innovations.</w:t>
      </w:r>
    </w:p>
    <w:p w14:paraId="34189AD7" w14:textId="0A7940C7" w:rsidR="00975B43" w:rsidRPr="009F0919" w:rsidRDefault="002444D1" w:rsidP="00997433">
      <w:pPr>
        <w:pStyle w:val="LISTBulletlastitem"/>
      </w:pPr>
      <w:r w:rsidRPr="009F0919">
        <w:t>Weather monitoring and forecasting technologies exist</w:t>
      </w:r>
      <w:r w:rsidR="00DF789B" w:rsidRPr="009F0919">
        <w:t>,</w:t>
      </w:r>
      <w:r w:rsidRPr="009F0919">
        <w:t xml:space="preserve"> at high technology readiness levels</w:t>
      </w:r>
      <w:r w:rsidR="00DF789B" w:rsidRPr="009F0919">
        <w:t>,</w:t>
      </w:r>
      <w:r w:rsidRPr="009F0919">
        <w:t xml:space="preserve"> for predicting renewable generation (</w:t>
      </w:r>
      <w:r w:rsidR="00650653" w:rsidRPr="009F0919">
        <w:t xml:space="preserve">e.g., </w:t>
      </w:r>
      <w:r w:rsidRPr="009F0919">
        <w:t>solar, wind)</w:t>
      </w:r>
      <w:r w:rsidR="00650653" w:rsidRPr="009F0919">
        <w:t>;</w:t>
      </w:r>
      <w:r w:rsidRPr="009F0919">
        <w:t xml:space="preserve"> </w:t>
      </w:r>
      <w:r w:rsidR="00523B97">
        <w:t>with</w:t>
      </w:r>
      <w:r w:rsidR="00523B97" w:rsidRPr="009F0919">
        <w:t xml:space="preserve"> </w:t>
      </w:r>
      <w:r w:rsidRPr="009F0919">
        <w:t xml:space="preserve">innovations often </w:t>
      </w:r>
      <w:r w:rsidR="00523B97">
        <w:t>adap</w:t>
      </w:r>
      <w:r w:rsidR="00523B97" w:rsidRPr="009F0919">
        <w:t>ti</w:t>
      </w:r>
      <w:r w:rsidR="00523B97">
        <w:t>ng</w:t>
      </w:r>
      <w:r w:rsidR="00523B97" w:rsidRPr="009F0919">
        <w:t xml:space="preserve"> </w:t>
      </w:r>
      <w:r w:rsidRPr="009F0919">
        <w:t>mature sensing technolog</w:t>
      </w:r>
      <w:r w:rsidR="00523B97">
        <w:t xml:space="preserve">ies from </w:t>
      </w:r>
      <w:r w:rsidRPr="009F0919">
        <w:t xml:space="preserve">other fields. Emerging trends include management </w:t>
      </w:r>
      <w:r w:rsidR="00BA0340" w:rsidRPr="009F0919">
        <w:t>of th</w:t>
      </w:r>
      <w:r w:rsidR="00650653" w:rsidRPr="009F0919">
        <w:t>e</w:t>
      </w:r>
      <w:r w:rsidR="00BA0340" w:rsidRPr="009F0919">
        <w:t>s</w:t>
      </w:r>
      <w:r w:rsidR="00650653" w:rsidRPr="009F0919">
        <w:t>e</w:t>
      </w:r>
      <w:r w:rsidR="00BA0340" w:rsidRPr="009F0919">
        <w:t xml:space="preserve"> data </w:t>
      </w:r>
      <w:r w:rsidRPr="009F0919">
        <w:t>and application of unmanned aerial vehicles</w:t>
      </w:r>
      <w:r w:rsidR="00650653" w:rsidRPr="009F0919">
        <w:t>,</w:t>
      </w:r>
      <w:r w:rsidRPr="009F0919">
        <w:t xml:space="preserve"> </w:t>
      </w:r>
      <w:r w:rsidR="00BA0340" w:rsidRPr="009F0919">
        <w:t xml:space="preserve">including software analytics </w:t>
      </w:r>
      <w:r w:rsidRPr="009F0919">
        <w:t xml:space="preserve">and lidar-based techniques. </w:t>
      </w:r>
    </w:p>
    <w:p w14:paraId="2EF8F6D5" w14:textId="61D0CFF3" w:rsidR="00975B43" w:rsidRPr="009F0919" w:rsidRDefault="002444D1" w:rsidP="00997433">
      <w:pPr>
        <w:pStyle w:val="LISTBulletlastitem"/>
      </w:pPr>
      <w:r w:rsidRPr="009F0919">
        <w:t>Phasor measurement units are a key technology for power flow and grid state monitoring</w:t>
      </w:r>
      <w:r w:rsidR="00650653" w:rsidRPr="009F0919">
        <w:t>;</w:t>
      </w:r>
      <w:r w:rsidRPr="009F0919">
        <w:t xml:space="preserve"> and opportunities remain for improvements in </w:t>
      </w:r>
      <w:r w:rsidR="00650653" w:rsidRPr="009F0919">
        <w:t xml:space="preserve">their </w:t>
      </w:r>
      <w:r w:rsidRPr="009F0919">
        <w:t>reliability, speed, accuracy, cost</w:t>
      </w:r>
      <w:r w:rsidR="00650653" w:rsidRPr="009F0919">
        <w:t>,</w:t>
      </w:r>
      <w:r w:rsidRPr="009F0919">
        <w:t xml:space="preserve"> and application at </w:t>
      </w:r>
      <w:r w:rsidR="00650653" w:rsidRPr="009F0919">
        <w:t xml:space="preserve">the </w:t>
      </w:r>
      <w:r w:rsidRPr="009F0919">
        <w:t>distribution level. Emerging electromagnetic phenomena</w:t>
      </w:r>
      <w:r w:rsidR="00650653" w:rsidRPr="009F0919">
        <w:t>—</w:t>
      </w:r>
      <w:r w:rsidRPr="009F0919">
        <w:t xml:space="preserve">based </w:t>
      </w:r>
      <w:r w:rsidR="00650653" w:rsidRPr="009F0919">
        <w:t xml:space="preserve">on </w:t>
      </w:r>
      <w:r w:rsidRPr="009F0919">
        <w:t>current and voltage transducers</w:t>
      </w:r>
      <w:r w:rsidR="00650653" w:rsidRPr="009F0919">
        <w:t>—</w:t>
      </w:r>
      <w:r w:rsidRPr="009F0919">
        <w:t>show significant opportunity for new innovations.</w:t>
      </w:r>
      <w:r w:rsidR="00B51576" w:rsidRPr="009F0919" w:rsidDel="00B51576">
        <w:t xml:space="preserve"> </w:t>
      </w:r>
    </w:p>
    <w:p w14:paraId="20222338" w14:textId="5DAB35E8" w:rsidR="00975B43" w:rsidRPr="009F0919" w:rsidRDefault="002444D1" w:rsidP="00997433">
      <w:pPr>
        <w:pStyle w:val="LISTBulletlastitem"/>
      </w:pPr>
      <w:r w:rsidRPr="009F0919">
        <w:t>Asset monitoring of electrical grid assets can be classified into both “functional performance” and “health monitoring</w:t>
      </w:r>
      <w:r w:rsidR="00650653" w:rsidRPr="009F0919">
        <w:t>.</w:t>
      </w:r>
      <w:r w:rsidRPr="009F0919">
        <w:t xml:space="preserve">” </w:t>
      </w:r>
      <w:r w:rsidR="00650653" w:rsidRPr="009F0919">
        <w:t>T</w:t>
      </w:r>
      <w:r w:rsidRPr="009F0919">
        <w:t>he former requir</w:t>
      </w:r>
      <w:r w:rsidR="00650653" w:rsidRPr="009F0919">
        <w:t>e</w:t>
      </w:r>
      <w:r w:rsidR="00874F5A">
        <w:t>s</w:t>
      </w:r>
      <w:r w:rsidRPr="009F0919">
        <w:t xml:space="preserve"> predominantly electrical parameter sensors</w:t>
      </w:r>
      <w:r w:rsidR="00650653" w:rsidRPr="009F0919">
        <w:t>;</w:t>
      </w:r>
      <w:r w:rsidRPr="009F0919">
        <w:t xml:space="preserve"> and the latter requir</w:t>
      </w:r>
      <w:r w:rsidR="00650653" w:rsidRPr="009F0919">
        <w:t>e</w:t>
      </w:r>
      <w:r w:rsidR="00874F5A">
        <w:t>s</w:t>
      </w:r>
      <w:r w:rsidRPr="009F0919">
        <w:t xml:space="preserve"> sensors for a broad range of parameters such as temperature, chemistry, and strain. Sensor instrumentation exists for established grid components, but costs currently limit deployment to the most critical assets. New sensing technologies are required for emerging grid components.</w:t>
      </w:r>
    </w:p>
    <w:p w14:paraId="58ADED04" w14:textId="4E43E269" w:rsidR="00975B43" w:rsidRPr="009F0919" w:rsidRDefault="002444D1" w:rsidP="00997433">
      <w:pPr>
        <w:pStyle w:val="LISTBulletlastitem"/>
      </w:pPr>
      <w:r w:rsidRPr="009F0919">
        <w:t xml:space="preserve">Trends of increased generation </w:t>
      </w:r>
      <w:r w:rsidR="00523B97">
        <w:t xml:space="preserve">in </w:t>
      </w:r>
      <w:r w:rsidR="00650653" w:rsidRPr="009F0919">
        <w:t xml:space="preserve">the </w:t>
      </w:r>
      <w:r w:rsidRPr="009F0919">
        <w:t xml:space="preserve">residential and commercial </w:t>
      </w:r>
      <w:r w:rsidR="00523B97">
        <w:t>building sectors</w:t>
      </w:r>
      <w:r w:rsidR="00650653" w:rsidRPr="009F0919">
        <w:t>,</w:t>
      </w:r>
      <w:r w:rsidRPr="009F0919">
        <w:t xml:space="preserve"> as well as projections for widespread electric vehicle </w:t>
      </w:r>
      <w:r w:rsidR="00B51576">
        <w:t xml:space="preserve">and energy storage </w:t>
      </w:r>
      <w:r w:rsidRPr="009F0919">
        <w:t>deployment</w:t>
      </w:r>
      <w:r w:rsidR="00B51576">
        <w:t xml:space="preserve"> </w:t>
      </w:r>
      <w:r w:rsidRPr="009F0919">
        <w:t xml:space="preserve">require increased visibility at the </w:t>
      </w:r>
      <w:r w:rsidR="000D26C7">
        <w:t xml:space="preserve">customer </w:t>
      </w:r>
      <w:r w:rsidRPr="009F0919">
        <w:t>to enable demand response and transactive energy strategies. Low-cost sensor technologies for monitoring power flow</w:t>
      </w:r>
      <w:r w:rsidR="00650653" w:rsidRPr="009F0919">
        <w:t>,</w:t>
      </w:r>
      <w:r w:rsidRPr="009F0919">
        <w:t xml:space="preserve"> as well as parameters characteristic of the current and forecasted </w:t>
      </w:r>
      <w:r w:rsidR="00B51576">
        <w:t xml:space="preserve">net </w:t>
      </w:r>
      <w:r w:rsidRPr="009F0919">
        <w:t>load</w:t>
      </w:r>
      <w:r w:rsidR="00650653" w:rsidRPr="009F0919">
        <w:t>,</w:t>
      </w:r>
      <w:r w:rsidRPr="009F0919">
        <w:t xml:space="preserve"> will be of increasing importance. </w:t>
      </w:r>
    </w:p>
    <w:p w14:paraId="236A8BD8" w14:textId="0D112F64" w:rsidR="00975B43" w:rsidRPr="009F0919" w:rsidRDefault="002444D1" w:rsidP="007E50CF">
      <w:pPr>
        <w:pStyle w:val="BlockText"/>
      </w:pPr>
      <w:r w:rsidRPr="009F0919">
        <w:t>Conclusions of the technology review as it relates to communication needs include the following:</w:t>
      </w:r>
    </w:p>
    <w:p w14:paraId="4983ABB2" w14:textId="3955F75D" w:rsidR="00975B43" w:rsidRPr="009F0919" w:rsidRDefault="002444D1" w:rsidP="00997433">
      <w:pPr>
        <w:pStyle w:val="LISTBulletlastitem"/>
      </w:pPr>
      <w:r w:rsidRPr="009F0919">
        <w:t xml:space="preserve">A paradigm shift is anticipated toward broader implementation of distributed rather than centralized architectures characterized by communication and intelligence at lower levels. </w:t>
      </w:r>
    </w:p>
    <w:p w14:paraId="5B5E976A" w14:textId="2BB87965" w:rsidR="00975B43" w:rsidRPr="009F0919" w:rsidRDefault="002444D1" w:rsidP="00997433">
      <w:pPr>
        <w:pStyle w:val="LISTBulletlastitem"/>
      </w:pPr>
      <w:r w:rsidRPr="009F0919">
        <w:t>Reduced latencies and robust peer-to-peer communication</w:t>
      </w:r>
      <w:r w:rsidR="005E021F" w:rsidRPr="009F0919">
        <w:t>,</w:t>
      </w:r>
      <w:r w:rsidRPr="009F0919">
        <w:t xml:space="preserve"> in addition to communication between various nodes and the control center</w:t>
      </w:r>
      <w:r w:rsidR="005E021F" w:rsidRPr="009F0919">
        <w:t>,</w:t>
      </w:r>
      <w:r w:rsidRPr="009F0919">
        <w:t xml:space="preserve"> will be of increasing importance. </w:t>
      </w:r>
    </w:p>
    <w:p w14:paraId="56E3AFD9" w14:textId="77777777" w:rsidR="00975B43" w:rsidRPr="009F0919" w:rsidRDefault="002444D1" w:rsidP="00997433">
      <w:pPr>
        <w:pStyle w:val="LISTBulletlastitem"/>
      </w:pPr>
      <w:r w:rsidRPr="009F0919">
        <w:lastRenderedPageBreak/>
        <w:t>A hierarchical communication architecture appears highly desirable based upon several key attributes:</w:t>
      </w:r>
    </w:p>
    <w:p w14:paraId="77DDF8B6" w14:textId="50F2D3C9" w:rsidR="00975B43" w:rsidRPr="009F0919" w:rsidRDefault="002444D1" w:rsidP="00997433">
      <w:pPr>
        <w:pStyle w:val="LISTDashed"/>
      </w:pPr>
      <w:r w:rsidRPr="009F0919">
        <w:t>Scalability to manage a large number of sensing and measurement devices</w:t>
      </w:r>
    </w:p>
    <w:p w14:paraId="199B5901" w14:textId="389B4A40" w:rsidR="00975B43" w:rsidRPr="009F0919" w:rsidRDefault="002444D1" w:rsidP="00997433">
      <w:pPr>
        <w:pStyle w:val="LISTDashed"/>
      </w:pPr>
      <w:r w:rsidRPr="009F0919">
        <w:t>Flexibility and expandability to incorporate new types of data and applications</w:t>
      </w:r>
    </w:p>
    <w:p w14:paraId="77B22AA4" w14:textId="4500FCA8" w:rsidR="00975B43" w:rsidRPr="009F0919" w:rsidRDefault="002444D1" w:rsidP="00997433">
      <w:pPr>
        <w:pStyle w:val="LISTDashed"/>
      </w:pPr>
      <w:r w:rsidRPr="009F0919">
        <w:t>Efficiency in leveraging unique features of different communication technologies</w:t>
      </w:r>
    </w:p>
    <w:p w14:paraId="091AC706" w14:textId="3468063C" w:rsidR="00975B43" w:rsidRPr="009F0919" w:rsidRDefault="002444D1" w:rsidP="00997433">
      <w:pPr>
        <w:pStyle w:val="LISTDashed"/>
        <w:spacing w:after="240"/>
      </w:pPr>
      <w:r w:rsidRPr="009F0919">
        <w:t>Reduced latency with more distributed data processing and control</w:t>
      </w:r>
    </w:p>
    <w:p w14:paraId="6351E4F4" w14:textId="7ABC7C03" w:rsidR="00975B43" w:rsidRPr="009F0919" w:rsidRDefault="00874F5A" w:rsidP="007E50CF">
      <w:pPr>
        <w:pStyle w:val="BlockText"/>
      </w:pPr>
      <w:r>
        <w:t>I</w:t>
      </w:r>
      <w:r w:rsidR="002444D1" w:rsidRPr="009F0919">
        <w:t xml:space="preserve">mportant conclusions of the data management and analytics needs </w:t>
      </w:r>
      <w:r w:rsidR="005E021F" w:rsidRPr="009F0919">
        <w:t xml:space="preserve">review </w:t>
      </w:r>
      <w:r w:rsidR="002444D1" w:rsidRPr="009F0919">
        <w:t>include</w:t>
      </w:r>
      <w:r w:rsidR="003C480F" w:rsidRPr="009F0919">
        <w:t xml:space="preserve"> these</w:t>
      </w:r>
      <w:r w:rsidR="002444D1" w:rsidRPr="009F0919">
        <w:t>:</w:t>
      </w:r>
    </w:p>
    <w:p w14:paraId="57C9522F" w14:textId="77777777" w:rsidR="00975B43" w:rsidRPr="009F0919" w:rsidRDefault="002444D1" w:rsidP="00997433">
      <w:pPr>
        <w:pStyle w:val="LISTBulletlastitem"/>
      </w:pPr>
      <w:r w:rsidRPr="009F0919">
        <w:t>The desire for dramatically increased visibility across the electricity grid infrastructure will necessarily increase the deployment of sensing and measurement devices and associated data management needs to unprecedented levels.</w:t>
      </w:r>
    </w:p>
    <w:p w14:paraId="6162C457" w14:textId="0EF19ED9" w:rsidR="00975B43" w:rsidRPr="009F0919" w:rsidRDefault="002444D1" w:rsidP="00997433">
      <w:pPr>
        <w:pStyle w:val="LISTBulletlastitem"/>
      </w:pPr>
      <w:r w:rsidRPr="009F0919">
        <w:t>A shift toward distributed data analytics methodologies rather than centralized approaches is a potential key component of the required technical solution.</w:t>
      </w:r>
    </w:p>
    <w:p w14:paraId="251333B2" w14:textId="6C6E02F1" w:rsidR="00975B43" w:rsidRPr="009F0919" w:rsidRDefault="00523B97" w:rsidP="00997433">
      <w:pPr>
        <w:pStyle w:val="LISTBulletlastitem"/>
      </w:pPr>
      <w:r>
        <w:t>A</w:t>
      </w:r>
      <w:r w:rsidR="002444D1" w:rsidRPr="009F0919">
        <w:t xml:space="preserve"> great amount of value </w:t>
      </w:r>
      <w:r>
        <w:t>can</w:t>
      </w:r>
      <w:r w:rsidR="002444D1" w:rsidRPr="009F0919">
        <w:t xml:space="preserve"> be extracted </w:t>
      </w:r>
      <w:r>
        <w:t xml:space="preserve">from the existing sensing and measurement infrastructure </w:t>
      </w:r>
      <w:r w:rsidR="002444D1" w:rsidRPr="009F0919">
        <w:t>through advanced data management and analytics approaches</w:t>
      </w:r>
      <w:r w:rsidR="005E021F" w:rsidRPr="009F0919">
        <w:t>,</w:t>
      </w:r>
      <w:r w:rsidR="002444D1" w:rsidRPr="009F0919">
        <w:t xml:space="preserve"> especially at the distribution level, which has traditionally been limited to substation monitoring and control.</w:t>
      </w:r>
    </w:p>
    <w:p w14:paraId="6CB2F154" w14:textId="714B0576" w:rsidR="00975B43" w:rsidRDefault="002444D1" w:rsidP="007E50CF">
      <w:pPr>
        <w:pStyle w:val="BlockText"/>
      </w:pPr>
      <w:bookmarkStart w:id="13" w:name="_Hlk530486686"/>
      <w:r w:rsidRPr="009F0919">
        <w:t>The conclusions of this review document provide a foundation for the next phases of the technology roadmapping activities</w:t>
      </w:r>
      <w:r w:rsidR="00A74190" w:rsidRPr="009F0919">
        <w:t>,</w:t>
      </w:r>
      <w:r w:rsidRPr="009F0919">
        <w:t xml:space="preserve"> including the (1) gap analysis and (2) technology roadmap document development.</w:t>
      </w:r>
      <w:bookmarkEnd w:id="13"/>
      <w:r w:rsidR="00721019">
        <w:rPr>
          <w:rStyle w:val="FootnoteReference"/>
        </w:rPr>
        <w:footnoteReference w:id="5"/>
      </w:r>
      <w:r w:rsidRPr="009F0919">
        <w:t xml:space="preserve"> </w:t>
      </w:r>
    </w:p>
    <w:p w14:paraId="7B4970FE" w14:textId="24CE560C" w:rsidR="007E50CF" w:rsidRDefault="007E50CF" w:rsidP="007E50CF">
      <w:pPr>
        <w:pStyle w:val="BlockText"/>
      </w:pPr>
    </w:p>
    <w:p w14:paraId="34561D68" w14:textId="77777777" w:rsidR="00C123FB" w:rsidRDefault="00C123FB" w:rsidP="007E50CF">
      <w:pPr>
        <w:pStyle w:val="BlockText"/>
        <w:sectPr w:rsidR="00C123FB" w:rsidSect="002718E6">
          <w:footerReference w:type="default" r:id="rId37"/>
          <w:pgSz w:w="12240" w:h="15840" w:code="1"/>
          <w:pgMar w:top="1440" w:right="1440" w:bottom="1440" w:left="1440" w:header="720" w:footer="720" w:gutter="0"/>
          <w:pgNumType w:fmt="lowerRoman"/>
          <w:cols w:space="720"/>
        </w:sectPr>
      </w:pPr>
    </w:p>
    <w:p w14:paraId="1AC7D84A" w14:textId="66B2F206" w:rsidR="00C123FB" w:rsidRDefault="00C123FB" w:rsidP="007E50CF">
      <w:pPr>
        <w:pStyle w:val="BlockText"/>
      </w:pPr>
    </w:p>
    <w:p w14:paraId="79FBC8D0" w14:textId="77777777" w:rsidR="00C123FB" w:rsidRDefault="00C123FB" w:rsidP="007E50CF">
      <w:pPr>
        <w:pStyle w:val="BlockText"/>
      </w:pPr>
    </w:p>
    <w:p w14:paraId="1A6A53A5" w14:textId="77777777" w:rsidR="007E50CF" w:rsidRDefault="007E50CF" w:rsidP="007E50CF">
      <w:pPr>
        <w:pStyle w:val="BlockText"/>
        <w:sectPr w:rsidR="007E50CF" w:rsidSect="002718E6">
          <w:footerReference w:type="default" r:id="rId38"/>
          <w:pgSz w:w="12240" w:h="15840" w:code="1"/>
          <w:pgMar w:top="1440" w:right="1440" w:bottom="1440" w:left="1440" w:header="720" w:footer="720" w:gutter="0"/>
          <w:pgNumType w:fmt="lowerRoman"/>
          <w:cols w:space="720"/>
        </w:sectPr>
      </w:pPr>
    </w:p>
    <w:p w14:paraId="0035DD6C" w14:textId="203B3680" w:rsidR="00975B43" w:rsidRPr="009F0919" w:rsidRDefault="007B57A7" w:rsidP="00997433">
      <w:pPr>
        <w:pStyle w:val="Heading1"/>
      </w:pPr>
      <w:bookmarkStart w:id="14" w:name="_Toc527097822"/>
      <w:bookmarkStart w:id="15" w:name="_Toc527097940"/>
      <w:bookmarkStart w:id="16" w:name="_Toc527099936"/>
      <w:bookmarkStart w:id="17" w:name="_Toc527362939"/>
      <w:bookmarkStart w:id="18" w:name="_Toc527611544"/>
      <w:bookmarkStart w:id="19" w:name="_Toc527611669"/>
      <w:bookmarkStart w:id="20" w:name="_Toc527612112"/>
      <w:bookmarkStart w:id="21" w:name="_Toc527612726"/>
      <w:bookmarkStart w:id="22" w:name="_Toc527613094"/>
      <w:bookmarkStart w:id="23" w:name="_Toc521970490"/>
      <w:bookmarkStart w:id="24" w:name="_Toc531007898"/>
      <w:bookmarkEnd w:id="14"/>
      <w:bookmarkEnd w:id="15"/>
      <w:bookmarkEnd w:id="16"/>
      <w:bookmarkEnd w:id="17"/>
      <w:bookmarkEnd w:id="18"/>
      <w:bookmarkEnd w:id="19"/>
      <w:bookmarkEnd w:id="20"/>
      <w:bookmarkEnd w:id="21"/>
      <w:bookmarkEnd w:id="22"/>
      <w:r w:rsidRPr="009F0919">
        <w:rPr>
          <w:caps w:val="0"/>
        </w:rPr>
        <w:lastRenderedPageBreak/>
        <w:t>OVERALL INTRODUCTION AND OBJECTIVES</w:t>
      </w:r>
      <w:bookmarkEnd w:id="23"/>
      <w:bookmarkEnd w:id="24"/>
    </w:p>
    <w:p w14:paraId="2D7C3A9F" w14:textId="13BDA9E8" w:rsidR="00975B43" w:rsidRPr="009F0919" w:rsidRDefault="002444D1" w:rsidP="00C220C4">
      <w:pPr>
        <w:pStyle w:val="BlockText"/>
      </w:pPr>
      <w:r w:rsidRPr="009F0919">
        <w:t>The Department of Energy’s (DOE</w:t>
      </w:r>
      <w:r w:rsidR="00A74190" w:rsidRPr="009F0919">
        <w:t>)</w:t>
      </w:r>
      <w:r w:rsidRPr="009F0919">
        <w:t xml:space="preserve"> Grid Modernization Initiative (GMI)</w:t>
      </w:r>
      <w:r w:rsidR="00AB0FFD">
        <w:rPr>
          <w:rStyle w:val="FootnoteReference"/>
        </w:rPr>
        <w:footnoteReference w:id="6"/>
      </w:r>
      <w:r w:rsidRPr="009F0919">
        <w:t xml:space="preserve"> represents a comprehensive effort to shape the future of </w:t>
      </w:r>
      <w:r w:rsidR="00A74190" w:rsidRPr="009F0919">
        <w:t>the US</w:t>
      </w:r>
      <w:r w:rsidRPr="009F0919">
        <w:t xml:space="preserve"> electric power grid and solve the challenges of integrating conventional and renewable </w:t>
      </w:r>
      <w:r w:rsidR="00A74190" w:rsidRPr="009F0919">
        <w:t xml:space="preserve">energy </w:t>
      </w:r>
      <w:r w:rsidRPr="009F0919">
        <w:t xml:space="preserve">sources with energy storage, smart buildings, and electric transportation while ensuring that the grid is </w:t>
      </w:r>
      <w:r w:rsidR="00A74190" w:rsidRPr="009F0919">
        <w:t xml:space="preserve">sufficiently </w:t>
      </w:r>
      <w:r w:rsidRPr="009F0919">
        <w:t xml:space="preserve">resilient to withstand growing physical, cybersecurity, and climate challenges and threats. In January 2016, as part of the GMI, DOE announced funding for a Grid Modernization Laboratory Consortium (GMLC) of up to $220 million over </w:t>
      </w:r>
      <w:r w:rsidR="00A74190" w:rsidRPr="009F0919">
        <w:t xml:space="preserve">3 </w:t>
      </w:r>
      <w:r w:rsidRPr="009F0919">
        <w:t xml:space="preserve">years. The GMLC consists of the DOE </w:t>
      </w:r>
      <w:r w:rsidR="00A74190" w:rsidRPr="009F0919">
        <w:t>n</w:t>
      </w:r>
      <w:r w:rsidRPr="009F0919">
        <w:t xml:space="preserve">ational </w:t>
      </w:r>
      <w:r w:rsidR="00A74190" w:rsidRPr="009F0919">
        <w:t>l</w:t>
      </w:r>
      <w:r w:rsidRPr="009F0919">
        <w:t>ab</w:t>
      </w:r>
      <w:r w:rsidR="00A74190" w:rsidRPr="009F0919">
        <w:t>oratorie</w:t>
      </w:r>
      <w:r w:rsidRPr="009F0919">
        <w:t>s and their industry partners</w:t>
      </w:r>
      <w:r w:rsidR="00A74190" w:rsidRPr="009F0919">
        <w:t>.</w:t>
      </w:r>
      <w:r w:rsidRPr="009F0919">
        <w:t xml:space="preserve"> </w:t>
      </w:r>
      <w:r w:rsidR="00A74190" w:rsidRPr="009F0919">
        <w:t>T</w:t>
      </w:r>
      <w:r w:rsidRPr="009F0919">
        <w:t>he funding will support critical research and development</w:t>
      </w:r>
      <w:r w:rsidR="00A74190" w:rsidRPr="009F0919">
        <w:t xml:space="preserve"> (R&amp;D)</w:t>
      </w:r>
      <w:r w:rsidRPr="009F0919">
        <w:t xml:space="preserve"> in advanced sensors, advanced storage systems, clean energy integration, standards and test procedures, and a number of other key grid modernization areas. The objectives of the initiative are focused around supporting the transition from an electric power system characterized by large, centralized generation with one</w:t>
      </w:r>
      <w:r w:rsidR="007118E7" w:rsidRPr="009F0919">
        <w:t>-</w:t>
      </w:r>
      <w:r w:rsidRPr="009F0919">
        <w:t>way power flows to a decentralized moder</w:t>
      </w:r>
      <w:r w:rsidR="007118E7" w:rsidRPr="009F0919">
        <w:t>n</w:t>
      </w:r>
      <w:r w:rsidRPr="009F0919">
        <w:t xml:space="preserve"> power system characterized by distributed generation</w:t>
      </w:r>
      <w:r w:rsidR="008077B9">
        <w:t xml:space="preserve"> (DG)</w:t>
      </w:r>
      <w:r w:rsidRPr="009F0919">
        <w:t>, responsive loads, electric transportation, two-way power flow, and distributed intelligence. The modern electricity infrastructure will require developments in new sensor, monitoring, data processing, and control technology and will require balancing six key attributes</w:t>
      </w:r>
      <w:r w:rsidR="00A74190" w:rsidRPr="009F0919">
        <w:t>,</w:t>
      </w:r>
      <w:r w:rsidRPr="009F0919">
        <w:t xml:space="preserve"> as discussed in the Multi-Year Program Plan</w:t>
      </w:r>
      <w:r w:rsidR="00874F5A">
        <w:t xml:space="preserve"> (Figure 1)</w:t>
      </w:r>
      <w:r w:rsidR="00BB4AF5" w:rsidRPr="009F0919">
        <w:rPr>
          <w:rStyle w:val="FootnoteReference"/>
        </w:rPr>
        <w:footnoteReference w:id="7"/>
      </w:r>
      <w:r w:rsidR="00AB0FFD">
        <w:t>. They include:</w:t>
      </w:r>
    </w:p>
    <w:p w14:paraId="11E1BD0F" w14:textId="565A2281" w:rsidR="00975B43" w:rsidRPr="009F0919" w:rsidRDefault="007F6CCE" w:rsidP="00997433">
      <w:pPr>
        <w:pStyle w:val="LISTBulletlastitem"/>
      </w:pPr>
      <w:r w:rsidRPr="009F0919">
        <w:rPr>
          <w:b/>
        </w:rPr>
        <w:t>Resilience</w:t>
      </w:r>
      <w:r w:rsidR="00A74190" w:rsidRPr="009F0919">
        <w:rPr>
          <w:b/>
        </w:rPr>
        <w:t>—</w:t>
      </w:r>
      <w:r w:rsidR="002444D1" w:rsidRPr="009F0919">
        <w:t>Recovers quickly from any situation or power outage</w:t>
      </w:r>
      <w:r w:rsidR="00742360" w:rsidRPr="009F0919">
        <w:t>.</w:t>
      </w:r>
    </w:p>
    <w:p w14:paraId="1C1E9B67" w14:textId="26037224" w:rsidR="00975B43" w:rsidRPr="009F0919" w:rsidRDefault="007F6CCE" w:rsidP="00997433">
      <w:pPr>
        <w:pStyle w:val="LISTBulletlastitem"/>
      </w:pPr>
      <w:r w:rsidRPr="009F0919">
        <w:rPr>
          <w:b/>
        </w:rPr>
        <w:t>Reliability</w:t>
      </w:r>
      <w:r w:rsidR="00A74190" w:rsidRPr="009F0919">
        <w:rPr>
          <w:b/>
        </w:rPr>
        <w:t>—</w:t>
      </w:r>
      <w:r w:rsidR="002444D1" w:rsidRPr="009F0919">
        <w:t>Improves power quality with shorter and fewer power outages</w:t>
      </w:r>
      <w:r w:rsidR="00742360" w:rsidRPr="009F0919">
        <w:t>.</w:t>
      </w:r>
    </w:p>
    <w:p w14:paraId="5D3C85AC" w14:textId="394F2142" w:rsidR="00975B43" w:rsidRPr="009F0919" w:rsidRDefault="007F6CCE" w:rsidP="00997433">
      <w:pPr>
        <w:pStyle w:val="LISTBulletlastitem"/>
      </w:pPr>
      <w:r w:rsidRPr="009F0919">
        <w:rPr>
          <w:b/>
        </w:rPr>
        <w:t>Security</w:t>
      </w:r>
      <w:r w:rsidR="00A74190" w:rsidRPr="009F0919">
        <w:rPr>
          <w:b/>
        </w:rPr>
        <w:t>—</w:t>
      </w:r>
      <w:r w:rsidR="002444D1" w:rsidRPr="009F0919">
        <w:t>Increases protection to our critical infrastructure from physical, cybersecurity, and climatic events</w:t>
      </w:r>
      <w:r w:rsidR="00742360" w:rsidRPr="009F0919">
        <w:t>.</w:t>
      </w:r>
      <w:r w:rsidR="002444D1" w:rsidRPr="009F0919">
        <w:t xml:space="preserve"> </w:t>
      </w:r>
    </w:p>
    <w:p w14:paraId="75E10DB8" w14:textId="1FA28135" w:rsidR="00975B43" w:rsidRPr="009F0919" w:rsidRDefault="007F6CCE" w:rsidP="00997433">
      <w:pPr>
        <w:pStyle w:val="LISTBulletlastitem"/>
      </w:pPr>
      <w:r w:rsidRPr="009F0919">
        <w:rPr>
          <w:b/>
        </w:rPr>
        <w:t>Affordability</w:t>
      </w:r>
      <w:r w:rsidR="00A74190" w:rsidRPr="009F0919">
        <w:rPr>
          <w:b/>
        </w:rPr>
        <w:t>—</w:t>
      </w:r>
      <w:r w:rsidR="002444D1" w:rsidRPr="009F0919">
        <w:t>Maintains reasonable costs to consumers</w:t>
      </w:r>
      <w:r w:rsidR="00742360" w:rsidRPr="009F0919">
        <w:t>.</w:t>
      </w:r>
    </w:p>
    <w:p w14:paraId="55D83DCF" w14:textId="43975AA1" w:rsidR="00975B43" w:rsidRPr="009F0919" w:rsidRDefault="007F6CCE" w:rsidP="00997433">
      <w:pPr>
        <w:pStyle w:val="LISTBulletlastitem"/>
      </w:pPr>
      <w:r w:rsidRPr="009F0919">
        <w:rPr>
          <w:b/>
        </w:rPr>
        <w:t>Flexibility</w:t>
      </w:r>
      <w:r w:rsidR="00A74190" w:rsidRPr="009F0919">
        <w:rPr>
          <w:b/>
        </w:rPr>
        <w:t>—</w:t>
      </w:r>
      <w:r w:rsidR="002444D1" w:rsidRPr="009F0919">
        <w:t>Responds to the variability and uncertainty of conditions at one or more time</w:t>
      </w:r>
      <w:r w:rsidR="00A74190" w:rsidRPr="009F0919">
        <w:t xml:space="preserve"> </w:t>
      </w:r>
      <w:r w:rsidR="002444D1" w:rsidRPr="009F0919">
        <w:t>scales, including a range of energy futures</w:t>
      </w:r>
      <w:r w:rsidR="00742360" w:rsidRPr="009F0919">
        <w:t>.</w:t>
      </w:r>
    </w:p>
    <w:p w14:paraId="63C812AD" w14:textId="341FFC5B" w:rsidR="00975B43" w:rsidRPr="00625AF8" w:rsidRDefault="007F6CCE" w:rsidP="00997433">
      <w:pPr>
        <w:pStyle w:val="LISTBulletlastitem"/>
        <w:rPr>
          <w:color w:val="383838"/>
        </w:rPr>
      </w:pPr>
      <w:r w:rsidRPr="00997433">
        <w:rPr>
          <w:b/>
        </w:rPr>
        <w:t>Sustainability</w:t>
      </w:r>
      <w:r w:rsidR="00A74190" w:rsidRPr="00997433">
        <w:rPr>
          <w:b/>
        </w:rPr>
        <w:t>—</w:t>
      </w:r>
      <w:r w:rsidR="002444D1" w:rsidRPr="00997433">
        <w:t>Facilitates broader deployment of clean generation and efficient end-use technologies</w:t>
      </w:r>
      <w:r w:rsidR="00742360" w:rsidRPr="00997433">
        <w:t>.</w:t>
      </w:r>
    </w:p>
    <w:p w14:paraId="4A20F737" w14:textId="6DB8CFBF" w:rsidR="00625AF8" w:rsidRDefault="00625AF8" w:rsidP="00625AF8">
      <w:pPr>
        <w:pStyle w:val="BlockText"/>
      </w:pPr>
    </w:p>
    <w:bookmarkStart w:id="25" w:name="_Toc530988659"/>
    <w:bookmarkStart w:id="26" w:name="_Toc531000314"/>
    <w:bookmarkStart w:id="27" w:name="_Toc531007899"/>
    <w:bookmarkStart w:id="28" w:name="_Toc521970491"/>
    <w:bookmarkStart w:id="29" w:name="_Toc531007900"/>
    <w:bookmarkEnd w:id="25"/>
    <w:bookmarkEnd w:id="26"/>
    <w:bookmarkEnd w:id="27"/>
    <w:p w14:paraId="3EE3BF4F" w14:textId="77777777" w:rsidR="00625AF8" w:rsidRDefault="00625AF8" w:rsidP="00625AF8">
      <w:pPr>
        <w:jc w:val="center"/>
      </w:pPr>
      <w:r>
        <w:rPr>
          <w:noProof/>
        </w:rPr>
        <w:lastRenderedPageBreak/>
        <mc:AlternateContent>
          <mc:Choice Requires="wps">
            <w:drawing>
              <wp:anchor distT="0" distB="0" distL="114300" distR="114300" simplePos="0" relativeHeight="251658240" behindDoc="0" locked="0" layoutInCell="1" allowOverlap="1" wp14:anchorId="20B25C44" wp14:editId="758A72F1">
                <wp:simplePos x="0" y="0"/>
                <wp:positionH relativeFrom="margin">
                  <wp:posOffset>2790825</wp:posOffset>
                </wp:positionH>
                <wp:positionV relativeFrom="paragraph">
                  <wp:posOffset>6337935</wp:posOffset>
                </wp:positionV>
                <wp:extent cx="342900" cy="273050"/>
                <wp:effectExtent l="15875" t="3175" r="34925" b="34925"/>
                <wp:wrapNone/>
                <wp:docPr id="15" name="Arrow: Right 15"/>
                <wp:cNvGraphicFramePr/>
                <a:graphic xmlns:a="http://schemas.openxmlformats.org/drawingml/2006/main">
                  <a:graphicData uri="http://schemas.microsoft.com/office/word/2010/wordprocessingShape">
                    <wps:wsp>
                      <wps:cNvSpPr/>
                      <wps:spPr>
                        <a:xfrm rot="5400000">
                          <a:off x="0" y="0"/>
                          <a:ext cx="342900" cy="273050"/>
                        </a:xfrm>
                        <a:prstGeom prst="rightArrow">
                          <a:avLst/>
                        </a:prstGeom>
                        <a:ln w="25400">
                          <a:solidFill>
                            <a:srgbClr val="1F365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60F8C8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5" o:spid="_x0000_s1026" type="#_x0000_t13" style="position:absolute;margin-left:219.75pt;margin-top:499.05pt;width:27pt;height:21.5pt;rotation:90;z-index:2516582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" adj="13000" fillcolor="#4472c4 [3204]" strokecolor="#1f365f" strokeweight="2pt">
                <w10:wrap anchorx="margin"/>
              </v:shape>
            </w:pict>
          </mc:Fallback>
        </mc:AlternateContent>
      </w:r>
      <w:r>
        <w:rPr>
          <w:noProof/>
        </w:rPr>
        <w:drawing>
          <wp:inline distT="0" distB="0" distL="0" distR="0" wp14:anchorId="5B688A60" wp14:editId="54916468">
            <wp:extent cx="5093208" cy="629107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3202" t="2046" r="11403" b="-2151"/>
                    <a:stretch/>
                  </pic:blipFill>
                  <pic:spPr bwMode="auto">
                    <a:xfrm>
                      <a:off x="0" y="0"/>
                      <a:ext cx="5093208" cy="6291072"/>
                    </a:xfrm>
                    <a:prstGeom prst="rect">
                      <a:avLst/>
                    </a:prstGeom>
                    <a:ln>
                      <a:noFill/>
                    </a:ln>
                    <a:extLst>
                      <a:ext uri="{53640926-AAD7-44D8-BBD7-CCE9431645EC}">
                        <a14:shadowObscured xmlns:a14="http://schemas.microsoft.com/office/drawing/2010/main"/>
                      </a:ext>
                    </a:extLst>
                  </pic:spPr>
                </pic:pic>
              </a:graphicData>
            </a:graphic>
          </wp:inline>
        </w:drawing>
      </w:r>
    </w:p>
    <w:p w14:paraId="422F148D" w14:textId="77777777" w:rsidR="00625AF8" w:rsidRDefault="00625AF8" w:rsidP="00625AF8">
      <w:pPr>
        <w:rPr>
          <w:sz w:val="20"/>
        </w:rPr>
      </w:pPr>
    </w:p>
    <w:p w14:paraId="23343519" w14:textId="77777777" w:rsidR="00625AF8" w:rsidRDefault="00625AF8" w:rsidP="00625AF8">
      <w:pPr>
        <w:jc w:val="center"/>
      </w:pPr>
      <w:r>
        <w:rPr>
          <w:noProof/>
        </w:rPr>
        <w:lastRenderedPageBreak/>
        <w:drawing>
          <wp:inline distT="0" distB="0" distL="0" distR="0" wp14:anchorId="68C5DA52" wp14:editId="09557540">
            <wp:extent cx="3292221" cy="3133725"/>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5854" r="1748"/>
                    <a:stretch/>
                  </pic:blipFill>
                  <pic:spPr bwMode="auto">
                    <a:xfrm>
                      <a:off x="0" y="0"/>
                      <a:ext cx="3295143" cy="3136506"/>
                    </a:xfrm>
                    <a:prstGeom prst="rect">
                      <a:avLst/>
                    </a:prstGeom>
                    <a:ln>
                      <a:noFill/>
                    </a:ln>
                    <a:extLst>
                      <a:ext uri="{53640926-AAD7-44D8-BBD7-CCE9431645EC}">
                        <a14:shadowObscured xmlns:a14="http://schemas.microsoft.com/office/drawing/2010/main"/>
                      </a:ext>
                    </a:extLst>
                  </pic:spPr>
                </pic:pic>
              </a:graphicData>
            </a:graphic>
          </wp:inline>
        </w:drawing>
      </w:r>
    </w:p>
    <w:p w14:paraId="24E5CBB0" w14:textId="77777777" w:rsidR="00625AF8" w:rsidRDefault="00625AF8" w:rsidP="00625AF8"/>
    <w:p w14:paraId="1EC3DCFB" w14:textId="77777777" w:rsidR="00625AF8" w:rsidRDefault="00625AF8" w:rsidP="00625AF8">
      <w:pPr>
        <w:pStyle w:val="FIGUREposition"/>
      </w:pPr>
      <w:r>
        <w:rPr>
          <w:noProof/>
          <w:snapToGrid/>
        </w:rPr>
        <w:drawing>
          <wp:inline distT="0" distB="0" distL="0" distR="0" wp14:anchorId="2E7FDC96" wp14:editId="7A3E3324">
            <wp:extent cx="2944368" cy="3227832"/>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Picture 124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44368" cy="3227832"/>
                    </a:xfrm>
                    <a:prstGeom prst="rect">
                      <a:avLst/>
                    </a:prstGeom>
                  </pic:spPr>
                </pic:pic>
              </a:graphicData>
            </a:graphic>
          </wp:inline>
        </w:drawing>
      </w:r>
    </w:p>
    <w:p w14:paraId="5B014BF2" w14:textId="77777777" w:rsidR="00625AF8" w:rsidRPr="00814FE7" w:rsidRDefault="00625AF8" w:rsidP="00625AF8">
      <w:pPr>
        <w:pStyle w:val="FIGCAP1line"/>
        <w:rPr>
          <w:vanish/>
          <w:specVanish/>
        </w:rPr>
      </w:pPr>
      <w:bookmarkStart w:id="30" w:name="_Toc531000183"/>
      <w:r w:rsidRPr="008417D4">
        <w:t>Figure 1. (a) The conventional view of the traditional electric power system along with a schematic consistent with the modern electric power system that is expected to be required in the future.</w:t>
      </w:r>
      <w:bookmarkEnd w:id="30"/>
      <w:r w:rsidRPr="008417D4">
        <w:t xml:space="preserve"> </w:t>
      </w:r>
    </w:p>
    <w:p w14:paraId="5BCB56AF" w14:textId="2C398A11" w:rsidR="00625AF8" w:rsidRDefault="00625AF8" w:rsidP="00625AF8">
      <w:pPr>
        <w:pStyle w:val="FIGCAP1lineSeparator"/>
      </w:pPr>
      <w:r w:rsidRPr="008D4F1A">
        <w:t>(b) Six key attributes of the modernized electricity grid that must be balanced.</w:t>
      </w:r>
      <w:r w:rsidR="00634814">
        <w:t xml:space="preserve"> Figure 1a (top) is from </w:t>
      </w:r>
      <w:r w:rsidRPr="006E79B8">
        <w:rPr>
          <w:i/>
          <w:szCs w:val="20"/>
        </w:rPr>
        <w:t xml:space="preserve">Maintaining Reliability in the Modern Power System, </w:t>
      </w:r>
      <w:r>
        <w:rPr>
          <w:szCs w:val="20"/>
        </w:rPr>
        <w:t xml:space="preserve">US </w:t>
      </w:r>
      <w:r w:rsidRPr="006E79B8">
        <w:rPr>
          <w:szCs w:val="20"/>
        </w:rPr>
        <w:t>Department of Energy, December 2016</w:t>
      </w:r>
      <w:r w:rsidR="00634814">
        <w:rPr>
          <w:szCs w:val="20"/>
        </w:rPr>
        <w:t>;</w:t>
      </w:r>
      <w:r w:rsidRPr="006E79B8">
        <w:rPr>
          <w:szCs w:val="20"/>
        </w:rPr>
        <w:t>.</w:t>
      </w:r>
      <w:r w:rsidR="00634814">
        <w:rPr>
          <w:szCs w:val="20"/>
        </w:rPr>
        <w:t xml:space="preserve">Figure 1a (bottom) is from </w:t>
      </w:r>
      <w:r w:rsidRPr="006E79B8">
        <w:rPr>
          <w:i/>
          <w:szCs w:val="20"/>
        </w:rPr>
        <w:t>Smart Grid System</w:t>
      </w:r>
      <w:r w:rsidR="00634814">
        <w:rPr>
          <w:i/>
          <w:szCs w:val="20"/>
        </w:rPr>
        <w:t>s</w:t>
      </w:r>
      <w:r w:rsidRPr="006E79B8">
        <w:rPr>
          <w:i/>
          <w:szCs w:val="20"/>
        </w:rPr>
        <w:t xml:space="preserve"> Report</w:t>
      </w:r>
      <w:r>
        <w:rPr>
          <w:szCs w:val="20"/>
        </w:rPr>
        <w:t>, US Department of Energy, July 2009.</w:t>
      </w:r>
    </w:p>
    <w:p w14:paraId="22C95443" w14:textId="77777777" w:rsidR="00625AF8" w:rsidRDefault="00625AF8" w:rsidP="00625AF8"/>
    <w:p w14:paraId="3856FB33" w14:textId="20FDAC28" w:rsidR="00975B43" w:rsidRPr="00C220C4" w:rsidRDefault="007B57A7" w:rsidP="00C220C4">
      <w:pPr>
        <w:pStyle w:val="Heading2"/>
      </w:pPr>
      <w:r w:rsidRPr="00C220C4">
        <w:rPr>
          <w:caps w:val="0"/>
        </w:rPr>
        <w:lastRenderedPageBreak/>
        <w:t>SENSING AND MEASUREMENT STRATEGY</w:t>
      </w:r>
      <w:bookmarkEnd w:id="28"/>
      <w:bookmarkEnd w:id="29"/>
    </w:p>
    <w:p w14:paraId="7BEFB096" w14:textId="43142B74" w:rsidR="00975B43" w:rsidRPr="009F0919" w:rsidRDefault="002444D1" w:rsidP="00C220C4">
      <w:pPr>
        <w:pStyle w:val="BlockText"/>
      </w:pPr>
      <w:r w:rsidRPr="009F0919">
        <w:t xml:space="preserve">One of the GMLC projects is a $3 million, </w:t>
      </w:r>
      <w:r w:rsidR="00A74190" w:rsidRPr="009F0919">
        <w:t xml:space="preserve">3 </w:t>
      </w:r>
      <w:r w:rsidRPr="009F0919">
        <w:t xml:space="preserve">year effort </w:t>
      </w:r>
      <w:r w:rsidR="00874F5A">
        <w:t>toward</w:t>
      </w:r>
      <w:r w:rsidRPr="009F0919">
        <w:t xml:space="preserve"> a sensing and measurement strategy </w:t>
      </w:r>
      <w:r w:rsidR="00874F5A">
        <w:t>begun</w:t>
      </w:r>
      <w:r w:rsidRPr="009F0919">
        <w:t xml:space="preserve"> in April 2016. The project team includes Oak Ridge National Laboratory, Pacific Northwest National Laboratory, National Renewable Energy Laboratory, National Energy Technology Laboratory, Sandia National </w:t>
      </w:r>
      <w:r w:rsidR="00A74190" w:rsidRPr="009F0919">
        <w:t>Laboratories</w:t>
      </w:r>
      <w:r w:rsidRPr="009F0919">
        <w:t xml:space="preserve">, Argonne National Laboratory, Lawrence Berkeley National Laboratory, Lawrence Livermore National Laboratory, and Los Alamos National Laboratory. The relationship between this project and other funded projects within the GMI </w:t>
      </w:r>
      <w:r w:rsidR="00A74190" w:rsidRPr="009F0919">
        <w:t xml:space="preserve">is </w:t>
      </w:r>
      <w:r w:rsidRPr="009F0919">
        <w:t xml:space="preserve">illustrated below in </w:t>
      </w:r>
      <w:r w:rsidRPr="00DE73B6">
        <w:t>Figure 2.</w:t>
      </w:r>
    </w:p>
    <w:p w14:paraId="35565B43" w14:textId="77777777" w:rsidR="00975B43" w:rsidRPr="009F0919" w:rsidRDefault="002444D1" w:rsidP="00C220C4">
      <w:pPr>
        <w:pStyle w:val="FIGUREposition"/>
      </w:pPr>
      <w:r w:rsidRPr="009F0919">
        <w:rPr>
          <w:noProof/>
        </w:rPr>
        <w:drawing>
          <wp:inline distT="0" distB="0" distL="0" distR="0" wp14:anchorId="2BFA1406" wp14:editId="1FEBCF9E">
            <wp:extent cx="4005072" cy="2798064"/>
            <wp:effectExtent l="0" t="0" r="0" b="2540"/>
            <wp:docPr id="108579" name="Picture 108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79" name="Picture 108579"/>
                    <pic:cNvPicPr/>
                  </pic:nvPicPr>
                  <pic:blipFill>
                    <a:blip r:embed="rId42"/>
                    <a:stretch>
                      <a:fillRect/>
                    </a:stretch>
                  </pic:blipFill>
                  <pic:spPr>
                    <a:xfrm>
                      <a:off x="0" y="0"/>
                      <a:ext cx="4005072" cy="2798064"/>
                    </a:xfrm>
                    <a:prstGeom prst="rect">
                      <a:avLst/>
                    </a:prstGeom>
                  </pic:spPr>
                </pic:pic>
              </a:graphicData>
            </a:graphic>
          </wp:inline>
        </w:drawing>
      </w:r>
    </w:p>
    <w:p w14:paraId="4CF7DB0D" w14:textId="77D3D116" w:rsidR="00975B43" w:rsidRPr="009F0919" w:rsidRDefault="002444D1" w:rsidP="00814FE7">
      <w:pPr>
        <w:pStyle w:val="FIGCAP1line"/>
        <w:ind w:left="1350" w:right="1440"/>
      </w:pPr>
      <w:bookmarkStart w:id="31" w:name="_Toc531000184"/>
      <w:r w:rsidRPr="009F0919">
        <w:t xml:space="preserve">Figure 2. Graphical illustration of the relationship between the Sensing and Measurement Strategy effort </w:t>
      </w:r>
      <w:r w:rsidR="00A74190" w:rsidRPr="009F0919">
        <w:t xml:space="preserve">and </w:t>
      </w:r>
      <w:r w:rsidRPr="009F0919">
        <w:t>other funded GMI projects.</w:t>
      </w:r>
      <w:bookmarkEnd w:id="31"/>
      <w:r w:rsidRPr="009F0919">
        <w:t xml:space="preserve"> </w:t>
      </w:r>
    </w:p>
    <w:p w14:paraId="5B9B6706" w14:textId="50DA4861" w:rsidR="00975B43" w:rsidRPr="009F0919" w:rsidRDefault="002444D1" w:rsidP="00C220C4">
      <w:pPr>
        <w:pStyle w:val="BlockText"/>
      </w:pPr>
      <w:r w:rsidRPr="009F0919">
        <w:t xml:space="preserve">The </w:t>
      </w:r>
      <w:r w:rsidR="00A74190" w:rsidRPr="009F0919">
        <w:t xml:space="preserve">US </w:t>
      </w:r>
      <w:r w:rsidRPr="009F0919">
        <w:t>electric power system is undergoing a major transformation with the increase and integration of new devices</w:t>
      </w:r>
      <w:r w:rsidR="00742360" w:rsidRPr="009F0919">
        <w:t>,</w:t>
      </w:r>
      <w:r w:rsidRPr="009F0919">
        <w:t xml:space="preserve"> such as distributed energy resources (e.g., </w:t>
      </w:r>
      <w:r w:rsidR="008077B9">
        <w:t>DG</w:t>
      </w:r>
      <w:r w:rsidRPr="009F0919">
        <w:t>, electric vehicles, energy storage); a major shift in generation mix</w:t>
      </w:r>
      <w:r w:rsidR="00742360" w:rsidRPr="009F0919">
        <w:t>,</w:t>
      </w:r>
      <w:r w:rsidRPr="009F0919">
        <w:t xml:space="preserve"> including more renewable non-firm power resources; an aging infrastructure; and greater customer involvement</w:t>
      </w:r>
      <w:r w:rsidR="00742360" w:rsidRPr="009F0919">
        <w:t>,</w:t>
      </w:r>
      <w:r w:rsidRPr="009F0919">
        <w:t xml:space="preserve"> including demand</w:t>
      </w:r>
      <w:r w:rsidR="00742360" w:rsidRPr="009F0919">
        <w:t>-</w:t>
      </w:r>
      <w:r w:rsidRPr="009F0919">
        <w:t>responsive systems and programs. The transformation requires greater determination (“visibility”) throughout the electric power system to manage the capabilities of its increasing number and diversity of assets. Ideally, advanced sensors and measurement systems will be able to determine the real</w:t>
      </w:r>
      <w:r w:rsidR="00742360" w:rsidRPr="009F0919">
        <w:t>-</w:t>
      </w:r>
      <w:r w:rsidRPr="009F0919">
        <w:t>time state of the power system during normal operation</w:t>
      </w:r>
      <w:r w:rsidR="00B51576">
        <w:t xml:space="preserve"> as well as abnormal conditions</w:t>
      </w:r>
      <w:r w:rsidR="00DF789B" w:rsidRPr="009F0919">
        <w:t>.</w:t>
      </w:r>
      <w:r w:rsidR="00923D94">
        <w:t xml:space="preserve"> </w:t>
      </w:r>
      <w:r w:rsidR="00C32A2E" w:rsidRPr="009F0919">
        <w:t xml:space="preserve">The management of </w:t>
      </w:r>
      <w:r w:rsidR="00A74190" w:rsidRPr="009F0919">
        <w:t xml:space="preserve">these </w:t>
      </w:r>
      <w:r w:rsidR="00C32A2E" w:rsidRPr="009F0919">
        <w:t xml:space="preserve">data will provide </w:t>
      </w:r>
      <w:r w:rsidRPr="009F0919">
        <w:t>the</w:t>
      </w:r>
      <w:r w:rsidR="00A74190" w:rsidRPr="009F0919">
        <w:t xml:space="preserve"> </w:t>
      </w:r>
      <w:r w:rsidRPr="009F0919">
        <w:t xml:space="preserve">ability to forecast future states with </w:t>
      </w:r>
      <w:r w:rsidR="00A74190" w:rsidRPr="009F0919">
        <w:t xml:space="preserve">sufficient </w:t>
      </w:r>
      <w:r w:rsidRPr="009F0919">
        <w:t>accuracy and lead time</w:t>
      </w:r>
      <w:r w:rsidR="00A74190" w:rsidRPr="009F0919">
        <w:t>s</w:t>
      </w:r>
      <w:r w:rsidRPr="009F0919">
        <w:t xml:space="preserve"> to avert deviations from normal operations (i.e.</w:t>
      </w:r>
      <w:r w:rsidR="00742360" w:rsidRPr="009F0919">
        <w:t>,</w:t>
      </w:r>
      <w:r w:rsidRPr="009F0919">
        <w:t xml:space="preserve"> self</w:t>
      </w:r>
      <w:r w:rsidR="00742360" w:rsidRPr="009F0919">
        <w:t>-</w:t>
      </w:r>
      <w:r w:rsidRPr="009F0919">
        <w:t>heal for disturbances)</w:t>
      </w:r>
      <w:r w:rsidR="00B51576">
        <w:t xml:space="preserve"> and to facilitate rapid recovery and restoration</w:t>
      </w:r>
      <w:r w:rsidR="00A74190" w:rsidRPr="009F0919">
        <w:t>.</w:t>
      </w:r>
      <w:r w:rsidRPr="009F0919">
        <w:t xml:space="preserve"> Meeting this goal will require the capability to measure and characterize the state of the power system with greater speed, accuracy, and precision than ever before</w:t>
      </w:r>
      <w:r w:rsidR="00A74190" w:rsidRPr="009F0919">
        <w:t>—</w:t>
      </w:r>
      <w:r w:rsidRPr="009F0919">
        <w:t>from generation to transmission, distribution, and finally end- use. And as the electric power system has begun the paradigm shift from a centralized and deterministic system</w:t>
      </w:r>
      <w:r w:rsidR="00A74190" w:rsidRPr="009F0919">
        <w:t>—</w:t>
      </w:r>
      <w:r w:rsidRPr="009F0919">
        <w:t>characterized by large-scale generators and one-way power flow to its delivery system</w:t>
      </w:r>
      <w:r w:rsidR="00A74190" w:rsidRPr="009F0919">
        <w:t>—</w:t>
      </w:r>
      <w:r w:rsidRPr="009F0919">
        <w:t>to a fundamentally distributed and hierarchical power system, clear demarcations between the conventional definitions of transmission and distribution</w:t>
      </w:r>
      <w:r w:rsidR="0065787C" w:rsidRPr="009F0919">
        <w:t xml:space="preserve"> (T&amp;D)</w:t>
      </w:r>
      <w:r w:rsidRPr="009F0919">
        <w:t>, as well as source and load, have begun to blur. The sensing and measurement devices and approach for such a complex and distributed system must also undergo a paradigm shift. For all of the reasons stated, a comprehensive strategy is needed to prioritize the research, development, and deployment activities of the GMI for this sensing and measurement area.</w:t>
      </w:r>
    </w:p>
    <w:p w14:paraId="73CC4132" w14:textId="77777777" w:rsidR="00975B43" w:rsidRPr="009F0919" w:rsidRDefault="002444D1" w:rsidP="00997433">
      <w:pPr>
        <w:pStyle w:val="BlockText"/>
      </w:pPr>
      <w:r w:rsidRPr="009F0919">
        <w:t xml:space="preserve">The goals of the grid sensing and measurement strategy are as follows: </w:t>
      </w:r>
    </w:p>
    <w:p w14:paraId="7DEE0A34" w14:textId="77777777" w:rsidR="00975B43" w:rsidRPr="009F0919" w:rsidRDefault="002444D1" w:rsidP="00997433">
      <w:pPr>
        <w:pStyle w:val="LISTBulletlastitem"/>
      </w:pPr>
      <w:r w:rsidRPr="009F0919">
        <w:lastRenderedPageBreak/>
        <w:t>Identify parameters to measure in a future grid paradigm</w:t>
      </w:r>
      <w:r w:rsidR="00742360" w:rsidRPr="009F0919">
        <w:t>.</w:t>
      </w:r>
    </w:p>
    <w:p w14:paraId="300A7496" w14:textId="77777777" w:rsidR="00975B43" w:rsidRPr="009F0919" w:rsidRDefault="002444D1" w:rsidP="00997433">
      <w:pPr>
        <w:pStyle w:val="LISTBulletlastitem"/>
      </w:pPr>
      <w:r w:rsidRPr="009F0919">
        <w:t>Develop approaches and technologies to measure these parameters</w:t>
      </w:r>
      <w:r w:rsidR="00742360" w:rsidRPr="009F0919">
        <w:t>.</w:t>
      </w:r>
    </w:p>
    <w:p w14:paraId="1C277689" w14:textId="76D0A835" w:rsidR="00975B43" w:rsidRPr="009F0919" w:rsidRDefault="002444D1" w:rsidP="00997433">
      <w:pPr>
        <w:pStyle w:val="LISTBulletlastitem"/>
      </w:pPr>
      <w:r w:rsidRPr="009F0919">
        <w:t xml:space="preserve">Define </w:t>
      </w:r>
      <w:r w:rsidR="00D434F0" w:rsidRPr="009F0919">
        <w:t xml:space="preserve">what </w:t>
      </w:r>
      <w:r w:rsidRPr="009F0919">
        <w:t xml:space="preserve">communications requirements </w:t>
      </w:r>
      <w:r w:rsidR="00D434F0" w:rsidRPr="009F0919">
        <w:t xml:space="preserve">are needed </w:t>
      </w:r>
      <w:r w:rsidRPr="009F0919">
        <w:t xml:space="preserve">to transfer </w:t>
      </w:r>
      <w:r w:rsidR="00D434F0" w:rsidRPr="009F0919">
        <w:t xml:space="preserve">sensor </w:t>
      </w:r>
      <w:r w:rsidRPr="009F0919">
        <w:t>data in a timely and secure manner</w:t>
      </w:r>
      <w:r w:rsidR="00742360" w:rsidRPr="009F0919">
        <w:t>.</w:t>
      </w:r>
      <w:r w:rsidRPr="009F0919">
        <w:t xml:space="preserve"> </w:t>
      </w:r>
    </w:p>
    <w:p w14:paraId="30FB29A8" w14:textId="7C91B0C4" w:rsidR="00975B43" w:rsidRPr="009F0919" w:rsidRDefault="00D434F0" w:rsidP="00997433">
      <w:pPr>
        <w:pStyle w:val="LISTBulletlastitem"/>
      </w:pPr>
      <w:r w:rsidRPr="009F0919">
        <w:t xml:space="preserve">Identify what is needed to </w:t>
      </w:r>
      <w:r w:rsidR="002444D1" w:rsidRPr="009F0919">
        <w:t xml:space="preserve">manage, analyze, and convert data into actionable information </w:t>
      </w:r>
      <w:r w:rsidR="006C7C93" w:rsidRPr="009F0919">
        <w:t xml:space="preserve">for </w:t>
      </w:r>
      <w:r w:rsidR="002444D1" w:rsidRPr="009F0919">
        <w:t>both operators and control systems</w:t>
      </w:r>
      <w:r w:rsidR="00742360" w:rsidRPr="009F0919">
        <w:t>.</w:t>
      </w:r>
    </w:p>
    <w:p w14:paraId="2E79DB3D" w14:textId="77777777" w:rsidR="00975B43" w:rsidRPr="009F0919" w:rsidRDefault="002444D1" w:rsidP="00997433">
      <w:pPr>
        <w:pStyle w:val="LISTBulletlastitem"/>
      </w:pPr>
      <w:r w:rsidRPr="009F0919">
        <w:t>Develop a placement tool to optimize the sensor and measurement system</w:t>
      </w:r>
      <w:r w:rsidR="00742360" w:rsidRPr="009F0919">
        <w:t>.</w:t>
      </w:r>
    </w:p>
    <w:p w14:paraId="13DC7866" w14:textId="7C3751F3" w:rsidR="00975B43" w:rsidRPr="009F0919" w:rsidRDefault="006C7C93" w:rsidP="00997433">
      <w:pPr>
        <w:pStyle w:val="LISTBulletlastitem"/>
      </w:pPr>
      <w:r w:rsidRPr="009F0919">
        <w:t>Work with</w:t>
      </w:r>
      <w:r w:rsidR="002444D1" w:rsidRPr="009F0919">
        <w:t xml:space="preserve"> industry and technical and standards organizations to ensure the usefulness, interoperability, and accuracy of sensor and measurement technology</w:t>
      </w:r>
      <w:r w:rsidR="00742360" w:rsidRPr="009F0919">
        <w:t>.</w:t>
      </w:r>
    </w:p>
    <w:p w14:paraId="0C038E3D" w14:textId="1ED69DC3" w:rsidR="00975B43" w:rsidRPr="009F0919" w:rsidRDefault="002444D1" w:rsidP="00C220C4">
      <w:pPr>
        <w:pStyle w:val="BlockText"/>
      </w:pPr>
      <w:r w:rsidRPr="009F0919">
        <w:t>Four key tasks are under</w:t>
      </w:r>
      <w:r w:rsidR="006C7C93" w:rsidRPr="009F0919">
        <w:t xml:space="preserve"> </w:t>
      </w:r>
      <w:r w:rsidRPr="009F0919">
        <w:t xml:space="preserve">way to address </w:t>
      </w:r>
      <w:r w:rsidR="00EE0995">
        <w:t xml:space="preserve">the </w:t>
      </w:r>
      <w:r w:rsidRPr="009F0919">
        <w:t xml:space="preserve">different aspects of the overall grid sensing and measurement strategy. A schematic illustration of the overall project effort is presented </w:t>
      </w:r>
      <w:r w:rsidRPr="00DE73B6">
        <w:t>in Figure 3</w:t>
      </w:r>
      <w:r w:rsidR="00742360" w:rsidRPr="00DE73B6">
        <w:t>,</w:t>
      </w:r>
      <w:r w:rsidRPr="009F0919">
        <w:t xml:space="preserve"> and the four tasks are described in more detail </w:t>
      </w:r>
      <w:r w:rsidR="006C7C93" w:rsidRPr="009F0919">
        <w:t>in the following paragraphs</w:t>
      </w:r>
      <w:r w:rsidRPr="009F0919">
        <w:t>.</w:t>
      </w:r>
    </w:p>
    <w:p w14:paraId="7F7481F0" w14:textId="77777777" w:rsidR="00975B43" w:rsidRPr="009F0919" w:rsidRDefault="002444D1" w:rsidP="00C220C4">
      <w:pPr>
        <w:pStyle w:val="FIGUREposition"/>
      </w:pPr>
      <w:r w:rsidRPr="009F0919">
        <w:rPr>
          <w:noProof/>
        </w:rPr>
        <w:drawing>
          <wp:inline distT="0" distB="0" distL="0" distR="0" wp14:anchorId="0C59B49F" wp14:editId="71384A6A">
            <wp:extent cx="3657600" cy="2706624"/>
            <wp:effectExtent l="0" t="0" r="0" b="0"/>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Picture 1384"/>
                    <pic:cNvPicPr/>
                  </pic:nvPicPr>
                  <pic:blipFill>
                    <a:blip r:embed="rId43"/>
                    <a:stretch>
                      <a:fillRect/>
                    </a:stretch>
                  </pic:blipFill>
                  <pic:spPr>
                    <a:xfrm>
                      <a:off x="0" y="0"/>
                      <a:ext cx="3657600" cy="2706624"/>
                    </a:xfrm>
                    <a:prstGeom prst="rect">
                      <a:avLst/>
                    </a:prstGeom>
                  </pic:spPr>
                </pic:pic>
              </a:graphicData>
            </a:graphic>
          </wp:inline>
        </w:drawing>
      </w:r>
    </w:p>
    <w:p w14:paraId="33A9D4D7" w14:textId="71594C91" w:rsidR="00975B43" w:rsidRPr="009F0919" w:rsidRDefault="002444D1" w:rsidP="00814FE7">
      <w:pPr>
        <w:pStyle w:val="FIGCAP1line"/>
        <w:ind w:left="1620" w:right="1620"/>
      </w:pPr>
      <w:bookmarkStart w:id="32" w:name="_Toc531000185"/>
      <w:r w:rsidRPr="009F0919">
        <w:t xml:space="preserve">Figure 3. Graphical illustration of the overall </w:t>
      </w:r>
      <w:r w:rsidR="006C7C93" w:rsidRPr="009F0919">
        <w:t>s</w:t>
      </w:r>
      <w:r w:rsidRPr="009F0919">
        <w:t xml:space="preserve">ensing and </w:t>
      </w:r>
      <w:r w:rsidR="006C7C93" w:rsidRPr="009F0919">
        <w:t>m</w:t>
      </w:r>
      <w:r w:rsidRPr="009F0919">
        <w:t>easurement effort along with the relationship</w:t>
      </w:r>
      <w:r w:rsidR="006C7C93" w:rsidRPr="009F0919">
        <w:t>s</w:t>
      </w:r>
      <w:r w:rsidRPr="009F0919">
        <w:t xml:space="preserve"> </w:t>
      </w:r>
      <w:r w:rsidR="006C7C93" w:rsidRPr="009F0919">
        <w:t xml:space="preserve">among </w:t>
      </w:r>
      <w:r w:rsidRPr="009F0919">
        <w:t>its four key tasks.</w:t>
      </w:r>
      <w:bookmarkEnd w:id="32"/>
      <w:r w:rsidRPr="009F0919">
        <w:t xml:space="preserve"> </w:t>
      </w:r>
    </w:p>
    <w:p w14:paraId="483F7E9B" w14:textId="2FC381BE" w:rsidR="00975B43" w:rsidRPr="009F0919" w:rsidRDefault="002444D1" w:rsidP="00C220C4">
      <w:pPr>
        <w:pStyle w:val="BlockText"/>
      </w:pPr>
      <w:r w:rsidRPr="009F0919">
        <w:rPr>
          <w:b/>
        </w:rPr>
        <w:t>Task 1. Define the Extended Grid State</w:t>
      </w:r>
      <w:r w:rsidR="006C7C93" w:rsidRPr="009F0919">
        <w:rPr>
          <w:b/>
        </w:rPr>
        <w:t>—</w:t>
      </w:r>
      <w:r w:rsidRPr="009F0919">
        <w:t xml:space="preserve">The </w:t>
      </w:r>
      <w:r w:rsidR="008855E0">
        <w:t>e</w:t>
      </w:r>
      <w:r w:rsidRPr="009F0919">
        <w:t xml:space="preserve">xtended </w:t>
      </w:r>
      <w:r w:rsidR="008855E0">
        <w:t>g</w:t>
      </w:r>
      <w:r w:rsidRPr="009F0919">
        <w:t xml:space="preserve">rid </w:t>
      </w:r>
      <w:r w:rsidR="008855E0">
        <w:t>s</w:t>
      </w:r>
      <w:r w:rsidRPr="009F0919">
        <w:t>tate (EGS) definition</w:t>
      </w:r>
      <w:r w:rsidR="00D22888">
        <w:rPr>
          <w:rStyle w:val="FootnoteReference"/>
        </w:rPr>
        <w:footnoteReference w:id="8"/>
      </w:r>
      <w:r w:rsidRPr="009F0919">
        <w:t>, which includes both utility and customer assets in the distribution system and connectivity with the transmission system, will be created and validated through theoretical analysis, modeling, and simulation. The definition will include measurement requirements needed for distribution power system operations and planning</w:t>
      </w:r>
      <w:r w:rsidR="006C7C93" w:rsidRPr="009F0919">
        <w:t>,</w:t>
      </w:r>
      <w:r w:rsidRPr="009F0919">
        <w:t xml:space="preserve"> and information connectivity to transmission system operations and planning. The EGS definition will drive extensions in standards for sensors and measurements, support the development of frameworks for sensor strategy development and allocation to provide grid visibility, and enhance </w:t>
      </w:r>
      <w:r w:rsidR="006C7C93" w:rsidRPr="009F0919">
        <w:t xml:space="preserve">the </w:t>
      </w:r>
      <w:r w:rsidRPr="009F0919">
        <w:t>interoperability of devices, controls, and analytics.</w:t>
      </w:r>
    </w:p>
    <w:p w14:paraId="46E8CCA9" w14:textId="48387B09" w:rsidR="00975B43" w:rsidRPr="009F0919" w:rsidRDefault="002444D1" w:rsidP="00C220C4">
      <w:pPr>
        <w:pStyle w:val="BlockText"/>
      </w:pPr>
      <w:r w:rsidRPr="009F0919">
        <w:rPr>
          <w:b/>
        </w:rPr>
        <w:lastRenderedPageBreak/>
        <w:t>Task 2. Develop Technology Roadmap</w:t>
      </w:r>
      <w:r w:rsidR="006C7C93" w:rsidRPr="009F0919">
        <w:rPr>
          <w:b/>
        </w:rPr>
        <w:t>—</w:t>
      </w:r>
      <w:r w:rsidRPr="009F0919">
        <w:t>A technology roadmap</w:t>
      </w:r>
      <w:r w:rsidR="00D22888">
        <w:rPr>
          <w:rStyle w:val="FootnoteReference"/>
        </w:rPr>
        <w:footnoteReference w:id="9"/>
      </w:r>
      <w:r w:rsidRPr="009F0919">
        <w:t xml:space="preserve"> will be created by (1) assessing </w:t>
      </w:r>
      <w:r w:rsidR="006C7C93" w:rsidRPr="009F0919">
        <w:t xml:space="preserve">the </w:t>
      </w:r>
      <w:r w:rsidRPr="009F0919">
        <w:t>current state</w:t>
      </w:r>
      <w:r w:rsidR="006C7C93" w:rsidRPr="009F0919">
        <w:t xml:space="preserve"> </w:t>
      </w:r>
      <w:r w:rsidRPr="009F0919">
        <w:t>of</w:t>
      </w:r>
      <w:r w:rsidR="006C7C93" w:rsidRPr="009F0919">
        <w:t xml:space="preserve"> </w:t>
      </w:r>
      <w:r w:rsidRPr="009F0919">
        <w:t>the</w:t>
      </w:r>
      <w:r w:rsidR="006C7C93" w:rsidRPr="009F0919">
        <w:t xml:space="preserve"> </w:t>
      </w:r>
      <w:r w:rsidRPr="009F0919">
        <w:t>art in sensors</w:t>
      </w:r>
      <w:r w:rsidR="00D434F0" w:rsidRPr="009F0919">
        <w:t xml:space="preserve"> and needed essential communications and data analytics</w:t>
      </w:r>
      <w:r w:rsidRPr="009F0919">
        <w:t xml:space="preserve"> and (2)</w:t>
      </w:r>
      <w:r w:rsidR="00EE0995">
        <w:t> </w:t>
      </w:r>
      <w:r w:rsidRPr="009F0919">
        <w:t xml:space="preserve">conducting a gap analysis based upon the EGS definition of Task 1 to identify measurement requirements that are not met by currently available or deployed state-of-the-art </w:t>
      </w:r>
      <w:r w:rsidR="00EE0995">
        <w:t xml:space="preserve">sensing and measurement </w:t>
      </w:r>
      <w:r w:rsidRPr="009F0919">
        <w:t>technologies and methodologies. The Technology Roadmap will identify the technical objectives of future grid planning and operations</w:t>
      </w:r>
      <w:r w:rsidR="006C7C93" w:rsidRPr="009F0919">
        <w:t>;</w:t>
      </w:r>
      <w:r w:rsidRPr="009F0919">
        <w:t xml:space="preserve"> </w:t>
      </w:r>
      <w:r w:rsidRPr="006A0237">
        <w:t>identify measurement requirements</w:t>
      </w:r>
      <w:r w:rsidR="006C7C93" w:rsidRPr="00997433">
        <w:t>,</w:t>
      </w:r>
      <w:r w:rsidRPr="006A0237">
        <w:t xml:space="preserve"> </w:t>
      </w:r>
      <w:r w:rsidR="00D434F0" w:rsidRPr="006A0237">
        <w:t>along with communications and data analytics requirements</w:t>
      </w:r>
      <w:r w:rsidR="006C7C93" w:rsidRPr="00997433">
        <w:t>,</w:t>
      </w:r>
      <w:r w:rsidR="00D434F0" w:rsidRPr="006A0237">
        <w:t xml:space="preserve"> essential to sensing </w:t>
      </w:r>
      <w:r w:rsidR="00B13AEC" w:rsidRPr="00997433">
        <w:t xml:space="preserve">and measurement </w:t>
      </w:r>
      <w:r w:rsidR="00D434F0" w:rsidRPr="006A0237">
        <w:t>technology</w:t>
      </w:r>
      <w:r w:rsidR="006C7C93" w:rsidRPr="00997433">
        <w:t xml:space="preserve">; and </w:t>
      </w:r>
      <w:r w:rsidR="00B13AEC" w:rsidRPr="00997433">
        <w:t xml:space="preserve">identify </w:t>
      </w:r>
      <w:r w:rsidR="006C7C93" w:rsidRPr="00997433">
        <w:t>the</w:t>
      </w:r>
      <w:r w:rsidR="00D434F0" w:rsidRPr="006A0237">
        <w:t xml:space="preserve"> </w:t>
      </w:r>
      <w:r w:rsidR="006C7C93" w:rsidRPr="00997433">
        <w:t xml:space="preserve">tools </w:t>
      </w:r>
      <w:r w:rsidRPr="006A0237">
        <w:t>needed to prioritize R&amp;D funds for future sensor and measurement technology development.</w:t>
      </w:r>
      <w:r w:rsidRPr="009F0919">
        <w:t xml:space="preserve"> </w:t>
      </w:r>
    </w:p>
    <w:p w14:paraId="6C004CC1" w14:textId="45077992" w:rsidR="00975B43" w:rsidRPr="009F0919" w:rsidRDefault="002444D1" w:rsidP="00C220C4">
      <w:pPr>
        <w:pStyle w:val="BlockText"/>
      </w:pPr>
      <w:r w:rsidRPr="009F0919">
        <w:rPr>
          <w:b/>
        </w:rPr>
        <w:t>Task 3. Develop Sensor Allocation and Placement Optimization Tool</w:t>
      </w:r>
      <w:r w:rsidR="006C7C93" w:rsidRPr="009F0919">
        <w:rPr>
          <w:b/>
        </w:rPr>
        <w:t>—</w:t>
      </w:r>
      <w:r w:rsidRPr="009F0919">
        <w:t xml:space="preserve">An optimization tool will be developed to optimize sensor allocation on distribution system feeders based on the EGS definition and </w:t>
      </w:r>
      <w:r w:rsidR="006C7C93" w:rsidRPr="009F0919">
        <w:t>r</w:t>
      </w:r>
      <w:r w:rsidRPr="009F0919">
        <w:t xml:space="preserve">oadmap </w:t>
      </w:r>
      <w:r w:rsidR="00742360" w:rsidRPr="009F0919">
        <w:t>d</w:t>
      </w:r>
      <w:r w:rsidRPr="009F0919">
        <w:t>evelopments</w:t>
      </w:r>
      <w:r w:rsidR="006C7C93" w:rsidRPr="009F0919">
        <w:t>. The allocation will</w:t>
      </w:r>
      <w:r w:rsidRPr="009F0919">
        <w:t xml:space="preserve"> meet the measurement and monitoring requirements of power system operators and planners. The tool is intended for use as a platform by utility stakeholders to develop their own sensing and measurement strategies and roadmaps. </w:t>
      </w:r>
    </w:p>
    <w:p w14:paraId="628D6E63" w14:textId="075C1BC5" w:rsidR="00975B43" w:rsidRPr="009F0919" w:rsidRDefault="002444D1" w:rsidP="00C220C4">
      <w:pPr>
        <w:pStyle w:val="BlockText"/>
      </w:pPr>
      <w:r w:rsidRPr="009F0919">
        <w:rPr>
          <w:b/>
        </w:rPr>
        <w:t xml:space="preserve">Task 4. Outreach to Technical and Standards Organizations and </w:t>
      </w:r>
      <w:r w:rsidR="006C7C93" w:rsidRPr="009F0919">
        <w:rPr>
          <w:b/>
        </w:rPr>
        <w:t>a</w:t>
      </w:r>
      <w:r w:rsidRPr="009F0919">
        <w:rPr>
          <w:b/>
        </w:rPr>
        <w:t>cross GMLC Areas</w:t>
      </w:r>
      <w:r w:rsidR="006C7C93" w:rsidRPr="009F0919">
        <w:rPr>
          <w:b/>
        </w:rPr>
        <w:t>—</w:t>
      </w:r>
      <w:r w:rsidRPr="009F0919">
        <w:t xml:space="preserve">The project team will </w:t>
      </w:r>
      <w:r w:rsidR="006C7C93" w:rsidRPr="009F0919">
        <w:t>communicate with</w:t>
      </w:r>
      <w:r w:rsidRPr="009F0919">
        <w:t xml:space="preserve"> industry partners and stakeholders via meeting</w:t>
      </w:r>
      <w:r w:rsidR="00742360" w:rsidRPr="009F0919">
        <w:t>s</w:t>
      </w:r>
      <w:r w:rsidRPr="009F0919">
        <w:t xml:space="preserve"> and workshops to ensure that the work is useful and practical to the industry. The team will </w:t>
      </w:r>
      <w:r w:rsidR="007A7B7A" w:rsidRPr="009F0919">
        <w:t>communicate with</w:t>
      </w:r>
      <w:r w:rsidRPr="009F0919">
        <w:t xml:space="preserve"> technical and standards development organizations and other power industry organizations dealing with advanced grid technologies, functions, and architecture with </w:t>
      </w:r>
      <w:r w:rsidR="007A7B7A" w:rsidRPr="009F0919">
        <w:t>regard to</w:t>
      </w:r>
      <w:r w:rsidRPr="009F0919">
        <w:t xml:space="preserve"> incorporating the EGS definition into appropriate domestic and international standards. The outreach will also involve coordinating with other relevant GMLC efforts related to sensors and measurements</w:t>
      </w:r>
      <w:r w:rsidR="00DF789B" w:rsidRPr="009F0919">
        <w:t xml:space="preserve"> and will cross-walk gaps and challenges with parallel efforts in communication and data management/analytics</w:t>
      </w:r>
      <w:r w:rsidRPr="009F0919">
        <w:t>.</w:t>
      </w:r>
    </w:p>
    <w:p w14:paraId="66D0C9EB" w14:textId="04A14892" w:rsidR="00975B43" w:rsidRPr="009F0919" w:rsidRDefault="002444D1" w:rsidP="00C220C4">
      <w:pPr>
        <w:pStyle w:val="BlockText"/>
      </w:pPr>
      <w:r w:rsidRPr="009F0919">
        <w:t>The current document represents early output of the work performed under the Technology Roadmapping (Task 2) activity and consists of a technology review and summary of existing and emerging sensing and measurement technologies. This document was produced as a collaborative effort across the multiple</w:t>
      </w:r>
      <w:r w:rsidR="007A7B7A" w:rsidRPr="009F0919">
        <w:t>-</w:t>
      </w:r>
      <w:r w:rsidRPr="009F0919">
        <w:t>laboratory project team and serve</w:t>
      </w:r>
      <w:r w:rsidR="007A7B7A" w:rsidRPr="009F0919">
        <w:t>s</w:t>
      </w:r>
      <w:r w:rsidRPr="009F0919">
        <w:t xml:space="preserve"> as </w:t>
      </w:r>
      <w:r w:rsidR="007A7B7A" w:rsidRPr="009F0919">
        <w:t>a</w:t>
      </w:r>
      <w:r w:rsidRPr="009F0919">
        <w:t xml:space="preserve"> foundation for the team’s future efforts to engage with industry, utility, and government agency stakeholders to ultimately identify key opportunities and priority areas for new federally funded </w:t>
      </w:r>
      <w:r w:rsidR="006A0237">
        <w:t xml:space="preserve">sensing and measurement </w:t>
      </w:r>
      <w:r w:rsidRPr="009F0919">
        <w:t>technology development to achieve GMI goals.</w:t>
      </w:r>
    </w:p>
    <w:p w14:paraId="72DF232C" w14:textId="4C502B8D" w:rsidR="00DA64D9" w:rsidRPr="009F0919" w:rsidRDefault="002444D1" w:rsidP="00C220C4">
      <w:pPr>
        <w:pStyle w:val="BlockText"/>
      </w:pPr>
      <w:r w:rsidRPr="009F0919">
        <w:t xml:space="preserve">One key input to </w:t>
      </w:r>
      <w:r w:rsidR="006A0237">
        <w:t xml:space="preserve">the </w:t>
      </w:r>
      <w:r w:rsidRPr="009F0919">
        <w:t xml:space="preserve">Technology Roadmap development is the parallel efforts being pursued under </w:t>
      </w:r>
      <w:r w:rsidR="006A0237">
        <w:t xml:space="preserve">the </w:t>
      </w:r>
      <w:r w:rsidR="007A7B7A" w:rsidRPr="009F0919">
        <w:t>EGS</w:t>
      </w:r>
      <w:r w:rsidRPr="009F0919">
        <w:t xml:space="preserve"> </w:t>
      </w:r>
      <w:r w:rsidR="006A0237">
        <w:t xml:space="preserve">work </w:t>
      </w:r>
      <w:r w:rsidRPr="009F0919">
        <w:t xml:space="preserve">(Task 1). The primary objective of Task 1 is to create an </w:t>
      </w:r>
      <w:r w:rsidR="007A7B7A" w:rsidRPr="009F0919">
        <w:t>EGS</w:t>
      </w:r>
      <w:r w:rsidRPr="009F0919">
        <w:t xml:space="preserve"> definition and taxonomy that includes both utility and customer assets in the distribution </w:t>
      </w:r>
      <w:r w:rsidR="007A7B7A" w:rsidRPr="009F0919">
        <w:t>and</w:t>
      </w:r>
      <w:r w:rsidRPr="009F0919">
        <w:t xml:space="preserve"> transmission system</w:t>
      </w:r>
      <w:r w:rsidR="007A7B7A" w:rsidRPr="009F0919">
        <w:t>s</w:t>
      </w:r>
      <w:r w:rsidRPr="009F0919">
        <w:t>. This definition was created and validated through expert input and review as well as theoretical analysis, modeling, and simulat</w:t>
      </w:r>
      <w:r w:rsidRPr="00DE73B6">
        <w:t xml:space="preserve">ion. </w:t>
      </w:r>
      <w:r w:rsidR="007A7B7A" w:rsidRPr="00DE73B6">
        <w:t>Figure 4 p</w:t>
      </w:r>
      <w:r w:rsidR="007A7B7A" w:rsidRPr="009F0919">
        <w:t>rovides a</w:t>
      </w:r>
      <w:r w:rsidRPr="009F0919">
        <w:t xml:space="preserve"> schematic illustration of the first working version of </w:t>
      </w:r>
      <w:r w:rsidR="006A0237">
        <w:t xml:space="preserve">the </w:t>
      </w:r>
      <w:r w:rsidRPr="009F0919">
        <w:t xml:space="preserve">EGS definition. </w:t>
      </w:r>
      <w:r w:rsidR="00BA2671" w:rsidRPr="009F0919">
        <w:t>In this version</w:t>
      </w:r>
      <w:r w:rsidRPr="009F0919">
        <w:t>, the highest</w:t>
      </w:r>
      <w:r w:rsidR="007A7B7A" w:rsidRPr="009F0919">
        <w:t>-</w:t>
      </w:r>
      <w:r w:rsidRPr="009F0919">
        <w:t xml:space="preserve">level states </w:t>
      </w:r>
      <w:r w:rsidR="00BA2671" w:rsidRPr="009F0919">
        <w:t>were</w:t>
      </w:r>
      <w:r w:rsidRPr="009F0919">
        <w:t xml:space="preserve"> identified as</w:t>
      </w:r>
      <w:r w:rsidR="007A7B7A" w:rsidRPr="009F0919">
        <w:t xml:space="preserve"> the</w:t>
      </w:r>
      <w:r w:rsidRPr="009F0919">
        <w:t xml:space="preserve"> (1) electrical, (2) topological, (3) component, (4) ambient, (5) convergent network, and (6) building state</w:t>
      </w:r>
      <w:r w:rsidR="007A7B7A" w:rsidRPr="009F0919">
        <w:t>s</w:t>
      </w:r>
      <w:r w:rsidRPr="009F0919">
        <w:t xml:space="preserve">. In addition, more detailed states within each </w:t>
      </w:r>
      <w:r w:rsidR="006A0237">
        <w:t xml:space="preserve">of these </w:t>
      </w:r>
      <w:r w:rsidRPr="009F0919">
        <w:t>high</w:t>
      </w:r>
      <w:r w:rsidR="00EC3A24" w:rsidRPr="009F0919">
        <w:t>-</w:t>
      </w:r>
      <w:r w:rsidRPr="009F0919">
        <w:t>level classification</w:t>
      </w:r>
      <w:r w:rsidR="006A0237">
        <w:t>s</w:t>
      </w:r>
      <w:r w:rsidRPr="009F0919">
        <w:t xml:space="preserve"> </w:t>
      </w:r>
      <w:r w:rsidR="007A7B7A" w:rsidRPr="009F0919">
        <w:t>were</w:t>
      </w:r>
      <w:r w:rsidRPr="009F0919">
        <w:t xml:space="preserve"> developed to capture the </w:t>
      </w:r>
      <w:r w:rsidR="00DF789B" w:rsidRPr="009F0919">
        <w:t>hierarchical</w:t>
      </w:r>
      <w:r w:rsidRPr="009F0919">
        <w:t xml:space="preserve"> and complex nature of the EGS definition. The </w:t>
      </w:r>
      <w:r w:rsidR="006A0237">
        <w:t xml:space="preserve">EGS </w:t>
      </w:r>
      <w:r w:rsidRPr="009F0919">
        <w:t>framework and methodology provided the Technology Roadmap effort with a clarified understanding of the complex nature of the state of the system and inform</w:t>
      </w:r>
      <w:r w:rsidR="00BA2671" w:rsidRPr="009F0919">
        <w:t>ed</w:t>
      </w:r>
      <w:r w:rsidRPr="009F0919">
        <w:t xml:space="preserve"> </w:t>
      </w:r>
      <w:r w:rsidR="007A7B7A" w:rsidRPr="009F0919">
        <w:t xml:space="preserve">the </w:t>
      </w:r>
      <w:r w:rsidRPr="009F0919">
        <w:t>prioritization and classification of key technology R&amp;D initiatives to be highlighted in the Technology Roadmap.</w:t>
      </w:r>
      <w:r w:rsidR="00BA2671" w:rsidRPr="009F0919">
        <w:t xml:space="preserve"> The latest version of the </w:t>
      </w:r>
      <w:r w:rsidR="007A7B7A" w:rsidRPr="009F0919">
        <w:t>EGS</w:t>
      </w:r>
      <w:r w:rsidR="00BA2671" w:rsidRPr="009F0919">
        <w:t xml:space="preserve"> will be made available</w:t>
      </w:r>
      <w:r w:rsidR="00DF789B" w:rsidRPr="009F0919">
        <w:t xml:space="preserve"> to the public</w:t>
      </w:r>
      <w:r w:rsidR="00BA2671" w:rsidRPr="009F0919">
        <w:t>.</w:t>
      </w:r>
    </w:p>
    <w:p w14:paraId="112E79AA" w14:textId="764E6D7E" w:rsidR="00497083" w:rsidRPr="009F0919" w:rsidRDefault="00497083" w:rsidP="00997433">
      <w:pPr>
        <w:pStyle w:val="BlockText"/>
      </w:pPr>
      <w:r w:rsidRPr="009F0919">
        <w:t>The remainder of the current document consists of the following major sections:</w:t>
      </w:r>
    </w:p>
    <w:p w14:paraId="3EFE241B" w14:textId="77777777" w:rsidR="00497083" w:rsidRPr="009F0919" w:rsidRDefault="00497083" w:rsidP="00997433">
      <w:pPr>
        <w:pStyle w:val="LISTBullet"/>
      </w:pPr>
      <w:r w:rsidRPr="009F0919">
        <w:t>Sensing and Measurement Devices</w:t>
      </w:r>
    </w:p>
    <w:p w14:paraId="36BC063D" w14:textId="77777777" w:rsidR="00497083" w:rsidRPr="009F0919" w:rsidRDefault="00497083" w:rsidP="00997433">
      <w:pPr>
        <w:pStyle w:val="LISTBullet"/>
      </w:pPr>
      <w:r w:rsidRPr="009F0919">
        <w:lastRenderedPageBreak/>
        <w:t>Communications Requirements</w:t>
      </w:r>
    </w:p>
    <w:p w14:paraId="6648113F" w14:textId="77777777" w:rsidR="00497083" w:rsidRPr="009F0919" w:rsidRDefault="00497083" w:rsidP="00997433">
      <w:pPr>
        <w:pStyle w:val="LISTBullet"/>
      </w:pPr>
      <w:r w:rsidRPr="009F0919">
        <w:t>Data Management and Analytics Requirements</w:t>
      </w:r>
    </w:p>
    <w:p w14:paraId="75CA9BD7" w14:textId="77777777" w:rsidR="00497083" w:rsidRPr="009F0919" w:rsidRDefault="00497083" w:rsidP="00997433">
      <w:pPr>
        <w:pStyle w:val="LISTBullet"/>
      </w:pPr>
      <w:r w:rsidRPr="009F0919">
        <w:t>Use Cases</w:t>
      </w:r>
    </w:p>
    <w:p w14:paraId="78C96DE7" w14:textId="77777777" w:rsidR="00497083" w:rsidRPr="009F0919" w:rsidRDefault="00497083" w:rsidP="00997433">
      <w:pPr>
        <w:pStyle w:val="LISTBulletlastitem"/>
      </w:pPr>
      <w:r w:rsidRPr="009F0919">
        <w:t>Conclusions</w:t>
      </w:r>
    </w:p>
    <w:p w14:paraId="628A3F36" w14:textId="1BB9BC1B" w:rsidR="00497083" w:rsidRPr="009F0919" w:rsidRDefault="00497083" w:rsidP="005C1C81">
      <w:pPr>
        <w:pStyle w:val="BlockText"/>
      </w:pPr>
      <w:r w:rsidRPr="009F0919">
        <w:t xml:space="preserve">This </w:t>
      </w:r>
      <w:r w:rsidR="006A0237">
        <w:t>report organization</w:t>
      </w:r>
      <w:r w:rsidRPr="009F0919">
        <w:t xml:space="preserve"> represents the generation and flow of information, from sensors to data needed by operators and control systems. Sensing and measurement data are generated by sensors; the data are moved to data management systems and other devices through communications technologies; and finally, data management systems and analytics receive and convert the sensor data to actionable information used by operators and control systems.</w:t>
      </w:r>
    </w:p>
    <w:p w14:paraId="6CA7E40A" w14:textId="2777C62A" w:rsidR="00497083" w:rsidRPr="009F0919" w:rsidRDefault="00497083" w:rsidP="005C1C81">
      <w:pPr>
        <w:pStyle w:val="BlockText"/>
      </w:pPr>
      <w:r w:rsidRPr="009F0919">
        <w:t xml:space="preserve">The Sensing and Measurement Devices section includes a review of current and emerging sensing and measurement technologies </w:t>
      </w:r>
      <w:r w:rsidR="006A0237">
        <w:t xml:space="preserve">for </w:t>
      </w:r>
      <w:r w:rsidRPr="009F0919">
        <w:t xml:space="preserve">(1) conventional generation sensing to improve the ability to operate with greater flexibility, (2) current and predictive weather monitoring to better forecast renewable generation, (3) </w:t>
      </w:r>
      <w:r w:rsidR="0065787C" w:rsidRPr="009F0919">
        <w:t>T&amp;D</w:t>
      </w:r>
      <w:r w:rsidRPr="009F0919">
        <w:t xml:space="preserve"> power flow monitoring and grid state estimation, (4) dynamic load monitoring, and (5)</w:t>
      </w:r>
      <w:r w:rsidR="000601BD">
        <w:t> </w:t>
      </w:r>
      <w:r w:rsidRPr="009F0919">
        <w:t xml:space="preserve">monitoring </w:t>
      </w:r>
      <w:r w:rsidR="00402776" w:rsidRPr="009F0919">
        <w:t>o</w:t>
      </w:r>
      <w:r w:rsidR="00402776">
        <w:t>f</w:t>
      </w:r>
      <w:r w:rsidR="00402776" w:rsidRPr="009F0919">
        <w:t xml:space="preserve"> </w:t>
      </w:r>
      <w:r w:rsidRPr="009F0919">
        <w:t>assets to better assess their health and performance as well as fault diagnostics.</w:t>
      </w:r>
    </w:p>
    <w:p w14:paraId="7FE44346" w14:textId="64B5E636" w:rsidR="00497083" w:rsidRDefault="00497083" w:rsidP="005C1C81">
      <w:pPr>
        <w:pStyle w:val="BlockText"/>
      </w:pPr>
      <w:r w:rsidRPr="009F0919">
        <w:t>Equally important is the ability to communicate sensing and measurement data to other devices, data management systems, and operators. The Communications section therefore includes a review of current and emerging communication technologies applicable to sensing and measurement systems for a modern power system. Current and emerging communications networks, architecture, and standards are also reviewed.</w:t>
      </w:r>
    </w:p>
    <w:p w14:paraId="1C28D774" w14:textId="77777777" w:rsidR="00DE73B6" w:rsidRDefault="00DE73B6" w:rsidP="005C1C81">
      <w:pPr>
        <w:pStyle w:val="BlockText"/>
        <w:sectPr w:rsidR="00DE73B6" w:rsidSect="00625AF8">
          <w:headerReference w:type="default" r:id="rId44"/>
          <w:footerReference w:type="default" r:id="rId45"/>
          <w:pgSz w:w="12240" w:h="15840" w:code="1"/>
          <w:pgMar w:top="1440" w:right="1440" w:bottom="1440" w:left="1440" w:header="720" w:footer="720" w:gutter="0"/>
          <w:pgNumType w:start="1"/>
          <w:cols w:space="720"/>
        </w:sectPr>
      </w:pPr>
    </w:p>
    <w:p w14:paraId="712F6B85" w14:textId="77777777" w:rsidR="00D35DA7" w:rsidRPr="009F0919" w:rsidRDefault="00D35DA7" w:rsidP="00D35DA7">
      <w:pPr>
        <w:pStyle w:val="FIGUREposition"/>
        <w:spacing w:before="0" w:after="0"/>
      </w:pPr>
      <w:r>
        <w:rPr>
          <w:noProof/>
          <w:snapToGrid/>
        </w:rPr>
        <w:lastRenderedPageBreak/>
        <mc:AlternateContent>
          <mc:Choice Requires="wps">
            <w:drawing>
              <wp:anchor distT="0" distB="0" distL="114300" distR="114300" simplePos="0" relativeHeight="251659264" behindDoc="0" locked="0" layoutInCell="1" allowOverlap="1" wp14:anchorId="5445CE45" wp14:editId="15071273">
                <wp:simplePos x="0" y="0"/>
                <wp:positionH relativeFrom="column">
                  <wp:posOffset>495300</wp:posOffset>
                </wp:positionH>
                <wp:positionV relativeFrom="paragraph">
                  <wp:posOffset>0</wp:posOffset>
                </wp:positionV>
                <wp:extent cx="381000" cy="26670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381000" cy="266700"/>
                        </a:xfrm>
                        <a:prstGeom prst="rect">
                          <a:avLst/>
                        </a:prstGeom>
                        <a:solidFill>
                          <a:sysClr val="window" lastClr="FFFFFF"/>
                        </a:solidFill>
                        <a:ln w="6350">
                          <a:noFill/>
                        </a:ln>
                      </wps:spPr>
                      <wps:txbx>
                        <w:txbxContent>
                          <w:p w14:paraId="3DAFAB3D" w14:textId="77777777" w:rsidR="00AA62A1" w:rsidRPr="00967550" w:rsidRDefault="00AA62A1" w:rsidP="00D35DA7">
                            <w:pPr>
                              <w:rPr>
                                <w:sz w:val="20"/>
                              </w:rPr>
                            </w:pPr>
                            <w:r w:rsidRPr="00967550">
                              <w:rPr>
                                <w:sz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45CE45" id="Text Box 20" o:spid="_x0000_s1027" type="#_x0000_t202" style="position:absolute;left:0;text-align:left;margin-left:39pt;margin-top:0;width:30pt;height:21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" fillcolor="window" stroked="f" strokeweight=".5pt">
                <v:textbox>
                  <w:txbxContent>
                    <w:p w14:paraId="3DAFAB3D" w14:textId="77777777" w:rsidR="00AA62A1" w:rsidRPr="00967550" w:rsidRDefault="00AA62A1" w:rsidP="00D35DA7">
                      <w:pPr>
                        <w:rPr>
                          <w:sz w:val="20"/>
                        </w:rPr>
                      </w:pPr>
                      <w:r w:rsidRPr="00967550">
                        <w:rPr>
                          <w:sz w:val="20"/>
                        </w:rPr>
                        <w:t>(a)</w:t>
                      </w:r>
                    </w:p>
                  </w:txbxContent>
                </v:textbox>
              </v:shape>
            </w:pict>
          </mc:Fallback>
        </mc:AlternateContent>
      </w:r>
      <w:r w:rsidRPr="009F0919">
        <w:rPr>
          <w:noProof/>
        </w:rPr>
        <w:drawing>
          <wp:inline distT="0" distB="0" distL="0" distR="0" wp14:anchorId="4B5B7009" wp14:editId="0DE5F432">
            <wp:extent cx="4535424" cy="1517904"/>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 name="Picture 1462"/>
                    <pic:cNvPicPr/>
                  </pic:nvPicPr>
                  <pic:blipFill>
                    <a:blip r:embed="rId46"/>
                    <a:stretch>
                      <a:fillRect/>
                    </a:stretch>
                  </pic:blipFill>
                  <pic:spPr>
                    <a:xfrm>
                      <a:off x="0" y="0"/>
                      <a:ext cx="4535424" cy="1517904"/>
                    </a:xfrm>
                    <a:prstGeom prst="rect">
                      <a:avLst/>
                    </a:prstGeom>
                  </pic:spPr>
                </pic:pic>
              </a:graphicData>
            </a:graphic>
          </wp:inline>
        </w:drawing>
      </w:r>
    </w:p>
    <w:p w14:paraId="433CC474" w14:textId="77777777" w:rsidR="00D35DA7" w:rsidRPr="009F0919" w:rsidRDefault="00D35DA7" w:rsidP="00997433">
      <w:pPr>
        <w:pStyle w:val="FIGUREposition"/>
        <w:spacing w:before="0" w:after="0"/>
      </w:pPr>
      <w:r>
        <w:rPr>
          <w:noProof/>
          <w:snapToGrid/>
        </w:rPr>
        <mc:AlternateContent>
          <mc:Choice Requires="wps">
            <w:drawing>
              <wp:anchor distT="0" distB="0" distL="114300" distR="114300" simplePos="0" relativeHeight="251657216" behindDoc="0" locked="0" layoutInCell="1" allowOverlap="1" wp14:anchorId="49D5DD5B" wp14:editId="2C99D8EE">
                <wp:simplePos x="0" y="0"/>
                <wp:positionH relativeFrom="column">
                  <wp:posOffset>519430</wp:posOffset>
                </wp:positionH>
                <wp:positionV relativeFrom="paragraph">
                  <wp:posOffset>8890</wp:posOffset>
                </wp:positionV>
                <wp:extent cx="381000" cy="2667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81000" cy="266700"/>
                        </a:xfrm>
                        <a:prstGeom prst="rect">
                          <a:avLst/>
                        </a:prstGeom>
                        <a:solidFill>
                          <a:sysClr val="window" lastClr="FFFFFF"/>
                        </a:solidFill>
                        <a:ln w="6350">
                          <a:noFill/>
                        </a:ln>
                      </wps:spPr>
                      <wps:txbx>
                        <w:txbxContent>
                          <w:p w14:paraId="17490E2B" w14:textId="77777777" w:rsidR="00AA62A1" w:rsidRPr="00967550" w:rsidRDefault="00AA62A1" w:rsidP="00D35DA7">
                            <w:pPr>
                              <w:rPr>
                                <w:sz w:val="20"/>
                              </w:rPr>
                            </w:pPr>
                            <w:r w:rsidRPr="00967550">
                              <w:rPr>
                                <w:sz w:val="20"/>
                              </w:rPr>
                              <w:t>(</w:t>
                            </w:r>
                            <w:r>
                              <w:rPr>
                                <w:sz w:val="20"/>
                              </w:rPr>
                              <w:t>b</w:t>
                            </w:r>
                            <w:r w:rsidRPr="00967550">
                              <w:rPr>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D5DD5B" id="Text Box 17" o:spid="_x0000_s1028" type="#_x0000_t202" style="position:absolute;left:0;text-align:left;margin-left:40.9pt;margin-top:.7pt;width:30pt;height:21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" fillcolor="window" stroked="f" strokeweight=".5pt">
                <v:textbox>
                  <w:txbxContent>
                    <w:p w14:paraId="17490E2B" w14:textId="77777777" w:rsidR="00AA62A1" w:rsidRPr="00967550" w:rsidRDefault="00AA62A1" w:rsidP="00D35DA7">
                      <w:pPr>
                        <w:rPr>
                          <w:sz w:val="20"/>
                        </w:rPr>
                      </w:pPr>
                      <w:r w:rsidRPr="00967550">
                        <w:rPr>
                          <w:sz w:val="20"/>
                        </w:rPr>
                        <w:t>(</w:t>
                      </w:r>
                      <w:r>
                        <w:rPr>
                          <w:sz w:val="20"/>
                        </w:rPr>
                        <w:t>b</w:t>
                      </w:r>
                      <w:r w:rsidRPr="00967550">
                        <w:rPr>
                          <w:sz w:val="20"/>
                        </w:rPr>
                        <w:t>)</w:t>
                      </w:r>
                    </w:p>
                  </w:txbxContent>
                </v:textbox>
              </v:shape>
            </w:pict>
          </mc:Fallback>
        </mc:AlternateContent>
      </w:r>
      <w:r w:rsidRPr="009F0919">
        <w:rPr>
          <w:noProof/>
        </w:rPr>
        <w:drawing>
          <wp:inline distT="0" distB="0" distL="0" distR="0" wp14:anchorId="2523F961" wp14:editId="7022CCB0">
            <wp:extent cx="6163056" cy="41148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 name="Picture 1465"/>
                    <pic:cNvPicPr/>
                  </pic:nvPicPr>
                  <pic:blipFill>
                    <a:blip r:embed="rId47"/>
                    <a:stretch>
                      <a:fillRect/>
                    </a:stretch>
                  </pic:blipFill>
                  <pic:spPr>
                    <a:xfrm>
                      <a:off x="0" y="0"/>
                      <a:ext cx="6163056" cy="4114800"/>
                    </a:xfrm>
                    <a:prstGeom prst="rect">
                      <a:avLst/>
                    </a:prstGeom>
                  </pic:spPr>
                </pic:pic>
              </a:graphicData>
            </a:graphic>
          </wp:inline>
        </w:drawing>
      </w:r>
    </w:p>
    <w:p w14:paraId="0D4968CA" w14:textId="77777777" w:rsidR="00D35DA7" w:rsidRPr="009F0919" w:rsidRDefault="00D35DA7" w:rsidP="00D35DA7">
      <w:pPr>
        <w:pStyle w:val="FIGCAP1line"/>
        <w:spacing w:before="0" w:after="0"/>
        <w:ind w:left="630" w:right="900"/>
      </w:pPr>
      <w:bookmarkStart w:id="33" w:name="_Toc531000186"/>
      <w:r w:rsidRPr="009F0919">
        <w:t>Figure 4. First working version of the EGS architecture, including (a) the various high-level states (electrical, topological, component, building, ambient, and convergent network) identified and (b) detailed lower-level states within the hierarchical EGS architecture.</w:t>
      </w:r>
      <w:bookmarkEnd w:id="33"/>
    </w:p>
    <w:p w14:paraId="31A0B3BD" w14:textId="77777777" w:rsidR="00DE73B6" w:rsidRDefault="00DE73B6" w:rsidP="005C1C81">
      <w:pPr>
        <w:pStyle w:val="BlockText"/>
        <w:sectPr w:rsidR="00DE73B6" w:rsidSect="00D35DA7">
          <w:headerReference w:type="default" r:id="rId48"/>
          <w:footerReference w:type="default" r:id="rId49"/>
          <w:pgSz w:w="15840" w:h="12240" w:orient="landscape" w:code="1"/>
          <w:pgMar w:top="1440" w:right="1440" w:bottom="1440" w:left="1440" w:header="720" w:footer="720" w:gutter="0"/>
          <w:cols w:space="720"/>
          <w:docGrid w:linePitch="299"/>
        </w:sectPr>
      </w:pPr>
    </w:p>
    <w:p w14:paraId="72F5C724" w14:textId="314D9D6E" w:rsidR="00497083" w:rsidRPr="009F0919" w:rsidRDefault="00497083" w:rsidP="005C1C81">
      <w:pPr>
        <w:pStyle w:val="BlockText"/>
      </w:pPr>
      <w:r w:rsidRPr="009F0919">
        <w:lastRenderedPageBreak/>
        <w:t>Data management and analytics are vital to convert sensing and measurement data to actionable information for use by operators and control systems. Key aspects of data management and analytics include dealing with different types of data, and performance requirements to convert data to actionable information. In the Data Management and Analytics section, the existing state of the art is reviewed.</w:t>
      </w:r>
    </w:p>
    <w:p w14:paraId="59E5B3E0" w14:textId="5FB9AD3E" w:rsidR="00497083" w:rsidRPr="009F0919" w:rsidRDefault="00497083" w:rsidP="005C1C81">
      <w:pPr>
        <w:pStyle w:val="BlockText"/>
      </w:pPr>
      <w:r w:rsidRPr="009F0919">
        <w:t xml:space="preserve">Use cases are important to understand the performance of sensing/measurement, communications, and data management/analytical systems under normal and abnormal conditions. Careful analysis of use cases often can identify possible conditions in which failure of a single component can have disastrous consequences; doing so affords designers and engineers opportunities to develop solutions before </w:t>
      </w:r>
      <w:r w:rsidR="008C735B">
        <w:t xml:space="preserve">any </w:t>
      </w:r>
      <w:r w:rsidRPr="009F0919">
        <w:t>failure occurs in the field. The section on Use Cases describes examples that can provide useful insights, learning, and guidance to the team as the Technology Roadmap effort progresses.</w:t>
      </w:r>
    </w:p>
    <w:p w14:paraId="40802291" w14:textId="098330BE" w:rsidR="007A7B7A" w:rsidRDefault="00497083" w:rsidP="005C1C81">
      <w:pPr>
        <w:pStyle w:val="BlockText"/>
      </w:pPr>
      <w:r w:rsidRPr="009F0919">
        <w:t>A fifth section addresses the Overall Conclusions and Summary of this first phase of the effort. It also outlines the team’s subsequent path toward the ultimate goal of performing a detailed gap analysis and development of a Technology Roadmap document.</w:t>
      </w:r>
    </w:p>
    <w:p w14:paraId="2E8BC0E1" w14:textId="77777777" w:rsidR="005C1C81" w:rsidRDefault="005C1C81" w:rsidP="005C1C81">
      <w:pPr>
        <w:pStyle w:val="BlockText"/>
      </w:pPr>
    </w:p>
    <w:p w14:paraId="27ACD4F7" w14:textId="7596A02C" w:rsidR="005C1C81" w:rsidRPr="009F0919" w:rsidRDefault="005C1C81" w:rsidP="005C1C81">
      <w:pPr>
        <w:pStyle w:val="BlockText"/>
        <w:sectPr w:rsidR="005C1C81" w:rsidRPr="009F0919" w:rsidSect="006535E3">
          <w:headerReference w:type="default" r:id="rId50"/>
          <w:footerReference w:type="default" r:id="rId51"/>
          <w:pgSz w:w="12240" w:h="15840" w:code="1"/>
          <w:pgMar w:top="1440" w:right="1440" w:bottom="1440" w:left="1440" w:header="720" w:footer="720" w:gutter="0"/>
          <w:cols w:space="720"/>
          <w:docGrid w:linePitch="299"/>
        </w:sectPr>
      </w:pPr>
    </w:p>
    <w:p w14:paraId="2F12E4B4" w14:textId="370DACFD" w:rsidR="00975B43" w:rsidRPr="00A13284" w:rsidRDefault="00B0227E" w:rsidP="00997433">
      <w:pPr>
        <w:pStyle w:val="Heading1"/>
      </w:pPr>
      <w:bookmarkStart w:id="34" w:name="_Toc527097825"/>
      <w:bookmarkStart w:id="35" w:name="_Toc527097943"/>
      <w:bookmarkStart w:id="36" w:name="_Toc527099939"/>
      <w:bookmarkStart w:id="37" w:name="_Toc527362942"/>
      <w:bookmarkStart w:id="38" w:name="_Toc527611547"/>
      <w:bookmarkStart w:id="39" w:name="_Toc527611672"/>
      <w:bookmarkStart w:id="40" w:name="_Toc527612115"/>
      <w:bookmarkStart w:id="41" w:name="_Toc527612729"/>
      <w:bookmarkStart w:id="42" w:name="_Toc527613097"/>
      <w:bookmarkStart w:id="43" w:name="_Toc521970492"/>
      <w:bookmarkStart w:id="44" w:name="_Toc531007901"/>
      <w:bookmarkEnd w:id="34"/>
      <w:bookmarkEnd w:id="35"/>
      <w:bookmarkEnd w:id="36"/>
      <w:bookmarkEnd w:id="37"/>
      <w:bookmarkEnd w:id="38"/>
      <w:bookmarkEnd w:id="39"/>
      <w:bookmarkEnd w:id="40"/>
      <w:bookmarkEnd w:id="41"/>
      <w:bookmarkEnd w:id="42"/>
      <w:r w:rsidRPr="00A13284">
        <w:rPr>
          <w:caps w:val="0"/>
        </w:rPr>
        <w:lastRenderedPageBreak/>
        <w:t>SENSING AND MEASUREMENT DEVICES</w:t>
      </w:r>
      <w:bookmarkEnd w:id="43"/>
      <w:bookmarkEnd w:id="44"/>
    </w:p>
    <w:p w14:paraId="02DC9ADF" w14:textId="68777D1F" w:rsidR="00975B43" w:rsidRPr="009F0919" w:rsidRDefault="00B0227E" w:rsidP="00A13284">
      <w:pPr>
        <w:pStyle w:val="Heading2"/>
      </w:pPr>
      <w:bookmarkStart w:id="45" w:name="_Toc521970493"/>
      <w:bookmarkStart w:id="46" w:name="_Toc531007902"/>
      <w:r w:rsidRPr="009F0919">
        <w:rPr>
          <w:caps w:val="0"/>
        </w:rPr>
        <w:t>INTRODUCTION AND OBJECTIVES</w:t>
      </w:r>
      <w:bookmarkEnd w:id="45"/>
      <w:bookmarkEnd w:id="46"/>
    </w:p>
    <w:p w14:paraId="642E0971" w14:textId="5B7C6AEA" w:rsidR="00975B43" w:rsidRPr="009F0919" w:rsidRDefault="002444D1" w:rsidP="00A13284">
      <w:pPr>
        <w:pStyle w:val="BlockText"/>
      </w:pPr>
      <w:r w:rsidRPr="009F0919">
        <w:t xml:space="preserve">Sensing and measurement devices that perform core measurement functions serve as the foundation </w:t>
      </w:r>
      <w:r w:rsidR="004E149D" w:rsidRPr="009F0919">
        <w:t>of</w:t>
      </w:r>
      <w:r w:rsidRPr="009F0919">
        <w:t xml:space="preserve"> a strategy for increased visibility of the distribution and transmission system</w:t>
      </w:r>
      <w:r w:rsidR="00497083" w:rsidRPr="009F0919">
        <w:t>s</w:t>
      </w:r>
      <w:r w:rsidRPr="009F0919">
        <w:t xml:space="preserve">. While a wide range of sensing devices, measurement technologies, and methodologies are currently available for application throughout the electrical grid, rapid developments in new technology will also play an important role. Of particular interest are new and emerging technology platforms for which the device attributes are compatible with the requisite environmental and operational conditions of interest for distribution systems, assets, and loads. </w:t>
      </w:r>
    </w:p>
    <w:p w14:paraId="552D293D" w14:textId="5DCF6C2A" w:rsidR="00975B43" w:rsidRPr="009F0919" w:rsidRDefault="00B10704" w:rsidP="00A13284">
      <w:pPr>
        <w:pStyle w:val="BlockText"/>
      </w:pPr>
      <w:r w:rsidRPr="009F0919">
        <w:t>T</w:t>
      </w:r>
      <w:r w:rsidR="002444D1" w:rsidRPr="009F0919">
        <w:t>his section summarize</w:t>
      </w:r>
      <w:r w:rsidRPr="009F0919">
        <w:t>s</w:t>
      </w:r>
      <w:r w:rsidR="002444D1" w:rsidRPr="009F0919">
        <w:t xml:space="preserve"> relevant information gathered by the team early in the effort </w:t>
      </w:r>
      <w:r w:rsidR="00084F09" w:rsidRPr="009F0919">
        <w:t>regarding</w:t>
      </w:r>
      <w:r w:rsidR="002444D1" w:rsidRPr="009F0919">
        <w:t xml:space="preserve"> (1)</w:t>
      </w:r>
      <w:r w:rsidR="001D74F0">
        <w:t> </w:t>
      </w:r>
      <w:r w:rsidR="002444D1" w:rsidRPr="009F0919">
        <w:t>current practices and device technologies applied to the electrical grid infrastructure, (2) opportunities for improving upon the current practices through improved sensors and measurement technologies, and (3) new and/or emerging sensing device technologies and platforms with relevance for achieving increased visibility within the distribution system and into the transmission system. These findings serve as a foundation and starting point for engaging with a broad range of stakeholders to determine their needs and key R&amp;D gaps in the area of new sensing and measurement devices, which can be addressed through new federal investments in this space.</w:t>
      </w:r>
    </w:p>
    <w:p w14:paraId="4093FD4D" w14:textId="7012F966" w:rsidR="00975B43" w:rsidRPr="009F0919" w:rsidRDefault="002444D1" w:rsidP="00A13284">
      <w:pPr>
        <w:pStyle w:val="BlockText"/>
      </w:pPr>
      <w:r w:rsidRPr="009F0919">
        <w:t>The team identified a number of related but distinct application domains for advanced sensing and measurement device</w:t>
      </w:r>
      <w:r w:rsidR="004E149D" w:rsidRPr="009F0919">
        <w:t>s</w:t>
      </w:r>
      <w:r w:rsidRPr="009F0919">
        <w:t xml:space="preserve"> that are relevant for the electricity grid of the future. They include</w:t>
      </w:r>
    </w:p>
    <w:p w14:paraId="08693B48" w14:textId="6B7DE089" w:rsidR="00975B43" w:rsidRPr="009F0919" w:rsidRDefault="002444D1" w:rsidP="00997433">
      <w:pPr>
        <w:pStyle w:val="LISTBullet"/>
      </w:pPr>
      <w:r w:rsidRPr="009F0919">
        <w:t>Conventional generation sensing for more flexible operation</w:t>
      </w:r>
    </w:p>
    <w:p w14:paraId="4813F77F" w14:textId="571BD6AA" w:rsidR="00975B43" w:rsidRPr="009F0919" w:rsidRDefault="002444D1" w:rsidP="00997433">
      <w:pPr>
        <w:pStyle w:val="LISTBullet"/>
      </w:pPr>
      <w:r w:rsidRPr="009F0919">
        <w:t>Renewable generation sensing and weather monitoring</w:t>
      </w:r>
    </w:p>
    <w:p w14:paraId="410AA1C5" w14:textId="79757CE4" w:rsidR="00975B43" w:rsidRPr="009F0919" w:rsidRDefault="002444D1" w:rsidP="00997433">
      <w:pPr>
        <w:pStyle w:val="LISTBullet"/>
      </w:pPr>
      <w:r w:rsidRPr="009F0919">
        <w:t>T</w:t>
      </w:r>
      <w:r w:rsidR="0065787C" w:rsidRPr="009F0919">
        <w:t>&amp;D</w:t>
      </w:r>
      <w:r w:rsidRPr="009F0919">
        <w:t xml:space="preserve"> power flow and grid state monitoring</w:t>
      </w:r>
    </w:p>
    <w:p w14:paraId="4FECEC37" w14:textId="433DF7A2" w:rsidR="00975B43" w:rsidRPr="009F0919" w:rsidRDefault="002444D1" w:rsidP="00997433">
      <w:pPr>
        <w:pStyle w:val="LISTBullet"/>
      </w:pPr>
      <w:r w:rsidRPr="009F0919">
        <w:t>Asset monitoring and fault diagnosis</w:t>
      </w:r>
    </w:p>
    <w:p w14:paraId="4F2ED82A" w14:textId="2F1D9E54" w:rsidR="00975B43" w:rsidRPr="009F0919" w:rsidRDefault="002444D1" w:rsidP="00997433">
      <w:pPr>
        <w:pStyle w:val="LISTBulletlastitem"/>
      </w:pPr>
      <w:r w:rsidRPr="009F0919">
        <w:t>End</w:t>
      </w:r>
      <w:r w:rsidR="00C56CF9" w:rsidRPr="009F0919">
        <w:t>-</w:t>
      </w:r>
      <w:r w:rsidRPr="009F0919">
        <w:t>use/building monitoring for more responsive loads</w:t>
      </w:r>
    </w:p>
    <w:p w14:paraId="5327A976" w14:textId="2B453DC7" w:rsidR="00975B43" w:rsidRPr="009F0919" w:rsidRDefault="002444D1" w:rsidP="00A13284">
      <w:pPr>
        <w:pStyle w:val="BlockText"/>
      </w:pPr>
      <w:r w:rsidRPr="009F0919">
        <w:t>While some overlap and synergies naturally exist between these various application domains, the requirements and needs are sufficiently distinct to justify separate discussions in subsequent sections. Key critical factors determine the optimal sensor device technology, and these factors are highly specific for any given application</w:t>
      </w:r>
      <w:r w:rsidR="004E149D" w:rsidRPr="009F0919">
        <w:t>.</w:t>
      </w:r>
      <w:r w:rsidR="0012071B" w:rsidRPr="009F0919">
        <w:t xml:space="preserve"> </w:t>
      </w:r>
      <w:r w:rsidR="00084F09" w:rsidRPr="009F0919">
        <w:t>R</w:t>
      </w:r>
      <w:r w:rsidRPr="009F0919">
        <w:t>equirement</w:t>
      </w:r>
      <w:r w:rsidR="004E149D" w:rsidRPr="009F0919">
        <w:t>s</w:t>
      </w:r>
      <w:r w:rsidRPr="009F0919">
        <w:t xml:space="preserve"> including parameters to be measured, calibration and testing, accuracy, precision, range, stability, reproducibility, sensing frequency</w:t>
      </w:r>
      <w:r w:rsidR="00084F09" w:rsidRPr="009F0919">
        <w:t>,</w:t>
      </w:r>
      <w:r w:rsidRPr="009F0919">
        <w:t xml:space="preserve"> installed costs, maintenance costs, longevity, energy consumption, safety factors</w:t>
      </w:r>
      <w:r w:rsidR="00084F09" w:rsidRPr="009F0919">
        <w:t>, and</w:t>
      </w:r>
      <w:r w:rsidRPr="009F0919">
        <w:t xml:space="preserve"> many other considerations</w:t>
      </w:r>
      <w:r w:rsidR="004E149D" w:rsidRPr="009F0919">
        <w:t xml:space="preserve"> must all be accounted</w:t>
      </w:r>
      <w:r w:rsidR="00084F09" w:rsidRPr="009F0919">
        <w:t xml:space="preserve"> </w:t>
      </w:r>
      <w:r w:rsidR="00084F09" w:rsidRPr="00D35DA7">
        <w:t>for (Figure 5)</w:t>
      </w:r>
      <w:r w:rsidRPr="00D35DA7">
        <w:t>.</w:t>
      </w:r>
      <w:r w:rsidRPr="009F0919">
        <w:t xml:space="preserve"> For this reason, a full analysis of all existing and emerging sensing device technologies within the electrical grid is clearly impractical and beyond the scope of the current effort. Instead, </w:t>
      </w:r>
      <w:r w:rsidR="00084F09" w:rsidRPr="009F0919">
        <w:t>this</w:t>
      </w:r>
      <w:r w:rsidRPr="009F0919">
        <w:t xml:space="preserve"> document seeks to highlight key trends and needs within each application domain</w:t>
      </w:r>
      <w:r w:rsidR="004E149D" w:rsidRPr="009F0919">
        <w:t>.</w:t>
      </w:r>
      <w:r w:rsidR="0012071B" w:rsidRPr="009F0919">
        <w:t xml:space="preserve"> </w:t>
      </w:r>
      <w:r w:rsidR="004E149D" w:rsidRPr="009F0919">
        <w:t xml:space="preserve">The </w:t>
      </w:r>
      <w:r w:rsidRPr="009F0919">
        <w:t xml:space="preserve">goal </w:t>
      </w:r>
      <w:r w:rsidR="004E149D" w:rsidRPr="009F0919">
        <w:t>is</w:t>
      </w:r>
      <w:r w:rsidRPr="009F0919">
        <w:t xml:space="preserve"> establishing a framework for subsequent stakeholder engagements to assist in identif</w:t>
      </w:r>
      <w:r w:rsidR="00084F09" w:rsidRPr="009F0919">
        <w:t>ying</w:t>
      </w:r>
      <w:r w:rsidRPr="009F0919">
        <w:t xml:space="preserve"> the highest</w:t>
      </w:r>
      <w:r w:rsidR="00084F09" w:rsidRPr="009F0919">
        <w:t>-</w:t>
      </w:r>
      <w:r w:rsidRPr="009F0919">
        <w:t>value R&amp;D initiatives for which federal investments should be pursued. As appropriate, the team’s preliminary findings regarding new and emerging sensing device technologies with the potential for a significant impact on the GMI’s objectives and aims are also presented and discussed briefly.</w:t>
      </w:r>
    </w:p>
    <w:p w14:paraId="339CE46B" w14:textId="77777777" w:rsidR="00975B43" w:rsidRPr="009F0919" w:rsidRDefault="002444D1" w:rsidP="00A13284">
      <w:pPr>
        <w:pStyle w:val="FIGUREposition"/>
      </w:pPr>
      <w:r w:rsidRPr="009F0919">
        <w:rPr>
          <w:noProof/>
        </w:rPr>
        <w:lastRenderedPageBreak/>
        <w:drawing>
          <wp:inline distT="0" distB="0" distL="0" distR="0" wp14:anchorId="6ECF04CF" wp14:editId="16F87D3A">
            <wp:extent cx="3984616" cy="2945565"/>
            <wp:effectExtent l="0" t="0" r="0" b="0"/>
            <wp:docPr id="1621" name="Picture 1621"/>
            <wp:cNvGraphicFramePr/>
            <a:graphic xmlns:a="http://schemas.openxmlformats.org/drawingml/2006/main">
              <a:graphicData uri="http://schemas.openxmlformats.org/drawingml/2006/picture">
                <pic:pic xmlns:pic="http://schemas.openxmlformats.org/drawingml/2006/picture">
                  <pic:nvPicPr>
                    <pic:cNvPr id="1621" name="Picture 1621"/>
                    <pic:cNvPicPr/>
                  </pic:nvPicPr>
                  <pic:blipFill>
                    <a:blip r:embed="rId52"/>
                    <a:stretch>
                      <a:fillRect/>
                    </a:stretch>
                  </pic:blipFill>
                  <pic:spPr>
                    <a:xfrm>
                      <a:off x="0" y="0"/>
                      <a:ext cx="3984616" cy="2945565"/>
                    </a:xfrm>
                    <a:prstGeom prst="rect">
                      <a:avLst/>
                    </a:prstGeom>
                  </pic:spPr>
                </pic:pic>
              </a:graphicData>
            </a:graphic>
          </wp:inline>
        </w:drawing>
      </w:r>
    </w:p>
    <w:p w14:paraId="24F39A77" w14:textId="48707AEB" w:rsidR="00975B43" w:rsidRPr="009F0919" w:rsidRDefault="002444D1" w:rsidP="00A13284">
      <w:pPr>
        <w:pStyle w:val="FIGCAP1line"/>
      </w:pPr>
      <w:bookmarkStart w:id="47" w:name="_Toc531000187"/>
      <w:r w:rsidRPr="009F0919">
        <w:t>Figure 5. Examples of metrics of sensing and measurement devices.</w:t>
      </w:r>
      <w:bookmarkEnd w:id="47"/>
    </w:p>
    <w:p w14:paraId="3079868C" w14:textId="05D2C40D" w:rsidR="00975B43" w:rsidRPr="009F0919" w:rsidRDefault="00564594" w:rsidP="005A2410">
      <w:pPr>
        <w:pStyle w:val="Heading2"/>
        <w:spacing w:after="96"/>
        <w:jc w:val="both"/>
      </w:pPr>
      <w:bookmarkStart w:id="48" w:name="_Toc521970494"/>
      <w:bookmarkStart w:id="49" w:name="_Toc531007903"/>
      <w:r w:rsidRPr="009F0919">
        <w:rPr>
          <w:caps w:val="0"/>
        </w:rPr>
        <w:t>CONVENTIONAL GENERATION SENSING FOR MORE FLEXIBLE OPERATION</w:t>
      </w:r>
      <w:bookmarkEnd w:id="48"/>
      <w:bookmarkEnd w:id="49"/>
    </w:p>
    <w:p w14:paraId="412B6EFE" w14:textId="54CDC78C" w:rsidR="00975B43" w:rsidRPr="009F0919" w:rsidRDefault="002444D1" w:rsidP="00997433">
      <w:pPr>
        <w:pStyle w:val="Heading3"/>
      </w:pPr>
      <w:bookmarkStart w:id="50" w:name="_Toc531007904"/>
      <w:r w:rsidRPr="009F0919">
        <w:t>Overview of Sensing and Measurement Needs</w:t>
      </w:r>
      <w:bookmarkEnd w:id="50"/>
    </w:p>
    <w:p w14:paraId="6BDD84C9" w14:textId="6065FAFB" w:rsidR="00F1464C" w:rsidRPr="009F0919" w:rsidRDefault="002444D1" w:rsidP="00A13284">
      <w:pPr>
        <w:pStyle w:val="BlockText"/>
      </w:pPr>
      <w:r w:rsidRPr="009F0919">
        <w:t xml:space="preserve">Sensing and measurement for flexible operation of conventional power plants refers to the potential of fossil and nuclear energy to serve applications other than their traditional baseload operations as part of the grid modernization strategy. In addition to </w:t>
      </w:r>
      <w:r w:rsidR="00F1464C" w:rsidRPr="009F0919">
        <w:t xml:space="preserve">providing </w:t>
      </w:r>
      <w:r w:rsidRPr="009F0919">
        <w:t>baseload</w:t>
      </w:r>
      <w:r w:rsidR="00F1464C" w:rsidRPr="009F0919">
        <w:t xml:space="preserve"> power</w:t>
      </w:r>
      <w:r w:rsidRPr="009F0919">
        <w:t xml:space="preserve">, conventional fossil power plants can </w:t>
      </w:r>
    </w:p>
    <w:p w14:paraId="16EE2C90" w14:textId="3DFB8E0C" w:rsidR="00F1464C" w:rsidRPr="009F0919" w:rsidRDefault="002444D1" w:rsidP="00997433">
      <w:pPr>
        <w:pStyle w:val="LISTBullet"/>
      </w:pPr>
      <w:r w:rsidRPr="009F0919">
        <w:t xml:space="preserve">follow the variability of load and renewable energy </w:t>
      </w:r>
    </w:p>
    <w:p w14:paraId="3C2EE551" w14:textId="6FD94867" w:rsidR="00F1464C" w:rsidRPr="009F0919" w:rsidRDefault="002444D1" w:rsidP="00997433">
      <w:pPr>
        <w:pStyle w:val="LISTBullet"/>
      </w:pPr>
      <w:r w:rsidRPr="009F0919">
        <w:t>provide ancillary services</w:t>
      </w:r>
    </w:p>
    <w:p w14:paraId="64790E6A" w14:textId="218EF6AF" w:rsidR="00F1464C" w:rsidRPr="009F0919" w:rsidRDefault="002444D1" w:rsidP="00997433">
      <w:pPr>
        <w:pStyle w:val="LISTBullet"/>
      </w:pPr>
      <w:r w:rsidRPr="009F0919">
        <w:t>provide spinning and non-spinning reserve capacity</w:t>
      </w:r>
    </w:p>
    <w:p w14:paraId="70F64269" w14:textId="552EBAA4" w:rsidR="00F1464C" w:rsidRPr="009F0919" w:rsidRDefault="002444D1" w:rsidP="00997433">
      <w:pPr>
        <w:pStyle w:val="LISTBullet"/>
      </w:pPr>
      <w:r w:rsidRPr="009F0919">
        <w:t>reduce peak loa</w:t>
      </w:r>
      <w:r w:rsidR="00F1464C" w:rsidRPr="009F0919">
        <w:t>d</w:t>
      </w:r>
      <w:r w:rsidRPr="009F0919">
        <w:t xml:space="preserve"> </w:t>
      </w:r>
    </w:p>
    <w:p w14:paraId="73672A07" w14:textId="1A5FB404" w:rsidR="00F1464C" w:rsidRPr="009F0919" w:rsidRDefault="002444D1" w:rsidP="00997433">
      <w:pPr>
        <w:pStyle w:val="LISTBulletlastitem"/>
      </w:pPr>
      <w:r w:rsidRPr="009F0919">
        <w:t xml:space="preserve">interact </w:t>
      </w:r>
      <w:r w:rsidR="000A252C" w:rsidRPr="009F0919">
        <w:t xml:space="preserve">controllably </w:t>
      </w:r>
      <w:r w:rsidRPr="009F0919">
        <w:t>with newer grid assets</w:t>
      </w:r>
      <w:r w:rsidR="00C56CF9" w:rsidRPr="009F0919">
        <w:t>,</w:t>
      </w:r>
      <w:r w:rsidRPr="009F0919">
        <w:t xml:space="preserve"> such as energy storage and demand response</w:t>
      </w:r>
      <w:r w:rsidR="001E170D" w:rsidRPr="009F0919">
        <w:t xml:space="preserve"> </w:t>
      </w:r>
    </w:p>
    <w:p w14:paraId="3A4DE0B6" w14:textId="6489C42F" w:rsidR="00975B43" w:rsidRPr="009F0919" w:rsidRDefault="00F1464C" w:rsidP="00A13284">
      <w:pPr>
        <w:pStyle w:val="BlockText"/>
      </w:pPr>
      <w:r w:rsidRPr="009F0919">
        <w:t xml:space="preserve">In addition to </w:t>
      </w:r>
      <w:r w:rsidR="002444D1" w:rsidRPr="009F0919">
        <w:t>large, central plants</w:t>
      </w:r>
      <w:r w:rsidRPr="009F0919">
        <w:t xml:space="preserve"> that provide baseload power, small conventional plants can </w:t>
      </w:r>
      <w:r w:rsidR="002444D1" w:rsidRPr="009F0919">
        <w:t xml:space="preserve">be located in the distribution system and provide the services </w:t>
      </w:r>
      <w:r w:rsidRPr="009F0919">
        <w:t>listed</w:t>
      </w:r>
      <w:r w:rsidR="002444D1" w:rsidRPr="009F0919">
        <w:t xml:space="preserve">. These new services will require that plants </w:t>
      </w:r>
      <w:r w:rsidR="00205789">
        <w:t xml:space="preserve">can </w:t>
      </w:r>
      <w:r w:rsidR="002444D1" w:rsidRPr="009F0919">
        <w:t>be flexibly operated over a larger range of operating capacities</w:t>
      </w:r>
      <w:r w:rsidRPr="009F0919">
        <w:t>,</w:t>
      </w:r>
      <w:r w:rsidR="002444D1" w:rsidRPr="009F0919">
        <w:t xml:space="preserve"> and for more severe increasing and decreasing power ramp rates, while maintaining reasonable costs, reliability, emissions, energy efficiency, and component lifeti</w:t>
      </w:r>
      <w:r w:rsidR="002444D1" w:rsidRPr="00D35DA7">
        <w:t>me</w:t>
      </w:r>
      <w:r w:rsidR="008417D4" w:rsidRPr="00D35DA7">
        <w:t>s</w:t>
      </w:r>
      <w:r w:rsidR="002444D1" w:rsidRPr="00D35DA7">
        <w:t>.</w:t>
      </w:r>
      <w:r w:rsidR="002444D1" w:rsidRPr="009F0919">
        <w:t xml:space="preserve"> </w:t>
      </w:r>
    </w:p>
    <w:p w14:paraId="00589B62" w14:textId="022D0AEB" w:rsidR="00F1464C" w:rsidRPr="009F0919" w:rsidRDefault="00F1464C" w:rsidP="00A13284">
      <w:pPr>
        <w:pStyle w:val="BlockText"/>
      </w:pPr>
      <w:r w:rsidRPr="009F0919">
        <w:t>There are m</w:t>
      </w:r>
      <w:r w:rsidR="001E170D" w:rsidRPr="009F0919">
        <w:t>any</w:t>
      </w:r>
      <w:r w:rsidR="002444D1" w:rsidRPr="009F0919">
        <w:t xml:space="preserve"> types of fossil</w:t>
      </w:r>
      <w:r w:rsidR="001E170D" w:rsidRPr="009F0919">
        <w:t xml:space="preserve"> fuel</w:t>
      </w:r>
      <w:r w:rsidR="002444D1" w:rsidRPr="009F0919">
        <w:t xml:space="preserve">-based </w:t>
      </w:r>
      <w:r w:rsidR="001E170D" w:rsidRPr="009F0919">
        <w:t xml:space="preserve">power generation </w:t>
      </w:r>
      <w:r w:rsidR="002444D1" w:rsidRPr="009F0919">
        <w:t>plants</w:t>
      </w:r>
      <w:r w:rsidRPr="009F0919">
        <w:t xml:space="preserve">, some of which </w:t>
      </w:r>
      <w:r w:rsidR="001E170D" w:rsidRPr="009F0919">
        <w:t>requir</w:t>
      </w:r>
      <w:r w:rsidRPr="009F0919">
        <w:t>e</w:t>
      </w:r>
      <w:r w:rsidR="002444D1" w:rsidRPr="009F0919">
        <w:t xml:space="preserve"> further </w:t>
      </w:r>
      <w:r w:rsidR="008417D4" w:rsidRPr="009F0919">
        <w:t>R&amp;D</w:t>
      </w:r>
      <w:r w:rsidR="001E170D" w:rsidRPr="009F0919">
        <w:t>.</w:t>
      </w:r>
      <w:r w:rsidR="0012071B" w:rsidRPr="009F0919">
        <w:t xml:space="preserve"> </w:t>
      </w:r>
      <w:r w:rsidR="001E170D" w:rsidRPr="009F0919">
        <w:t>This is also the case for</w:t>
      </w:r>
      <w:r w:rsidR="002444D1" w:rsidRPr="009F0919">
        <w:t xml:space="preserve"> </w:t>
      </w:r>
      <w:r w:rsidR="00205789">
        <w:t>the following:</w:t>
      </w:r>
    </w:p>
    <w:p w14:paraId="2E1FFDC7" w14:textId="77777777" w:rsidR="00F1464C" w:rsidRPr="009F0919" w:rsidRDefault="002444D1" w:rsidP="00997433">
      <w:pPr>
        <w:pStyle w:val="LISTBullet"/>
      </w:pPr>
      <w:r w:rsidRPr="009F0919">
        <w:t>newer</w:t>
      </w:r>
      <w:r w:rsidR="00F1464C" w:rsidRPr="009F0919">
        <w:t>,</w:t>
      </w:r>
      <w:r w:rsidRPr="009F0919">
        <w:t xml:space="preserve"> smaller nuclear </w:t>
      </w:r>
      <w:r w:rsidR="001E170D" w:rsidRPr="009F0919">
        <w:t xml:space="preserve">power generation </w:t>
      </w:r>
      <w:r w:rsidRPr="009F0919">
        <w:t>plants</w:t>
      </w:r>
    </w:p>
    <w:p w14:paraId="13512892" w14:textId="47A8F2F9" w:rsidR="00F1464C" w:rsidRPr="009F0919" w:rsidRDefault="001E170D" w:rsidP="00997433">
      <w:pPr>
        <w:pStyle w:val="LISTBullet"/>
      </w:pPr>
      <w:r w:rsidRPr="009F0919">
        <w:t xml:space="preserve">advanced </w:t>
      </w:r>
      <w:r w:rsidR="002444D1" w:rsidRPr="009F0919">
        <w:t>coal</w:t>
      </w:r>
      <w:r w:rsidR="00F1464C" w:rsidRPr="009F0919">
        <w:t>-fired plants</w:t>
      </w:r>
    </w:p>
    <w:p w14:paraId="43B5418E" w14:textId="559DB295" w:rsidR="00F1464C" w:rsidRPr="009F0919" w:rsidRDefault="002444D1" w:rsidP="00997433">
      <w:pPr>
        <w:pStyle w:val="LISTBullet"/>
      </w:pPr>
      <w:r w:rsidRPr="009F0919">
        <w:t>natural gas</w:t>
      </w:r>
      <w:r w:rsidR="00F1464C" w:rsidRPr="009F0919">
        <w:t>–</w:t>
      </w:r>
      <w:r w:rsidR="001E170D" w:rsidRPr="009F0919">
        <w:t xml:space="preserve">fired </w:t>
      </w:r>
      <w:r w:rsidRPr="009F0919">
        <w:t xml:space="preserve">plants that generate AC power </w:t>
      </w:r>
      <w:r w:rsidR="001E170D" w:rsidRPr="009F0919">
        <w:t>u</w:t>
      </w:r>
      <w:r w:rsidR="00F1464C" w:rsidRPr="009F0919">
        <w:t>s</w:t>
      </w:r>
      <w:r w:rsidR="001E170D" w:rsidRPr="009F0919">
        <w:t xml:space="preserve">ing </w:t>
      </w:r>
      <w:r w:rsidRPr="009F0919">
        <w:t>steam turbines</w:t>
      </w:r>
    </w:p>
    <w:p w14:paraId="7F435DF3" w14:textId="1DD8F318" w:rsidR="00F1464C" w:rsidRPr="009F0919" w:rsidRDefault="002444D1" w:rsidP="00997433">
      <w:pPr>
        <w:pStyle w:val="LISTBulletlastitem"/>
      </w:pPr>
      <w:r w:rsidRPr="009F0919">
        <w:t xml:space="preserve">fuel cells that convert chemical energy from a fuel to DC power </w:t>
      </w:r>
    </w:p>
    <w:p w14:paraId="58B2892C" w14:textId="0FD6A8BE" w:rsidR="00975B43" w:rsidRPr="009F0919" w:rsidRDefault="00F1464C" w:rsidP="00EB644C">
      <w:pPr>
        <w:pStyle w:val="BlockText"/>
        <w:keepNext/>
        <w:keepLines/>
      </w:pPr>
      <w:r w:rsidRPr="009F0919">
        <w:lastRenderedPageBreak/>
        <w:t xml:space="preserve">All types of </w:t>
      </w:r>
      <w:r w:rsidR="002444D1" w:rsidRPr="009F0919">
        <w:t>conventional power plant</w:t>
      </w:r>
      <w:r w:rsidR="001E170D" w:rsidRPr="009F0919">
        <w:t>s</w:t>
      </w:r>
      <w:r w:rsidR="002444D1" w:rsidRPr="009F0919">
        <w:t xml:space="preserve"> </w:t>
      </w:r>
      <w:r w:rsidRPr="009F0919">
        <w:t>contain</w:t>
      </w:r>
      <w:r w:rsidR="002444D1" w:rsidRPr="009F0919">
        <w:t xml:space="preserve"> four main </w:t>
      </w:r>
      <w:r w:rsidR="008417D4" w:rsidRPr="009F0919">
        <w:t>systems</w:t>
      </w:r>
      <w:r w:rsidR="002444D1" w:rsidRPr="009F0919">
        <w:t>:</w:t>
      </w:r>
    </w:p>
    <w:p w14:paraId="54453BC5" w14:textId="1C04969D" w:rsidR="00975B43" w:rsidRPr="009F0919" w:rsidRDefault="009840D5" w:rsidP="00EB644C">
      <w:pPr>
        <w:pStyle w:val="LISTBullet"/>
        <w:keepNext/>
        <w:keepLines/>
      </w:pPr>
      <w:r w:rsidRPr="009F0919">
        <w:t>F</w:t>
      </w:r>
      <w:r w:rsidR="002444D1" w:rsidRPr="009F0919">
        <w:t>uel conversion</w:t>
      </w:r>
    </w:p>
    <w:p w14:paraId="7F12C5C9" w14:textId="7712BC08" w:rsidR="00975B43" w:rsidRPr="009F0919" w:rsidRDefault="009840D5" w:rsidP="00EB644C">
      <w:pPr>
        <w:pStyle w:val="LISTBullet"/>
        <w:keepNext/>
        <w:keepLines/>
      </w:pPr>
      <w:r w:rsidRPr="009F0919">
        <w:t>H</w:t>
      </w:r>
      <w:r w:rsidR="002444D1" w:rsidRPr="009F0919">
        <w:t>eat dissipation/recovery</w:t>
      </w:r>
    </w:p>
    <w:p w14:paraId="0E3AAC54" w14:textId="24C470B0" w:rsidR="00975B43" w:rsidRPr="009F0919" w:rsidRDefault="009840D5" w:rsidP="00EB644C">
      <w:pPr>
        <w:pStyle w:val="LISTBullet"/>
        <w:keepNext/>
        <w:keepLines/>
      </w:pPr>
      <w:r w:rsidRPr="009F0919">
        <w:t>E</w:t>
      </w:r>
      <w:r w:rsidR="002444D1" w:rsidRPr="009F0919">
        <w:t>missions control</w:t>
      </w:r>
    </w:p>
    <w:p w14:paraId="7BF1D32D" w14:textId="1F23CFDB" w:rsidR="00975B43" w:rsidRPr="009F0919" w:rsidRDefault="009840D5" w:rsidP="00EB644C">
      <w:pPr>
        <w:pStyle w:val="LISTBulletlastitem"/>
        <w:keepNext/>
        <w:keepLines/>
      </w:pPr>
      <w:r w:rsidRPr="009F0919">
        <w:t>P</w:t>
      </w:r>
      <w:r w:rsidR="002444D1" w:rsidRPr="009F0919">
        <w:t>ower generation</w:t>
      </w:r>
    </w:p>
    <w:p w14:paraId="073F5C30" w14:textId="0D970B8D" w:rsidR="00975B43" w:rsidRPr="009F0919" w:rsidRDefault="008417D4" w:rsidP="003F4462">
      <w:pPr>
        <w:pStyle w:val="BlockText"/>
      </w:pPr>
      <w:r w:rsidRPr="009F0919">
        <w:t>The</w:t>
      </w:r>
      <w:r w:rsidR="002444D1" w:rsidRPr="009F0919">
        <w:t xml:space="preserve"> </w:t>
      </w:r>
      <w:r w:rsidRPr="009F0919">
        <w:t>stresses of flexible operation will have varying effects on the controllability, performance, and operational life of the many types of equipment in these systems</w:t>
      </w:r>
      <w:r w:rsidR="002444D1" w:rsidRPr="009F0919">
        <w:t>. Each</w:t>
      </w:r>
      <w:r w:rsidR="001E170D" w:rsidRPr="009F0919">
        <w:t xml:space="preserve"> </w:t>
      </w:r>
      <w:r w:rsidRPr="009F0919">
        <w:t>system</w:t>
      </w:r>
      <w:r w:rsidR="001E170D" w:rsidRPr="009F0919">
        <w:t xml:space="preserve"> u</w:t>
      </w:r>
      <w:r w:rsidRPr="009F0919">
        <w:t>s</w:t>
      </w:r>
      <w:r w:rsidR="001E170D" w:rsidRPr="009F0919">
        <w:t>es</w:t>
      </w:r>
      <w:r w:rsidR="002444D1" w:rsidRPr="009F0919">
        <w:t xml:space="preserve"> a variety of sensors and measurement devices for</w:t>
      </w:r>
    </w:p>
    <w:p w14:paraId="24C05436" w14:textId="3BE9B5B6" w:rsidR="00975B43" w:rsidRPr="009F0919" w:rsidRDefault="009840D5" w:rsidP="00997433">
      <w:pPr>
        <w:pStyle w:val="LISTBullet"/>
      </w:pPr>
      <w:r w:rsidRPr="009F0919">
        <w:t>S</w:t>
      </w:r>
      <w:r w:rsidR="002444D1" w:rsidRPr="009F0919">
        <w:t>ituational awareness of plant performance</w:t>
      </w:r>
    </w:p>
    <w:p w14:paraId="016B6CFE" w14:textId="0FECE6F4" w:rsidR="00975B43" w:rsidRPr="009F0919" w:rsidRDefault="009840D5" w:rsidP="00997433">
      <w:pPr>
        <w:pStyle w:val="LISTBullet"/>
      </w:pPr>
      <w:r w:rsidRPr="009F0919">
        <w:t>S</w:t>
      </w:r>
      <w:r w:rsidR="002444D1" w:rsidRPr="009F0919">
        <w:t>ystem operations and control</w:t>
      </w:r>
    </w:p>
    <w:p w14:paraId="114109CB" w14:textId="0E64DE55" w:rsidR="00975B43" w:rsidRPr="009F0919" w:rsidRDefault="009840D5" w:rsidP="00997433">
      <w:pPr>
        <w:pStyle w:val="LISTBulletlastitem"/>
      </w:pPr>
      <w:r w:rsidRPr="009F0919">
        <w:t>C</w:t>
      </w:r>
      <w:r w:rsidR="002444D1" w:rsidRPr="009F0919">
        <w:t>ompliance with environmental standards</w:t>
      </w:r>
    </w:p>
    <w:p w14:paraId="07216919" w14:textId="400D9419" w:rsidR="00975B43" w:rsidRPr="009F0919" w:rsidRDefault="002444D1" w:rsidP="003F4462">
      <w:pPr>
        <w:pStyle w:val="BlockText"/>
      </w:pPr>
      <w:r w:rsidRPr="009F0919">
        <w:t>In many cases, high temperature</w:t>
      </w:r>
      <w:r w:rsidR="008417D4" w:rsidRPr="009F0919">
        <w:t>s</w:t>
      </w:r>
      <w:r w:rsidRPr="009F0919">
        <w:t xml:space="preserve"> and harsh environmental conditions</w:t>
      </w:r>
      <w:r w:rsidR="008417D4" w:rsidRPr="009F0919">
        <w:t>—including</w:t>
      </w:r>
      <w:r w:rsidRPr="009F0919">
        <w:t xml:space="preserve"> highly reducing and oxidizing gas species </w:t>
      </w:r>
      <w:r w:rsidR="008417D4" w:rsidRPr="009F0919">
        <w:t>and</w:t>
      </w:r>
      <w:r w:rsidRPr="009F0919">
        <w:t xml:space="preserve"> corrosive environments</w:t>
      </w:r>
      <w:r w:rsidR="008417D4" w:rsidRPr="009F0919">
        <w:t>—</w:t>
      </w:r>
      <w:r w:rsidRPr="009F0919">
        <w:t>present significant challenges for conventional instrumentation. In nuclear power plants, radiation hardening of sensor instrumentation is an additional challenge.</w:t>
      </w:r>
    </w:p>
    <w:p w14:paraId="700A09A3" w14:textId="766DA3CD" w:rsidR="00975B43" w:rsidRPr="009F0919" w:rsidRDefault="002444D1" w:rsidP="00997433">
      <w:pPr>
        <w:pStyle w:val="Heading3"/>
      </w:pPr>
      <w:bookmarkStart w:id="51" w:name="_Toc531007905"/>
      <w:r w:rsidRPr="009F0919">
        <w:t xml:space="preserve">Summary of Critical Parameters </w:t>
      </w:r>
      <w:r w:rsidR="00DA5937" w:rsidRPr="009F0919">
        <w:t>t</w:t>
      </w:r>
      <w:r w:rsidRPr="009F0919">
        <w:t>o Be Measured</w:t>
      </w:r>
      <w:bookmarkEnd w:id="51"/>
      <w:r w:rsidRPr="009F0919">
        <w:t xml:space="preserve"> </w:t>
      </w:r>
    </w:p>
    <w:p w14:paraId="4C20A8D3" w14:textId="2AF5ABC8" w:rsidR="00975B43" w:rsidRPr="009F0919" w:rsidRDefault="002444D1" w:rsidP="003F4462">
      <w:pPr>
        <w:pStyle w:val="BlockText"/>
      </w:pPr>
      <w:r w:rsidRPr="009F0919">
        <w:t xml:space="preserve">Flexible operation </w:t>
      </w:r>
      <w:r w:rsidR="0065787C" w:rsidRPr="009F0919">
        <w:t xml:space="preserve">of </w:t>
      </w:r>
      <w:r w:rsidRPr="009F0919">
        <w:t xml:space="preserve">conventional power plants at both centralized- and distributed-generation </w:t>
      </w:r>
      <w:r w:rsidR="00E33E86">
        <w:t xml:space="preserve">implementation </w:t>
      </w:r>
      <w:r w:rsidRPr="009F0919">
        <w:t>scale</w:t>
      </w:r>
      <w:r w:rsidR="0065787C" w:rsidRPr="009F0919">
        <w:t>s</w:t>
      </w:r>
      <w:r w:rsidRPr="009F0919">
        <w:t xml:space="preserve"> will require a different strategy</w:t>
      </w:r>
      <w:r w:rsidR="001E170D" w:rsidRPr="009F0919">
        <w:t xml:space="preserve"> </w:t>
      </w:r>
      <w:r w:rsidR="0065787C" w:rsidRPr="009F0919">
        <w:t>from</w:t>
      </w:r>
      <w:r w:rsidR="001E170D" w:rsidRPr="009F0919">
        <w:t xml:space="preserve"> </w:t>
      </w:r>
      <w:r w:rsidRPr="009F0919">
        <w:t>power plant</w:t>
      </w:r>
      <w:r w:rsidR="001E170D" w:rsidRPr="009F0919">
        <w:t>s</w:t>
      </w:r>
      <w:r w:rsidRPr="009F0919">
        <w:t xml:space="preserve"> operating under baseload conditions</w:t>
      </w:r>
      <w:r w:rsidR="001E170D" w:rsidRPr="009F0919">
        <w:t>.</w:t>
      </w:r>
      <w:r w:rsidRPr="009F0919">
        <w:t xml:space="preserve"> </w:t>
      </w:r>
      <w:r w:rsidR="0065787C" w:rsidRPr="009F0919">
        <w:t xml:space="preserve">In </w:t>
      </w:r>
      <w:r w:rsidR="001E170D" w:rsidRPr="009F0919">
        <w:t>flexible operation, it is a greater</w:t>
      </w:r>
      <w:r w:rsidRPr="009F0919">
        <w:t xml:space="preserve"> challenge </w:t>
      </w:r>
      <w:r w:rsidR="0065787C" w:rsidRPr="009F0919">
        <w:t xml:space="preserve">to </w:t>
      </w:r>
      <w:r w:rsidRPr="009F0919">
        <w:t>ensur</w:t>
      </w:r>
      <w:r w:rsidR="0065787C" w:rsidRPr="009F0919">
        <w:t>e</w:t>
      </w:r>
      <w:r w:rsidRPr="009F0919">
        <w:t xml:space="preserve"> generation matches load through the </w:t>
      </w:r>
      <w:r w:rsidR="008855E0" w:rsidRPr="009F0919">
        <w:t>automati</w:t>
      </w:r>
      <w:r w:rsidR="00E33E86">
        <w:t>c</w:t>
      </w:r>
      <w:r w:rsidR="008855E0" w:rsidRPr="009F0919">
        <w:t xml:space="preserve"> generation controller </w:t>
      </w:r>
      <w:r w:rsidR="008855E0">
        <w:t>(</w:t>
      </w:r>
      <w:r w:rsidRPr="009F0919">
        <w:t>AGC</w:t>
      </w:r>
      <w:r w:rsidR="008855E0">
        <w:t>)</w:t>
      </w:r>
      <w:r w:rsidRPr="009F0919">
        <w:t>.</w:t>
      </w:r>
      <w:r w:rsidRPr="009F0919">
        <w:rPr>
          <w:sz w:val="20"/>
          <w:vertAlign w:val="superscript"/>
        </w:rPr>
        <w:footnoteReference w:id="10"/>
      </w:r>
      <w:r w:rsidRPr="009F0919">
        <w:t xml:space="preserve"> Sensing and measurement devices will include those traditionally used for control of a baseload plant (e.g.</w:t>
      </w:r>
      <w:r w:rsidR="00DA5937" w:rsidRPr="009F0919">
        <w:t>,</w:t>
      </w:r>
      <w:r w:rsidRPr="009F0919">
        <w:t xml:space="preserve"> thermocouples, pressure transducers, electrochemical oxygen sensors, voltage, and current transducers), but they may be installed in additional locations </w:t>
      </w:r>
      <w:r w:rsidR="001E170D" w:rsidRPr="009F0919">
        <w:t>with</w:t>
      </w:r>
      <w:r w:rsidRPr="009F0919">
        <w:t xml:space="preserve"> sensor data be</w:t>
      </w:r>
      <w:r w:rsidR="001E170D" w:rsidRPr="009F0919">
        <w:t>ing</w:t>
      </w:r>
      <w:r w:rsidRPr="009F0919">
        <w:t xml:space="preserve"> collected and acted upon more frequently. Traditional measurement parameters relevant for conventional generation systems include</w:t>
      </w:r>
      <w:r w:rsidR="00C63978">
        <w:t xml:space="preserve"> temperatures; pressures; chemical compositions; solid, liquid, and gas flow rates; and electric generation properties such as voltage, current, phase angle, and frequency.</w:t>
      </w:r>
      <w:r w:rsidR="006946C7">
        <w:t xml:space="preserve"> </w:t>
      </w:r>
      <w:r w:rsidR="0065787C" w:rsidRPr="009F0919">
        <w:t>For</w:t>
      </w:r>
      <w:r w:rsidRPr="009F0919">
        <w:t xml:space="preserve"> example, conventional generators include governors, that automatically adjust electricity output within seconds in response to frequency to correct out-of-balance generation to load conditions. </w:t>
      </w:r>
      <w:r w:rsidR="0065787C" w:rsidRPr="00997433">
        <w:t xml:space="preserve">There is also a </w:t>
      </w:r>
      <w:r w:rsidRPr="00997433">
        <w:t xml:space="preserve">need for more detailed process information to </w:t>
      </w:r>
      <w:r w:rsidR="0065787C" w:rsidRPr="009F0919">
        <w:t>support</w:t>
      </w:r>
      <w:r w:rsidRPr="00997433">
        <w:t xml:space="preserve"> maintaining or extending </w:t>
      </w:r>
      <w:r w:rsidR="0065787C" w:rsidRPr="00997433">
        <w:t xml:space="preserve">the </w:t>
      </w:r>
      <w:r w:rsidRPr="00997433">
        <w:t>lifetimes of fossil-based power systems under variable generation operational conditions</w:t>
      </w:r>
      <w:r w:rsidR="0065787C" w:rsidRPr="00997433">
        <w:t>. Obtaining this information will</w:t>
      </w:r>
      <w:r w:rsidRPr="00997433">
        <w:t xml:space="preserve"> requir</w:t>
      </w:r>
      <w:r w:rsidR="0065787C" w:rsidRPr="00997433">
        <w:t>e</w:t>
      </w:r>
      <w:r w:rsidRPr="00997433">
        <w:t xml:space="preserve"> access to the most aggressive conditions within the power system</w:t>
      </w:r>
      <w:r w:rsidR="00DA5937" w:rsidRPr="00997433">
        <w:t>,</w:t>
      </w:r>
      <w:r w:rsidRPr="00997433">
        <w:t xml:space="preserve"> such as boiler interior</w:t>
      </w:r>
      <w:r w:rsidR="0065787C" w:rsidRPr="00997433">
        <w:t>s</w:t>
      </w:r>
      <w:r w:rsidRPr="00997433">
        <w:t xml:space="preserve">, </w:t>
      </w:r>
      <w:r w:rsidR="0065787C" w:rsidRPr="00997433">
        <w:t>gas turbine</w:t>
      </w:r>
      <w:r w:rsidRPr="00997433">
        <w:t xml:space="preserve"> combustion zone</w:t>
      </w:r>
      <w:r w:rsidR="0065787C" w:rsidRPr="00997433">
        <w:t>s</w:t>
      </w:r>
      <w:r w:rsidRPr="00997433">
        <w:t>, or the anode and cathode stream</w:t>
      </w:r>
      <w:r w:rsidR="0065787C" w:rsidRPr="00997433">
        <w:t>s</w:t>
      </w:r>
      <w:r w:rsidRPr="00997433">
        <w:t xml:space="preserve"> of operational solid oxide fuel cell</w:t>
      </w:r>
      <w:r w:rsidR="0065787C" w:rsidRPr="00997433">
        <w:t>s</w:t>
      </w:r>
      <w:r w:rsidRPr="00997433">
        <w:t>.</w:t>
      </w:r>
      <w:r w:rsidRPr="009F0919">
        <w:t xml:space="preserve"> Rotating machinery</w:t>
      </w:r>
      <w:r w:rsidR="0065787C" w:rsidRPr="009F0919">
        <w:t>—</w:t>
      </w:r>
      <w:r w:rsidRPr="009F0919">
        <w:t>such as pumps, steam turbines, and the electric generator</w:t>
      </w:r>
      <w:r w:rsidR="0065787C" w:rsidRPr="009F0919">
        <w:t>—</w:t>
      </w:r>
      <w:r w:rsidRPr="009F0919">
        <w:t>also require</w:t>
      </w:r>
      <w:r w:rsidR="0065787C" w:rsidRPr="009F0919">
        <w:t>s</w:t>
      </w:r>
      <w:r w:rsidRPr="009F0919">
        <w:t xml:space="preserve"> condition monitoring to ensure problems are detected well before equipment failure occurs. For example, strain, temperature, and vibration data and even electrical signature analysis over time can detect abnormal </w:t>
      </w:r>
      <w:r w:rsidR="00E33E86">
        <w:t xml:space="preserve">equipment operation </w:t>
      </w:r>
      <w:r w:rsidRPr="009F0919">
        <w:t xml:space="preserve">readings and deteriorating </w:t>
      </w:r>
      <w:r w:rsidR="00E33E86">
        <w:t xml:space="preserve">equipment </w:t>
      </w:r>
      <w:r w:rsidRPr="009F0919">
        <w:t>condition</w:t>
      </w:r>
      <w:r w:rsidRPr="00D35DA7">
        <w:t>s</w:t>
      </w:r>
      <w:r w:rsidR="0065787C" w:rsidRPr="00D35DA7">
        <w:t xml:space="preserve"> (Table 1)</w:t>
      </w:r>
      <w:r w:rsidRPr="00D35DA7">
        <w:t>.</w:t>
      </w:r>
    </w:p>
    <w:p w14:paraId="49B0876A" w14:textId="77777777" w:rsidR="003457F4" w:rsidRDefault="003457F4">
      <w:pPr>
        <w:spacing w:after="160" w:line="259" w:lineRule="auto"/>
        <w:rPr>
          <w:rFonts w:ascii="Times New Roman Bold" w:hAnsi="Times New Roman Bold"/>
          <w:b/>
          <w:sz w:val="20"/>
        </w:rPr>
      </w:pPr>
      <w:bookmarkStart w:id="52" w:name="_Toc531000411"/>
      <w:r>
        <w:br w:type="page"/>
      </w:r>
    </w:p>
    <w:p w14:paraId="1BF9952D" w14:textId="6340D822" w:rsidR="00975B43" w:rsidRPr="009F0919" w:rsidRDefault="002444D1" w:rsidP="003F4462">
      <w:pPr>
        <w:pStyle w:val="TableCaption"/>
      </w:pPr>
      <w:r w:rsidRPr="009F0919">
        <w:lastRenderedPageBreak/>
        <w:t xml:space="preserve">Table 1. Generator </w:t>
      </w:r>
      <w:r w:rsidR="0065787C" w:rsidRPr="009F0919">
        <w:t>s</w:t>
      </w:r>
      <w:r w:rsidRPr="009F0919">
        <w:t xml:space="preserve">ensing and </w:t>
      </w:r>
      <w:r w:rsidR="0065787C" w:rsidRPr="009F0919">
        <w:t>m</w:t>
      </w:r>
      <w:r w:rsidRPr="009F0919">
        <w:t xml:space="preserve">easurement </w:t>
      </w:r>
      <w:r w:rsidR="0065787C" w:rsidRPr="009F0919">
        <w:t>p</w:t>
      </w:r>
      <w:r w:rsidRPr="009F0919">
        <w:t>arameters</w:t>
      </w:r>
      <w:r w:rsidR="0065787C" w:rsidRPr="009F0919">
        <w:t>.</w:t>
      </w:r>
      <w:bookmarkEnd w:id="52"/>
    </w:p>
    <w:tbl>
      <w:tblPr>
        <w:tblStyle w:val="TableGrid"/>
        <w:tblW w:w="9373" w:type="dxa"/>
        <w:jc w:val="center"/>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top w:w="14" w:type="dxa"/>
          <w:left w:w="58" w:type="dxa"/>
          <w:bottom w:w="14" w:type="dxa"/>
          <w:right w:w="58" w:type="dxa"/>
        </w:tblCellMar>
        <w:tblLook w:val="04A0" w:firstRow="1" w:lastRow="0" w:firstColumn="1" w:lastColumn="0" w:noHBand="0" w:noVBand="1"/>
      </w:tblPr>
      <w:tblGrid>
        <w:gridCol w:w="1898"/>
        <w:gridCol w:w="2163"/>
        <w:gridCol w:w="2609"/>
        <w:gridCol w:w="2703"/>
      </w:tblGrid>
      <w:tr w:rsidR="00A721CD" w:rsidRPr="00553248" w14:paraId="7B6C1F2D" w14:textId="77777777" w:rsidTr="00553248">
        <w:trPr>
          <w:jc w:val="center"/>
        </w:trPr>
        <w:tc>
          <w:tcPr>
            <w:tcW w:w="1898" w:type="dxa"/>
            <w:shd w:val="clear" w:color="auto" w:fill="4F81BC"/>
            <w:vAlign w:val="center"/>
          </w:tcPr>
          <w:p w14:paraId="50DC8FC0" w14:textId="3051AF1C" w:rsidR="00975B43" w:rsidRPr="00553248" w:rsidRDefault="002444D1" w:rsidP="00553248">
            <w:pPr>
              <w:ind w:right="50"/>
              <w:jc w:val="center"/>
              <w:rPr>
                <w:b/>
              </w:rPr>
            </w:pPr>
            <w:r w:rsidRPr="00997433">
              <w:rPr>
                <w:b/>
                <w:color w:val="000000" w:themeColor="text1"/>
                <w:sz w:val="18"/>
              </w:rPr>
              <w:t>States/</w:t>
            </w:r>
            <w:r w:rsidR="0065787C" w:rsidRPr="00997433">
              <w:rPr>
                <w:b/>
                <w:color w:val="000000" w:themeColor="text1"/>
                <w:sz w:val="18"/>
              </w:rPr>
              <w:t>p</w:t>
            </w:r>
            <w:r w:rsidRPr="00997433">
              <w:rPr>
                <w:b/>
                <w:color w:val="000000" w:themeColor="text1"/>
                <w:sz w:val="18"/>
              </w:rPr>
              <w:t>arameters</w:t>
            </w:r>
          </w:p>
        </w:tc>
        <w:tc>
          <w:tcPr>
            <w:tcW w:w="2163" w:type="dxa"/>
            <w:shd w:val="clear" w:color="auto" w:fill="4F81BC"/>
            <w:vAlign w:val="center"/>
          </w:tcPr>
          <w:p w14:paraId="38839FA1" w14:textId="15B69FE6" w:rsidR="00975B43" w:rsidRPr="00553248" w:rsidRDefault="002444D1" w:rsidP="00553248">
            <w:pPr>
              <w:ind w:left="226" w:right="226"/>
              <w:jc w:val="center"/>
              <w:rPr>
                <w:b/>
              </w:rPr>
            </w:pPr>
            <w:r w:rsidRPr="00997433">
              <w:rPr>
                <w:b/>
                <w:color w:val="000000" w:themeColor="text1"/>
                <w:sz w:val="18"/>
              </w:rPr>
              <w:t xml:space="preserve">Directly </w:t>
            </w:r>
            <w:r w:rsidR="0065787C" w:rsidRPr="00997433">
              <w:rPr>
                <w:b/>
                <w:color w:val="000000" w:themeColor="text1"/>
                <w:sz w:val="18"/>
              </w:rPr>
              <w:t>measured or calculated from</w:t>
            </w:r>
          </w:p>
          <w:p w14:paraId="2C8FA607" w14:textId="7F4C7890" w:rsidR="00975B43" w:rsidRPr="00553248" w:rsidRDefault="0065787C" w:rsidP="00553248">
            <w:pPr>
              <w:ind w:right="50"/>
              <w:jc w:val="center"/>
              <w:rPr>
                <w:b/>
              </w:rPr>
            </w:pPr>
            <w:r w:rsidRPr="00997433">
              <w:rPr>
                <w:b/>
                <w:color w:val="000000" w:themeColor="text1"/>
                <w:sz w:val="18"/>
              </w:rPr>
              <w:t>m</w:t>
            </w:r>
            <w:r w:rsidR="002444D1" w:rsidRPr="00997433">
              <w:rPr>
                <w:b/>
                <w:color w:val="000000" w:themeColor="text1"/>
                <w:sz w:val="18"/>
              </w:rPr>
              <w:t>easurements</w:t>
            </w:r>
          </w:p>
        </w:tc>
        <w:tc>
          <w:tcPr>
            <w:tcW w:w="2609" w:type="dxa"/>
            <w:shd w:val="clear" w:color="auto" w:fill="4F81BC"/>
            <w:vAlign w:val="center"/>
          </w:tcPr>
          <w:p w14:paraId="1DE11969" w14:textId="4384F3FE" w:rsidR="00975B43" w:rsidRPr="00553248" w:rsidRDefault="002444D1" w:rsidP="00553248">
            <w:pPr>
              <w:ind w:left="19" w:right="19"/>
              <w:jc w:val="center"/>
              <w:rPr>
                <w:b/>
              </w:rPr>
            </w:pPr>
            <w:r w:rsidRPr="00997433">
              <w:rPr>
                <w:b/>
                <w:color w:val="000000" w:themeColor="text1"/>
                <w:sz w:val="18"/>
              </w:rPr>
              <w:t>Sensors/</w:t>
            </w:r>
            <w:r w:rsidR="0065787C" w:rsidRPr="00997433">
              <w:rPr>
                <w:b/>
                <w:color w:val="000000" w:themeColor="text1"/>
                <w:sz w:val="18"/>
              </w:rPr>
              <w:t>m</w:t>
            </w:r>
            <w:r w:rsidRPr="00997433">
              <w:rPr>
                <w:b/>
                <w:color w:val="000000" w:themeColor="text1"/>
                <w:sz w:val="18"/>
              </w:rPr>
              <w:t xml:space="preserve">eters </w:t>
            </w:r>
            <w:r w:rsidR="0065787C" w:rsidRPr="00997433">
              <w:rPr>
                <w:b/>
                <w:color w:val="000000" w:themeColor="text1"/>
                <w:sz w:val="18"/>
              </w:rPr>
              <w:t>r</w:t>
            </w:r>
            <w:r w:rsidRPr="00997433">
              <w:rPr>
                <w:b/>
                <w:color w:val="000000" w:themeColor="text1"/>
                <w:sz w:val="18"/>
              </w:rPr>
              <w:t>equired</w:t>
            </w:r>
          </w:p>
        </w:tc>
        <w:tc>
          <w:tcPr>
            <w:tcW w:w="2703" w:type="dxa"/>
            <w:shd w:val="clear" w:color="auto" w:fill="4F81BC"/>
            <w:vAlign w:val="center"/>
          </w:tcPr>
          <w:p w14:paraId="5F9893D4" w14:textId="5E91269F" w:rsidR="00975B43" w:rsidRPr="00553248" w:rsidRDefault="002444D1" w:rsidP="00553248">
            <w:pPr>
              <w:ind w:right="50"/>
              <w:jc w:val="center"/>
              <w:rPr>
                <w:b/>
              </w:rPr>
            </w:pPr>
            <w:r w:rsidRPr="00997433">
              <w:rPr>
                <w:b/>
                <w:color w:val="000000" w:themeColor="text1"/>
                <w:sz w:val="18"/>
              </w:rPr>
              <w:t xml:space="preserve">Description and </w:t>
            </w:r>
            <w:r w:rsidR="0065787C" w:rsidRPr="00997433">
              <w:rPr>
                <w:b/>
                <w:color w:val="000000" w:themeColor="text1"/>
                <w:sz w:val="18"/>
              </w:rPr>
              <w:t>n</w:t>
            </w:r>
            <w:r w:rsidRPr="00997433">
              <w:rPr>
                <w:b/>
                <w:color w:val="000000" w:themeColor="text1"/>
                <w:sz w:val="18"/>
              </w:rPr>
              <w:t>ote</w:t>
            </w:r>
          </w:p>
        </w:tc>
      </w:tr>
      <w:tr w:rsidR="00975B43" w:rsidRPr="009F0919" w14:paraId="331BE5BA" w14:textId="77777777" w:rsidTr="00553248">
        <w:trPr>
          <w:jc w:val="center"/>
        </w:trPr>
        <w:tc>
          <w:tcPr>
            <w:tcW w:w="1898" w:type="dxa"/>
            <w:shd w:val="clear" w:color="auto" w:fill="4F81BC"/>
            <w:vAlign w:val="center"/>
          </w:tcPr>
          <w:p w14:paraId="7DF50884" w14:textId="77777777" w:rsidR="00975B43" w:rsidRPr="009F0919" w:rsidRDefault="002444D1" w:rsidP="00553248">
            <w:pPr>
              <w:ind w:right="50"/>
              <w:jc w:val="center"/>
            </w:pPr>
            <w:r w:rsidRPr="00997433">
              <w:rPr>
                <w:color w:val="000000" w:themeColor="text1"/>
                <w:sz w:val="18"/>
              </w:rPr>
              <w:t>Temperature</w:t>
            </w:r>
          </w:p>
        </w:tc>
        <w:tc>
          <w:tcPr>
            <w:tcW w:w="2163" w:type="dxa"/>
            <w:shd w:val="clear" w:color="auto" w:fill="B8CCE4"/>
            <w:vAlign w:val="center"/>
          </w:tcPr>
          <w:p w14:paraId="3C54A3DE" w14:textId="77777777" w:rsidR="00975B43" w:rsidRPr="009F0919" w:rsidRDefault="002444D1" w:rsidP="00553248">
            <w:pPr>
              <w:ind w:right="50"/>
              <w:jc w:val="center"/>
            </w:pPr>
            <w:r w:rsidRPr="009F0919">
              <w:rPr>
                <w:sz w:val="18"/>
              </w:rPr>
              <w:t>Measured</w:t>
            </w:r>
          </w:p>
        </w:tc>
        <w:tc>
          <w:tcPr>
            <w:tcW w:w="2609" w:type="dxa"/>
            <w:shd w:val="clear" w:color="auto" w:fill="B8CCE4"/>
            <w:vAlign w:val="center"/>
          </w:tcPr>
          <w:p w14:paraId="161F557E" w14:textId="01838951" w:rsidR="00975B43" w:rsidRPr="009F0919" w:rsidRDefault="002444D1" w:rsidP="00553248">
            <w:pPr>
              <w:jc w:val="center"/>
            </w:pPr>
            <w:r w:rsidRPr="009F0919">
              <w:rPr>
                <w:sz w:val="18"/>
              </w:rPr>
              <w:t xml:space="preserve">Thermocouple, </w:t>
            </w:r>
            <w:r w:rsidR="0065787C" w:rsidRPr="009F0919">
              <w:rPr>
                <w:sz w:val="18"/>
              </w:rPr>
              <w:t>infrared</w:t>
            </w:r>
            <w:r w:rsidRPr="009F0919">
              <w:rPr>
                <w:sz w:val="18"/>
              </w:rPr>
              <w:t>, acoustic pyrometry</w:t>
            </w:r>
          </w:p>
        </w:tc>
        <w:tc>
          <w:tcPr>
            <w:tcW w:w="2703" w:type="dxa"/>
            <w:shd w:val="clear" w:color="auto" w:fill="B8CCE4"/>
            <w:vAlign w:val="center"/>
          </w:tcPr>
          <w:p w14:paraId="119A8F0B" w14:textId="268CFCC8" w:rsidR="00975B43" w:rsidRPr="009F0919" w:rsidRDefault="002444D1" w:rsidP="00553248">
            <w:pPr>
              <w:ind w:left="32" w:right="32"/>
              <w:jc w:val="center"/>
            </w:pPr>
            <w:r w:rsidRPr="009F0919">
              <w:rPr>
                <w:sz w:val="18"/>
              </w:rPr>
              <w:t>Specialty thermocouples for extreme environments</w:t>
            </w:r>
            <w:r w:rsidR="00553248">
              <w:rPr>
                <w:sz w:val="18"/>
              </w:rPr>
              <w:t xml:space="preserve"> </w:t>
            </w:r>
            <w:r w:rsidRPr="009F0919">
              <w:rPr>
                <w:sz w:val="18"/>
              </w:rPr>
              <w:t>(e.g., high temperature, oxidizing/reducing,</w:t>
            </w:r>
            <w:r w:rsidR="00553248">
              <w:rPr>
                <w:sz w:val="18"/>
              </w:rPr>
              <w:t xml:space="preserve"> </w:t>
            </w:r>
            <w:r w:rsidRPr="009F0919">
              <w:rPr>
                <w:sz w:val="18"/>
              </w:rPr>
              <w:t>corrosive, tight dimensional</w:t>
            </w:r>
          </w:p>
          <w:p w14:paraId="716E64BF" w14:textId="77777777" w:rsidR="00975B43" w:rsidRPr="009F0919" w:rsidRDefault="002444D1" w:rsidP="00553248">
            <w:pPr>
              <w:ind w:right="50"/>
              <w:jc w:val="center"/>
            </w:pPr>
            <w:r w:rsidRPr="009F0919">
              <w:rPr>
                <w:sz w:val="18"/>
              </w:rPr>
              <w:t>spaces)</w:t>
            </w:r>
          </w:p>
        </w:tc>
      </w:tr>
      <w:tr w:rsidR="00975B43" w:rsidRPr="009F0919" w14:paraId="71A67B7D" w14:textId="77777777" w:rsidTr="00553248">
        <w:trPr>
          <w:jc w:val="center"/>
        </w:trPr>
        <w:tc>
          <w:tcPr>
            <w:tcW w:w="1898" w:type="dxa"/>
            <w:shd w:val="clear" w:color="auto" w:fill="4F81BC"/>
            <w:vAlign w:val="center"/>
          </w:tcPr>
          <w:p w14:paraId="5048F19A" w14:textId="77777777" w:rsidR="00975B43" w:rsidRPr="009F0919" w:rsidRDefault="002444D1" w:rsidP="00553248">
            <w:pPr>
              <w:ind w:right="50"/>
              <w:jc w:val="center"/>
            </w:pPr>
            <w:r w:rsidRPr="00997433">
              <w:rPr>
                <w:color w:val="000000" w:themeColor="text1"/>
                <w:sz w:val="18"/>
              </w:rPr>
              <w:t>Pressure</w:t>
            </w:r>
          </w:p>
        </w:tc>
        <w:tc>
          <w:tcPr>
            <w:tcW w:w="2163" w:type="dxa"/>
            <w:shd w:val="clear" w:color="auto" w:fill="DBE5F1"/>
            <w:vAlign w:val="center"/>
          </w:tcPr>
          <w:p w14:paraId="19698367" w14:textId="77777777" w:rsidR="00975B43" w:rsidRPr="009F0919" w:rsidRDefault="002444D1" w:rsidP="00553248">
            <w:pPr>
              <w:ind w:right="50"/>
              <w:jc w:val="center"/>
            </w:pPr>
            <w:r w:rsidRPr="009F0919">
              <w:rPr>
                <w:sz w:val="18"/>
              </w:rPr>
              <w:t>Measured</w:t>
            </w:r>
          </w:p>
        </w:tc>
        <w:tc>
          <w:tcPr>
            <w:tcW w:w="2609" w:type="dxa"/>
            <w:shd w:val="clear" w:color="auto" w:fill="DBE5F1"/>
            <w:vAlign w:val="center"/>
          </w:tcPr>
          <w:p w14:paraId="7FE2D3D1" w14:textId="14A779D8" w:rsidR="00975B43" w:rsidRPr="009F0919" w:rsidRDefault="002444D1" w:rsidP="00553248">
            <w:pPr>
              <w:jc w:val="center"/>
            </w:pPr>
            <w:r w:rsidRPr="009F0919">
              <w:rPr>
                <w:sz w:val="18"/>
              </w:rPr>
              <w:t>Pressure transducers, bourdon tube,</w:t>
            </w:r>
          </w:p>
          <w:p w14:paraId="3BE4EB1E" w14:textId="77F9FDF3" w:rsidR="00975B43" w:rsidRPr="009F0919" w:rsidRDefault="002444D1" w:rsidP="00553248">
            <w:pPr>
              <w:ind w:right="50"/>
              <w:jc w:val="center"/>
            </w:pPr>
            <w:r w:rsidRPr="009F0919">
              <w:rPr>
                <w:sz w:val="18"/>
              </w:rPr>
              <w:t>piezoelectrics, diaphragm</w:t>
            </w:r>
          </w:p>
          <w:p w14:paraId="581CB0D8" w14:textId="77777777" w:rsidR="00975B43" w:rsidRPr="009F0919" w:rsidRDefault="002444D1" w:rsidP="00553248">
            <w:pPr>
              <w:ind w:right="50"/>
              <w:jc w:val="center"/>
            </w:pPr>
            <w:r w:rsidRPr="009F0919">
              <w:rPr>
                <w:sz w:val="18"/>
              </w:rPr>
              <w:t>gauge</w:t>
            </w:r>
          </w:p>
        </w:tc>
        <w:tc>
          <w:tcPr>
            <w:tcW w:w="2703" w:type="dxa"/>
            <w:shd w:val="clear" w:color="auto" w:fill="DBE5F1"/>
            <w:vAlign w:val="center"/>
          </w:tcPr>
          <w:p w14:paraId="6196CF95" w14:textId="2E1D34F9" w:rsidR="00975B43" w:rsidRPr="009F0919" w:rsidRDefault="002444D1" w:rsidP="00553248">
            <w:pPr>
              <w:jc w:val="center"/>
            </w:pPr>
            <w:r w:rsidRPr="009F0919">
              <w:rPr>
                <w:sz w:val="18"/>
              </w:rPr>
              <w:t>Specialty pressure transducers for extreme environments (e.g.</w:t>
            </w:r>
            <w:r w:rsidR="005E48A2" w:rsidRPr="009F0919">
              <w:rPr>
                <w:sz w:val="18"/>
              </w:rPr>
              <w:t>,</w:t>
            </w:r>
            <w:r w:rsidR="00553248">
              <w:rPr>
                <w:sz w:val="18"/>
              </w:rPr>
              <w:t xml:space="preserve"> </w:t>
            </w:r>
            <w:r w:rsidRPr="009F0919">
              <w:rPr>
                <w:sz w:val="18"/>
              </w:rPr>
              <w:t>high temperature,</w:t>
            </w:r>
            <w:r w:rsidR="00553248">
              <w:rPr>
                <w:sz w:val="18"/>
              </w:rPr>
              <w:t xml:space="preserve"> </w:t>
            </w:r>
            <w:r w:rsidRPr="009F0919">
              <w:rPr>
                <w:sz w:val="18"/>
              </w:rPr>
              <w:t>oxidizing/reducing,</w:t>
            </w:r>
            <w:r w:rsidR="00553248">
              <w:rPr>
                <w:sz w:val="18"/>
              </w:rPr>
              <w:t xml:space="preserve"> </w:t>
            </w:r>
            <w:r w:rsidRPr="009F0919">
              <w:rPr>
                <w:sz w:val="18"/>
              </w:rPr>
              <w:t>corrosive); includes steam</w:t>
            </w:r>
            <w:r w:rsidR="00553248">
              <w:rPr>
                <w:sz w:val="18"/>
              </w:rPr>
              <w:t xml:space="preserve"> </w:t>
            </w:r>
            <w:r w:rsidRPr="009F0919">
              <w:rPr>
                <w:sz w:val="18"/>
              </w:rPr>
              <w:t>pressure</w:t>
            </w:r>
          </w:p>
        </w:tc>
      </w:tr>
      <w:tr w:rsidR="0098658E" w:rsidRPr="009F0919" w14:paraId="6DDF908A" w14:textId="77777777" w:rsidTr="00553248">
        <w:trPr>
          <w:jc w:val="center"/>
        </w:trPr>
        <w:tc>
          <w:tcPr>
            <w:tcW w:w="1898" w:type="dxa"/>
            <w:shd w:val="clear" w:color="auto" w:fill="4F81BC"/>
            <w:vAlign w:val="center"/>
          </w:tcPr>
          <w:p w14:paraId="72D3EA30" w14:textId="09CA5638" w:rsidR="0098658E" w:rsidRPr="00997433" w:rsidRDefault="0098658E" w:rsidP="00553248">
            <w:pPr>
              <w:ind w:right="41"/>
              <w:jc w:val="center"/>
              <w:rPr>
                <w:color w:val="000000" w:themeColor="text1"/>
                <w:sz w:val="18"/>
              </w:rPr>
            </w:pPr>
            <w:r w:rsidRPr="00997433">
              <w:rPr>
                <w:color w:val="000000" w:themeColor="text1"/>
                <w:sz w:val="18"/>
              </w:rPr>
              <w:t xml:space="preserve">Chemical </w:t>
            </w:r>
            <w:r w:rsidR="0085640B" w:rsidRPr="00997433">
              <w:rPr>
                <w:color w:val="000000" w:themeColor="text1"/>
                <w:sz w:val="18"/>
              </w:rPr>
              <w:t>c</w:t>
            </w:r>
            <w:r w:rsidRPr="00997433">
              <w:rPr>
                <w:color w:val="000000" w:themeColor="text1"/>
                <w:sz w:val="18"/>
              </w:rPr>
              <w:t>omposition</w:t>
            </w:r>
          </w:p>
        </w:tc>
        <w:tc>
          <w:tcPr>
            <w:tcW w:w="2163" w:type="dxa"/>
            <w:shd w:val="clear" w:color="auto" w:fill="B8CCE4"/>
            <w:vAlign w:val="center"/>
          </w:tcPr>
          <w:p w14:paraId="46CC1F42" w14:textId="7869227A" w:rsidR="0098658E" w:rsidRPr="009F0919" w:rsidRDefault="0098658E" w:rsidP="00553248">
            <w:pPr>
              <w:ind w:right="41"/>
              <w:jc w:val="center"/>
              <w:rPr>
                <w:sz w:val="18"/>
              </w:rPr>
            </w:pPr>
            <w:r w:rsidRPr="009F0919">
              <w:rPr>
                <w:sz w:val="18"/>
              </w:rPr>
              <w:t>Measured</w:t>
            </w:r>
          </w:p>
        </w:tc>
        <w:tc>
          <w:tcPr>
            <w:tcW w:w="2609" w:type="dxa"/>
            <w:shd w:val="clear" w:color="auto" w:fill="B8CCE4"/>
            <w:vAlign w:val="center"/>
          </w:tcPr>
          <w:p w14:paraId="03C9C76D" w14:textId="4E135EAD" w:rsidR="0098658E" w:rsidRPr="009F0919" w:rsidRDefault="0098658E" w:rsidP="00553248">
            <w:pPr>
              <w:ind w:left="9" w:right="9"/>
              <w:jc w:val="center"/>
            </w:pPr>
            <w:r w:rsidRPr="009F0919">
              <w:rPr>
                <w:sz w:val="18"/>
              </w:rPr>
              <w:t>Electrochemical gas sensors (e.g., O</w:t>
            </w:r>
            <w:r w:rsidRPr="009F0919">
              <w:rPr>
                <w:sz w:val="16"/>
                <w:vertAlign w:val="subscript"/>
              </w:rPr>
              <w:t>2</w:t>
            </w:r>
            <w:r w:rsidRPr="009F0919">
              <w:rPr>
                <w:sz w:val="18"/>
              </w:rPr>
              <w:t>), optical diagnostics including</w:t>
            </w:r>
          </w:p>
          <w:p w14:paraId="1FD80F81" w14:textId="4FD8CCAB" w:rsidR="0098658E" w:rsidRPr="009F0919" w:rsidRDefault="0098658E" w:rsidP="00553248">
            <w:pPr>
              <w:ind w:right="50"/>
              <w:jc w:val="center"/>
              <w:rPr>
                <w:sz w:val="18"/>
              </w:rPr>
            </w:pPr>
            <w:r w:rsidRPr="009F0919">
              <w:rPr>
                <w:sz w:val="18"/>
              </w:rPr>
              <w:t>pyrometry and OH-</w:t>
            </w:r>
            <w:r w:rsidR="0065787C" w:rsidRPr="009F0919">
              <w:rPr>
                <w:sz w:val="18"/>
              </w:rPr>
              <w:t>planar laser induced fluorescence</w:t>
            </w:r>
            <w:r w:rsidR="00553248">
              <w:rPr>
                <w:sz w:val="18"/>
              </w:rPr>
              <w:t xml:space="preserve"> </w:t>
            </w:r>
            <w:r w:rsidRPr="009F0919">
              <w:rPr>
                <w:sz w:val="18"/>
              </w:rPr>
              <w:t>as well as laser absorption</w:t>
            </w:r>
            <w:r w:rsidR="00553248">
              <w:rPr>
                <w:sz w:val="18"/>
              </w:rPr>
              <w:t xml:space="preserve"> </w:t>
            </w:r>
            <w:r w:rsidRPr="009F0919">
              <w:rPr>
                <w:sz w:val="18"/>
              </w:rPr>
              <w:t>spectroscopy</w:t>
            </w:r>
            <w:r w:rsidR="0065787C" w:rsidRPr="009F0919">
              <w:rPr>
                <w:sz w:val="18"/>
              </w:rPr>
              <w:t xml:space="preserve"> (LAS)</w:t>
            </w:r>
            <w:r w:rsidRPr="009F0919">
              <w:rPr>
                <w:sz w:val="18"/>
              </w:rPr>
              <w:t xml:space="preserve"> (e.g., </w:t>
            </w:r>
            <w:r w:rsidR="0065787C" w:rsidRPr="009F0919">
              <w:rPr>
                <w:sz w:val="18"/>
              </w:rPr>
              <w:t>tunable diode LAS</w:t>
            </w:r>
            <w:r w:rsidRPr="009F0919">
              <w:rPr>
                <w:sz w:val="18"/>
              </w:rPr>
              <w:t>), catalytic bead</w:t>
            </w:r>
          </w:p>
        </w:tc>
        <w:tc>
          <w:tcPr>
            <w:tcW w:w="2703" w:type="dxa"/>
            <w:shd w:val="clear" w:color="auto" w:fill="B8CCE4"/>
            <w:vAlign w:val="center"/>
          </w:tcPr>
          <w:p w14:paraId="204F3DC6" w14:textId="3185FBDD" w:rsidR="0098658E" w:rsidRPr="009F0919" w:rsidRDefault="0098658E" w:rsidP="00553248">
            <w:pPr>
              <w:jc w:val="center"/>
            </w:pPr>
            <w:r w:rsidRPr="009F0919">
              <w:rPr>
                <w:sz w:val="18"/>
              </w:rPr>
              <w:t>Optical access is challenging for diagnostics</w:t>
            </w:r>
            <w:r w:rsidR="00553248">
              <w:rPr>
                <w:sz w:val="18"/>
              </w:rPr>
              <w:t xml:space="preserve"> </w:t>
            </w:r>
          </w:p>
          <w:p w14:paraId="3ED78A40" w14:textId="7FE979EC" w:rsidR="0098658E" w:rsidRPr="009F0919" w:rsidRDefault="0065787C" w:rsidP="00553248">
            <w:pPr>
              <w:jc w:val="center"/>
              <w:rPr>
                <w:sz w:val="18"/>
              </w:rPr>
            </w:pPr>
            <w:r w:rsidRPr="009F0919">
              <w:rPr>
                <w:sz w:val="18"/>
              </w:rPr>
              <w:t>T</w:t>
            </w:r>
            <w:r w:rsidR="0098658E" w:rsidRPr="009F0919">
              <w:rPr>
                <w:sz w:val="18"/>
              </w:rPr>
              <w:t>echniques</w:t>
            </w:r>
            <w:r w:rsidRPr="009F0919">
              <w:rPr>
                <w:sz w:val="18"/>
              </w:rPr>
              <w:t>,</w:t>
            </w:r>
            <w:r w:rsidR="0098658E" w:rsidRPr="009F0919">
              <w:rPr>
                <w:sz w:val="18"/>
              </w:rPr>
              <w:t xml:space="preserve"> and gas sensors must operate under aggressive conditions; many techniques are</w:t>
            </w:r>
            <w:r w:rsidR="00553248">
              <w:rPr>
                <w:sz w:val="18"/>
              </w:rPr>
              <w:t xml:space="preserve"> </w:t>
            </w:r>
            <w:r w:rsidR="0098658E" w:rsidRPr="009F0919">
              <w:rPr>
                <w:sz w:val="18"/>
              </w:rPr>
              <w:t>extractive rather than</w:t>
            </w:r>
            <w:r w:rsidR="00553248">
              <w:rPr>
                <w:sz w:val="18"/>
              </w:rPr>
              <w:t xml:space="preserve"> </w:t>
            </w:r>
            <w:r w:rsidR="0098658E" w:rsidRPr="009F0919">
              <w:rPr>
                <w:sz w:val="18"/>
              </w:rPr>
              <w:t>real time</w:t>
            </w:r>
          </w:p>
        </w:tc>
      </w:tr>
      <w:tr w:rsidR="0098658E" w:rsidRPr="009F0919" w14:paraId="53D74141" w14:textId="77777777" w:rsidTr="00553248">
        <w:trPr>
          <w:jc w:val="center"/>
        </w:trPr>
        <w:tc>
          <w:tcPr>
            <w:tcW w:w="1898" w:type="dxa"/>
            <w:shd w:val="clear" w:color="auto" w:fill="4F81BC"/>
            <w:vAlign w:val="center"/>
          </w:tcPr>
          <w:p w14:paraId="02016405" w14:textId="4B30ADAD" w:rsidR="0098658E" w:rsidRPr="009F0919" w:rsidRDefault="0098658E" w:rsidP="00553248">
            <w:pPr>
              <w:ind w:right="41"/>
              <w:jc w:val="center"/>
            </w:pPr>
            <w:r w:rsidRPr="00997433">
              <w:rPr>
                <w:color w:val="000000" w:themeColor="text1"/>
                <w:sz w:val="18"/>
              </w:rPr>
              <w:t xml:space="preserve">Environmental </w:t>
            </w:r>
            <w:r w:rsidR="0085640B" w:rsidRPr="00997433">
              <w:rPr>
                <w:color w:val="000000" w:themeColor="text1"/>
                <w:sz w:val="18"/>
              </w:rPr>
              <w:t>e</w:t>
            </w:r>
            <w:r w:rsidRPr="00997433">
              <w:rPr>
                <w:color w:val="000000" w:themeColor="text1"/>
                <w:sz w:val="18"/>
              </w:rPr>
              <w:t>missions</w:t>
            </w:r>
          </w:p>
        </w:tc>
        <w:tc>
          <w:tcPr>
            <w:tcW w:w="2163" w:type="dxa"/>
            <w:shd w:val="clear" w:color="auto" w:fill="DBE5F1"/>
            <w:vAlign w:val="center"/>
          </w:tcPr>
          <w:p w14:paraId="2400F989" w14:textId="648E3E8B" w:rsidR="0098658E" w:rsidRPr="009F0919" w:rsidRDefault="0098658E" w:rsidP="00553248">
            <w:pPr>
              <w:ind w:right="41"/>
              <w:jc w:val="center"/>
            </w:pPr>
            <w:r w:rsidRPr="009F0919">
              <w:rPr>
                <w:sz w:val="18"/>
              </w:rPr>
              <w:t>Measured</w:t>
            </w:r>
          </w:p>
        </w:tc>
        <w:tc>
          <w:tcPr>
            <w:tcW w:w="2609" w:type="dxa"/>
            <w:shd w:val="clear" w:color="auto" w:fill="DBE5F1"/>
            <w:vAlign w:val="center"/>
          </w:tcPr>
          <w:p w14:paraId="40023742" w14:textId="75BBB6C0" w:rsidR="0098658E" w:rsidRPr="009F0919" w:rsidRDefault="0098658E" w:rsidP="00553248">
            <w:pPr>
              <w:jc w:val="center"/>
            </w:pPr>
            <w:r w:rsidRPr="009F0919">
              <w:rPr>
                <w:sz w:val="18"/>
              </w:rPr>
              <w:t>Chemi</w:t>
            </w:r>
            <w:r w:rsidR="00EB644C">
              <w:rPr>
                <w:sz w:val="18"/>
              </w:rPr>
              <w:t>cal</w:t>
            </w:r>
            <w:r w:rsidR="0068619F" w:rsidRPr="009F0919">
              <w:rPr>
                <w:sz w:val="18"/>
              </w:rPr>
              <w:t>-</w:t>
            </w:r>
            <w:r w:rsidRPr="009F0919">
              <w:rPr>
                <w:sz w:val="18"/>
              </w:rPr>
              <w:t>resistive gas sensors and spectroscopy-based techniques</w:t>
            </w:r>
          </w:p>
          <w:p w14:paraId="300EB3DF" w14:textId="25839712" w:rsidR="0098658E" w:rsidRPr="009F0919" w:rsidRDefault="0098658E" w:rsidP="00553248">
            <w:pPr>
              <w:jc w:val="center"/>
            </w:pPr>
            <w:r w:rsidRPr="009F0919">
              <w:rPr>
                <w:sz w:val="18"/>
              </w:rPr>
              <w:t>Particulates</w:t>
            </w:r>
            <w:r w:rsidR="0065787C" w:rsidRPr="009F0919">
              <w:rPr>
                <w:sz w:val="18"/>
              </w:rPr>
              <w:t>—</w:t>
            </w:r>
            <w:r w:rsidRPr="009F0919">
              <w:rPr>
                <w:sz w:val="18"/>
              </w:rPr>
              <w:t>optical opacity</w:t>
            </w:r>
          </w:p>
          <w:p w14:paraId="5471BA6D" w14:textId="4447637B" w:rsidR="0098658E" w:rsidRPr="009F0919" w:rsidRDefault="0098658E" w:rsidP="00553248">
            <w:pPr>
              <w:ind w:left="18" w:right="9"/>
              <w:jc w:val="center"/>
            </w:pPr>
            <w:r w:rsidRPr="009F0919">
              <w:rPr>
                <w:sz w:val="18"/>
              </w:rPr>
              <w:t>Carbon in ash</w:t>
            </w:r>
            <w:r w:rsidR="0065787C" w:rsidRPr="009F0919">
              <w:rPr>
                <w:sz w:val="18"/>
              </w:rPr>
              <w:t>—</w:t>
            </w:r>
            <w:r w:rsidRPr="009F0919">
              <w:rPr>
                <w:sz w:val="18"/>
              </w:rPr>
              <w:t>microwave</w:t>
            </w:r>
          </w:p>
        </w:tc>
        <w:tc>
          <w:tcPr>
            <w:tcW w:w="2703" w:type="dxa"/>
            <w:shd w:val="clear" w:color="auto" w:fill="DBE5F1"/>
            <w:vAlign w:val="center"/>
          </w:tcPr>
          <w:p w14:paraId="7A9DA92F" w14:textId="33188F19" w:rsidR="0098658E" w:rsidRPr="009F0919" w:rsidRDefault="0098658E" w:rsidP="00553248">
            <w:pPr>
              <w:ind w:right="41"/>
              <w:jc w:val="center"/>
            </w:pPr>
            <w:r w:rsidRPr="009F0919">
              <w:rPr>
                <w:sz w:val="18"/>
              </w:rPr>
              <w:t>Particulate, CO</w:t>
            </w:r>
            <w:r w:rsidRPr="009F0919">
              <w:rPr>
                <w:sz w:val="16"/>
                <w:vertAlign w:val="subscript"/>
              </w:rPr>
              <w:t>2</w:t>
            </w:r>
            <w:r w:rsidR="00565FAE" w:rsidRPr="009F0919">
              <w:rPr>
                <w:sz w:val="18"/>
              </w:rPr>
              <w:t>, SO</w:t>
            </w:r>
            <w:r w:rsidR="00565FAE" w:rsidRPr="009F0919">
              <w:rPr>
                <w:sz w:val="16"/>
                <w:vertAlign w:val="subscript"/>
              </w:rPr>
              <w:t>X</w:t>
            </w:r>
            <w:r w:rsidR="00565FAE" w:rsidRPr="009F0919">
              <w:rPr>
                <w:sz w:val="18"/>
              </w:rPr>
              <w:t>,</w:t>
            </w:r>
          </w:p>
          <w:p w14:paraId="0D70724E" w14:textId="77777777" w:rsidR="0098658E" w:rsidRPr="009F0919" w:rsidRDefault="0098658E" w:rsidP="00553248">
            <w:pPr>
              <w:jc w:val="center"/>
            </w:pPr>
            <w:r w:rsidRPr="009F0919">
              <w:rPr>
                <w:sz w:val="18"/>
              </w:rPr>
              <w:t>NO</w:t>
            </w:r>
            <w:r w:rsidRPr="009F0919">
              <w:rPr>
                <w:sz w:val="16"/>
                <w:vertAlign w:val="subscript"/>
              </w:rPr>
              <w:t>X</w:t>
            </w:r>
            <w:r w:rsidRPr="009F0919">
              <w:rPr>
                <w:sz w:val="18"/>
              </w:rPr>
              <w:t>, mercury and other hazardous air pollutants,</w:t>
            </w:r>
          </w:p>
          <w:p w14:paraId="2A09C4FF" w14:textId="01C04CA4" w:rsidR="0098658E" w:rsidRPr="009F0919" w:rsidRDefault="0098658E" w:rsidP="00553248">
            <w:pPr>
              <w:ind w:right="41"/>
              <w:jc w:val="center"/>
            </w:pPr>
            <w:r w:rsidRPr="009F0919">
              <w:rPr>
                <w:sz w:val="18"/>
              </w:rPr>
              <w:t>coal solid byproducts, air emissions, water quality</w:t>
            </w:r>
            <w:r w:rsidR="0085640B" w:rsidRPr="009F0919">
              <w:rPr>
                <w:sz w:val="18"/>
              </w:rPr>
              <w:t>,</w:t>
            </w:r>
            <w:r w:rsidRPr="009F0919">
              <w:rPr>
                <w:sz w:val="18"/>
              </w:rPr>
              <w:t xml:space="preserve"> and other liquid discharge</w:t>
            </w:r>
          </w:p>
        </w:tc>
      </w:tr>
      <w:tr w:rsidR="0098658E" w:rsidRPr="009F0919" w14:paraId="3C42AF96" w14:textId="77777777" w:rsidTr="00553248">
        <w:trPr>
          <w:jc w:val="center"/>
        </w:trPr>
        <w:tc>
          <w:tcPr>
            <w:tcW w:w="1898" w:type="dxa"/>
            <w:shd w:val="clear" w:color="auto" w:fill="4F81BC"/>
            <w:vAlign w:val="center"/>
          </w:tcPr>
          <w:p w14:paraId="03EF338F" w14:textId="09C8BDF5" w:rsidR="0098658E" w:rsidRPr="009F0919" w:rsidRDefault="0098658E" w:rsidP="00553248">
            <w:pPr>
              <w:ind w:left="22"/>
              <w:jc w:val="center"/>
            </w:pPr>
            <w:r w:rsidRPr="00997433">
              <w:rPr>
                <w:color w:val="000000" w:themeColor="text1"/>
                <w:sz w:val="18"/>
              </w:rPr>
              <w:t xml:space="preserve">Material </w:t>
            </w:r>
            <w:r w:rsidR="0085640B" w:rsidRPr="00997433">
              <w:rPr>
                <w:color w:val="000000" w:themeColor="text1"/>
                <w:sz w:val="18"/>
              </w:rPr>
              <w:t>f</w:t>
            </w:r>
            <w:r w:rsidRPr="00997433">
              <w:rPr>
                <w:color w:val="000000" w:themeColor="text1"/>
                <w:sz w:val="18"/>
              </w:rPr>
              <w:t xml:space="preserve">low </w:t>
            </w:r>
            <w:r w:rsidR="0085640B" w:rsidRPr="00997433">
              <w:rPr>
                <w:color w:val="000000" w:themeColor="text1"/>
                <w:sz w:val="18"/>
              </w:rPr>
              <w:t>r</w:t>
            </w:r>
            <w:r w:rsidRPr="00997433">
              <w:rPr>
                <w:color w:val="000000" w:themeColor="text1"/>
                <w:sz w:val="18"/>
              </w:rPr>
              <w:t>ates</w:t>
            </w:r>
          </w:p>
        </w:tc>
        <w:tc>
          <w:tcPr>
            <w:tcW w:w="2163" w:type="dxa"/>
            <w:shd w:val="clear" w:color="auto" w:fill="B8CCE4"/>
            <w:vAlign w:val="center"/>
          </w:tcPr>
          <w:p w14:paraId="0A99995E" w14:textId="752C13B4" w:rsidR="0098658E" w:rsidRPr="009F0919" w:rsidRDefault="0098658E" w:rsidP="00553248">
            <w:pPr>
              <w:ind w:right="41"/>
              <w:jc w:val="center"/>
            </w:pPr>
            <w:r w:rsidRPr="009F0919">
              <w:rPr>
                <w:sz w:val="18"/>
              </w:rPr>
              <w:t xml:space="preserve">Measured or </w:t>
            </w:r>
            <w:r w:rsidR="0085640B" w:rsidRPr="009F0919">
              <w:rPr>
                <w:sz w:val="18"/>
              </w:rPr>
              <w:t>c</w:t>
            </w:r>
            <w:r w:rsidRPr="009F0919">
              <w:rPr>
                <w:sz w:val="18"/>
              </w:rPr>
              <w:t>alculated</w:t>
            </w:r>
          </w:p>
        </w:tc>
        <w:tc>
          <w:tcPr>
            <w:tcW w:w="2609" w:type="dxa"/>
            <w:shd w:val="clear" w:color="auto" w:fill="B8CCE4"/>
            <w:vAlign w:val="center"/>
          </w:tcPr>
          <w:p w14:paraId="6DAEB4F8" w14:textId="29376907" w:rsidR="0098658E" w:rsidRPr="009F0919" w:rsidRDefault="0098658E" w:rsidP="00553248">
            <w:pPr>
              <w:ind w:left="175" w:right="166"/>
              <w:jc w:val="center"/>
            </w:pPr>
            <w:r w:rsidRPr="009F0919">
              <w:rPr>
                <w:sz w:val="18"/>
              </w:rPr>
              <w:t>Flowmeters, optical- and microwave-based diagnostic tools,</w:t>
            </w:r>
            <w:r w:rsidR="00553248">
              <w:rPr>
                <w:sz w:val="18"/>
              </w:rPr>
              <w:t xml:space="preserve"> </w:t>
            </w:r>
            <w:r w:rsidRPr="009F0919">
              <w:rPr>
                <w:sz w:val="18"/>
              </w:rPr>
              <w:t>tomography-based techniques</w:t>
            </w:r>
          </w:p>
        </w:tc>
        <w:tc>
          <w:tcPr>
            <w:tcW w:w="2703" w:type="dxa"/>
            <w:shd w:val="clear" w:color="auto" w:fill="B8CCE4"/>
            <w:vAlign w:val="center"/>
          </w:tcPr>
          <w:p w14:paraId="4708EB96" w14:textId="1D8E74FF" w:rsidR="0098658E" w:rsidRPr="009F0919" w:rsidRDefault="0098658E" w:rsidP="00553248">
            <w:pPr>
              <w:ind w:left="18" w:right="9"/>
              <w:jc w:val="center"/>
            </w:pPr>
            <w:r w:rsidRPr="009F0919">
              <w:rPr>
                <w:sz w:val="18"/>
              </w:rPr>
              <w:t>Gas, liquid, solid phases</w:t>
            </w:r>
          </w:p>
        </w:tc>
      </w:tr>
      <w:tr w:rsidR="0098658E" w:rsidRPr="009F0919" w14:paraId="1D2713D3" w14:textId="77777777" w:rsidTr="00553248">
        <w:trPr>
          <w:jc w:val="center"/>
        </w:trPr>
        <w:tc>
          <w:tcPr>
            <w:tcW w:w="1898" w:type="dxa"/>
            <w:shd w:val="clear" w:color="auto" w:fill="4F81BC"/>
            <w:vAlign w:val="center"/>
          </w:tcPr>
          <w:p w14:paraId="6556DC04" w14:textId="7ACE7D6A" w:rsidR="0098658E" w:rsidRPr="009F0919" w:rsidRDefault="0098658E" w:rsidP="00553248">
            <w:pPr>
              <w:ind w:right="41"/>
              <w:jc w:val="center"/>
            </w:pPr>
            <w:r w:rsidRPr="00997433">
              <w:rPr>
                <w:color w:val="000000" w:themeColor="text1"/>
                <w:sz w:val="18"/>
              </w:rPr>
              <w:t>Level</w:t>
            </w:r>
          </w:p>
        </w:tc>
        <w:tc>
          <w:tcPr>
            <w:tcW w:w="2163" w:type="dxa"/>
            <w:shd w:val="clear" w:color="auto" w:fill="DBE5F1"/>
            <w:vAlign w:val="center"/>
          </w:tcPr>
          <w:p w14:paraId="50436D14" w14:textId="602550A8" w:rsidR="0098658E" w:rsidRPr="009F0919" w:rsidRDefault="0098658E" w:rsidP="00553248">
            <w:pPr>
              <w:ind w:right="41"/>
              <w:jc w:val="center"/>
            </w:pPr>
            <w:r w:rsidRPr="009F0919">
              <w:rPr>
                <w:sz w:val="18"/>
              </w:rPr>
              <w:t>Measured</w:t>
            </w:r>
          </w:p>
        </w:tc>
        <w:tc>
          <w:tcPr>
            <w:tcW w:w="2609" w:type="dxa"/>
            <w:shd w:val="clear" w:color="auto" w:fill="DBE5F1"/>
            <w:vAlign w:val="center"/>
          </w:tcPr>
          <w:p w14:paraId="6AA5D9A4" w14:textId="565259C7" w:rsidR="0098658E" w:rsidRPr="009F0919" w:rsidRDefault="0098658E" w:rsidP="00553248">
            <w:pPr>
              <w:jc w:val="center"/>
            </w:pPr>
            <w:r w:rsidRPr="009F0919">
              <w:rPr>
                <w:sz w:val="18"/>
              </w:rPr>
              <w:t>Laser, magnetic, ultrasonic</w:t>
            </w:r>
          </w:p>
        </w:tc>
        <w:tc>
          <w:tcPr>
            <w:tcW w:w="2703" w:type="dxa"/>
            <w:shd w:val="clear" w:color="auto" w:fill="DBE5F1"/>
            <w:vAlign w:val="center"/>
          </w:tcPr>
          <w:p w14:paraId="779B555F" w14:textId="304B0A33" w:rsidR="0098658E" w:rsidRPr="009F0919" w:rsidRDefault="0098658E" w:rsidP="00553248">
            <w:pPr>
              <w:ind w:right="41"/>
              <w:jc w:val="center"/>
            </w:pPr>
          </w:p>
        </w:tc>
      </w:tr>
      <w:tr w:rsidR="0098658E" w:rsidRPr="009F0919" w14:paraId="4C3CE6CB" w14:textId="77777777" w:rsidTr="00553248">
        <w:trPr>
          <w:jc w:val="center"/>
        </w:trPr>
        <w:tc>
          <w:tcPr>
            <w:tcW w:w="1898" w:type="dxa"/>
            <w:shd w:val="clear" w:color="auto" w:fill="4F81BC"/>
            <w:vAlign w:val="center"/>
          </w:tcPr>
          <w:p w14:paraId="7F30584B" w14:textId="3C2FA31D" w:rsidR="0098658E" w:rsidRPr="009F0919" w:rsidRDefault="0098658E" w:rsidP="00553248">
            <w:pPr>
              <w:ind w:right="42"/>
              <w:jc w:val="center"/>
            </w:pPr>
            <w:r w:rsidRPr="00997433">
              <w:rPr>
                <w:color w:val="000000" w:themeColor="text1"/>
                <w:sz w:val="18"/>
              </w:rPr>
              <w:t xml:space="preserve">Rotating </w:t>
            </w:r>
            <w:r w:rsidR="0085640B" w:rsidRPr="00997433">
              <w:rPr>
                <w:color w:val="000000" w:themeColor="text1"/>
                <w:sz w:val="18"/>
              </w:rPr>
              <w:t>m</w:t>
            </w:r>
            <w:r w:rsidRPr="00997433">
              <w:rPr>
                <w:color w:val="000000" w:themeColor="text1"/>
                <w:sz w:val="18"/>
              </w:rPr>
              <w:t xml:space="preserve">achinery </w:t>
            </w:r>
            <w:r w:rsidR="0085640B" w:rsidRPr="00997433">
              <w:rPr>
                <w:color w:val="000000" w:themeColor="text1"/>
                <w:sz w:val="18"/>
              </w:rPr>
              <w:t>s</w:t>
            </w:r>
            <w:r w:rsidRPr="00997433">
              <w:rPr>
                <w:color w:val="000000" w:themeColor="text1"/>
                <w:sz w:val="18"/>
              </w:rPr>
              <w:t xml:space="preserve">tate (i.e., </w:t>
            </w:r>
            <w:r w:rsidR="0085640B" w:rsidRPr="00997433">
              <w:rPr>
                <w:color w:val="000000" w:themeColor="text1"/>
                <w:sz w:val="18"/>
              </w:rPr>
              <w:t>s</w:t>
            </w:r>
            <w:r w:rsidRPr="00997433">
              <w:rPr>
                <w:color w:val="000000" w:themeColor="text1"/>
                <w:sz w:val="18"/>
              </w:rPr>
              <w:t xml:space="preserve">team </w:t>
            </w:r>
            <w:r w:rsidR="0085640B" w:rsidRPr="00997433">
              <w:rPr>
                <w:color w:val="000000" w:themeColor="text1"/>
                <w:sz w:val="18"/>
              </w:rPr>
              <w:t>t</w:t>
            </w:r>
            <w:r w:rsidRPr="00997433">
              <w:rPr>
                <w:color w:val="000000" w:themeColor="text1"/>
                <w:sz w:val="18"/>
              </w:rPr>
              <w:t>urbine)</w:t>
            </w:r>
          </w:p>
        </w:tc>
        <w:tc>
          <w:tcPr>
            <w:tcW w:w="2163" w:type="dxa"/>
            <w:shd w:val="clear" w:color="auto" w:fill="B8CCE4"/>
            <w:vAlign w:val="center"/>
          </w:tcPr>
          <w:p w14:paraId="7CB842DB" w14:textId="0A916AE0" w:rsidR="0098658E" w:rsidRPr="009F0919" w:rsidRDefault="0098658E" w:rsidP="00553248">
            <w:pPr>
              <w:ind w:right="42"/>
              <w:jc w:val="center"/>
            </w:pPr>
            <w:r w:rsidRPr="009F0919">
              <w:rPr>
                <w:sz w:val="18"/>
              </w:rPr>
              <w:t xml:space="preserve">Measured or </w:t>
            </w:r>
            <w:r w:rsidR="0085640B" w:rsidRPr="009F0919">
              <w:rPr>
                <w:sz w:val="18"/>
              </w:rPr>
              <w:t>c</w:t>
            </w:r>
            <w:r w:rsidRPr="009F0919">
              <w:rPr>
                <w:sz w:val="18"/>
              </w:rPr>
              <w:t>alculated</w:t>
            </w:r>
          </w:p>
        </w:tc>
        <w:tc>
          <w:tcPr>
            <w:tcW w:w="2609" w:type="dxa"/>
            <w:shd w:val="clear" w:color="auto" w:fill="B8CCE4"/>
            <w:vAlign w:val="center"/>
          </w:tcPr>
          <w:p w14:paraId="2F8A9742" w14:textId="07BDD6F7" w:rsidR="0098658E" w:rsidRPr="009F0919" w:rsidRDefault="0098658E" w:rsidP="00553248">
            <w:pPr>
              <w:ind w:right="41"/>
              <w:jc w:val="center"/>
            </w:pPr>
            <w:r w:rsidRPr="009F0919">
              <w:rPr>
                <w:sz w:val="18"/>
              </w:rPr>
              <w:t>Valve position</w:t>
            </w:r>
            <w:r w:rsidR="0085640B" w:rsidRPr="009F0919">
              <w:rPr>
                <w:sz w:val="18"/>
              </w:rPr>
              <w:t>—linear variable differential transformer</w:t>
            </w:r>
          </w:p>
          <w:p w14:paraId="43E9D773" w14:textId="18EC6F11" w:rsidR="0098658E" w:rsidRPr="009F0919" w:rsidRDefault="0098658E" w:rsidP="00553248">
            <w:pPr>
              <w:ind w:left="35"/>
              <w:jc w:val="center"/>
            </w:pPr>
            <w:r w:rsidRPr="009F0919">
              <w:rPr>
                <w:sz w:val="18"/>
              </w:rPr>
              <w:t xml:space="preserve">Blade tip timing and clearance </w:t>
            </w:r>
            <w:r w:rsidR="0085640B" w:rsidRPr="009F0919">
              <w:rPr>
                <w:sz w:val="18"/>
              </w:rPr>
              <w:t>—</w:t>
            </w:r>
            <w:r w:rsidRPr="009F0919">
              <w:rPr>
                <w:sz w:val="18"/>
              </w:rPr>
              <w:t>optical, eddy current, capacitive</w:t>
            </w:r>
          </w:p>
        </w:tc>
        <w:tc>
          <w:tcPr>
            <w:tcW w:w="2703" w:type="dxa"/>
            <w:shd w:val="clear" w:color="auto" w:fill="B8CCE4"/>
            <w:vAlign w:val="center"/>
          </w:tcPr>
          <w:p w14:paraId="7CFB3569" w14:textId="77777777" w:rsidR="0098658E" w:rsidRPr="009F0919" w:rsidRDefault="0098658E" w:rsidP="00553248">
            <w:pPr>
              <w:jc w:val="center"/>
            </w:pPr>
          </w:p>
        </w:tc>
      </w:tr>
      <w:tr w:rsidR="0098658E" w:rsidRPr="009F0919" w14:paraId="1043AD43" w14:textId="77777777" w:rsidTr="00553248">
        <w:trPr>
          <w:jc w:val="center"/>
        </w:trPr>
        <w:tc>
          <w:tcPr>
            <w:tcW w:w="1898" w:type="dxa"/>
            <w:shd w:val="clear" w:color="auto" w:fill="4F81BC"/>
            <w:vAlign w:val="center"/>
          </w:tcPr>
          <w:p w14:paraId="576ED814" w14:textId="416D8E88" w:rsidR="0098658E" w:rsidRPr="009F0919" w:rsidRDefault="0098658E" w:rsidP="00553248">
            <w:pPr>
              <w:jc w:val="center"/>
            </w:pPr>
            <w:r w:rsidRPr="00997433">
              <w:rPr>
                <w:color w:val="000000" w:themeColor="text1"/>
                <w:sz w:val="18"/>
              </w:rPr>
              <w:t xml:space="preserve">Heat </w:t>
            </w:r>
            <w:r w:rsidR="0085640B" w:rsidRPr="00997433">
              <w:rPr>
                <w:color w:val="000000" w:themeColor="text1"/>
                <w:sz w:val="18"/>
              </w:rPr>
              <w:t>f</w:t>
            </w:r>
            <w:r w:rsidRPr="00997433">
              <w:rPr>
                <w:color w:val="000000" w:themeColor="text1"/>
                <w:sz w:val="18"/>
              </w:rPr>
              <w:t>lux</w:t>
            </w:r>
          </w:p>
        </w:tc>
        <w:tc>
          <w:tcPr>
            <w:tcW w:w="2163" w:type="dxa"/>
            <w:shd w:val="clear" w:color="auto" w:fill="DBE5F1"/>
            <w:vAlign w:val="center"/>
          </w:tcPr>
          <w:p w14:paraId="52646B67" w14:textId="15B312A8" w:rsidR="0098658E" w:rsidRPr="009F0919" w:rsidRDefault="0098658E" w:rsidP="00553248">
            <w:pPr>
              <w:ind w:right="41"/>
              <w:jc w:val="center"/>
            </w:pPr>
            <w:r w:rsidRPr="009F0919">
              <w:rPr>
                <w:sz w:val="18"/>
              </w:rPr>
              <w:t>Measured</w:t>
            </w:r>
          </w:p>
        </w:tc>
        <w:tc>
          <w:tcPr>
            <w:tcW w:w="2609" w:type="dxa"/>
            <w:shd w:val="clear" w:color="auto" w:fill="DBE5F1"/>
            <w:vAlign w:val="center"/>
          </w:tcPr>
          <w:p w14:paraId="5A427E28" w14:textId="15EBDE7B" w:rsidR="0098658E" w:rsidRPr="009F0919" w:rsidRDefault="0098658E" w:rsidP="00553248">
            <w:pPr>
              <w:jc w:val="center"/>
            </w:pPr>
            <w:r w:rsidRPr="009F0919">
              <w:rPr>
                <w:sz w:val="18"/>
              </w:rPr>
              <w:t>Heat flux sensors, thermocouple arrays,</w:t>
            </w:r>
            <w:r w:rsidR="00553248">
              <w:rPr>
                <w:sz w:val="18"/>
              </w:rPr>
              <w:t xml:space="preserve"> </w:t>
            </w:r>
            <w:r w:rsidRPr="009F0919">
              <w:rPr>
                <w:sz w:val="18"/>
              </w:rPr>
              <w:t>resistive thermal detector</w:t>
            </w:r>
          </w:p>
          <w:p w14:paraId="532959B2" w14:textId="43EEA1D1" w:rsidR="0098658E" w:rsidRPr="009F0919" w:rsidRDefault="0098658E" w:rsidP="00553248">
            <w:pPr>
              <w:jc w:val="center"/>
            </w:pPr>
            <w:r w:rsidRPr="009F0919">
              <w:rPr>
                <w:sz w:val="18"/>
              </w:rPr>
              <w:t>arrays</w:t>
            </w:r>
          </w:p>
        </w:tc>
        <w:tc>
          <w:tcPr>
            <w:tcW w:w="2703" w:type="dxa"/>
            <w:shd w:val="clear" w:color="auto" w:fill="DBE5F1"/>
            <w:vAlign w:val="center"/>
          </w:tcPr>
          <w:p w14:paraId="7462E04C" w14:textId="77777777" w:rsidR="0098658E" w:rsidRPr="009F0919" w:rsidRDefault="0098658E" w:rsidP="00553248">
            <w:pPr>
              <w:jc w:val="center"/>
            </w:pPr>
          </w:p>
        </w:tc>
      </w:tr>
      <w:tr w:rsidR="0098658E" w:rsidRPr="009F0919" w14:paraId="05A79BED" w14:textId="77777777" w:rsidTr="00553248">
        <w:trPr>
          <w:jc w:val="center"/>
        </w:trPr>
        <w:tc>
          <w:tcPr>
            <w:tcW w:w="1898" w:type="dxa"/>
            <w:shd w:val="clear" w:color="auto" w:fill="4F81BC"/>
            <w:vAlign w:val="center"/>
          </w:tcPr>
          <w:p w14:paraId="0F5A9B51" w14:textId="2301C974" w:rsidR="0098658E" w:rsidRPr="009F0919" w:rsidRDefault="0098658E" w:rsidP="00553248">
            <w:pPr>
              <w:ind w:right="41"/>
              <w:jc w:val="center"/>
            </w:pPr>
            <w:r w:rsidRPr="00997433">
              <w:rPr>
                <w:color w:val="000000" w:themeColor="text1"/>
                <w:sz w:val="18"/>
              </w:rPr>
              <w:t xml:space="preserve">Flame </w:t>
            </w:r>
            <w:r w:rsidR="0085640B" w:rsidRPr="00997433">
              <w:rPr>
                <w:color w:val="000000" w:themeColor="text1"/>
                <w:sz w:val="18"/>
              </w:rPr>
              <w:t>c</w:t>
            </w:r>
            <w:r w:rsidRPr="00997433">
              <w:rPr>
                <w:color w:val="000000" w:themeColor="text1"/>
                <w:sz w:val="18"/>
              </w:rPr>
              <w:t>haracteristics</w:t>
            </w:r>
          </w:p>
        </w:tc>
        <w:tc>
          <w:tcPr>
            <w:tcW w:w="2163" w:type="dxa"/>
            <w:shd w:val="clear" w:color="auto" w:fill="B8CCE4"/>
            <w:vAlign w:val="center"/>
          </w:tcPr>
          <w:p w14:paraId="220519D7" w14:textId="2C22863B" w:rsidR="0098658E" w:rsidRPr="009F0919" w:rsidRDefault="0098658E" w:rsidP="00553248">
            <w:pPr>
              <w:ind w:right="41"/>
              <w:jc w:val="center"/>
            </w:pPr>
            <w:r w:rsidRPr="009F0919">
              <w:rPr>
                <w:sz w:val="18"/>
              </w:rPr>
              <w:t>Measured</w:t>
            </w:r>
          </w:p>
        </w:tc>
        <w:tc>
          <w:tcPr>
            <w:tcW w:w="2609" w:type="dxa"/>
            <w:shd w:val="clear" w:color="auto" w:fill="B8CCE4"/>
            <w:vAlign w:val="center"/>
          </w:tcPr>
          <w:p w14:paraId="044A0078" w14:textId="47E336A1" w:rsidR="0098658E" w:rsidRPr="009F0919" w:rsidRDefault="0098658E" w:rsidP="00553248">
            <w:pPr>
              <w:ind w:right="41"/>
              <w:jc w:val="center"/>
            </w:pPr>
            <w:r w:rsidRPr="009F0919">
              <w:rPr>
                <w:sz w:val="18"/>
              </w:rPr>
              <w:t>Optical Imaging, spectral analysis, optical spectroscopy</w:t>
            </w:r>
          </w:p>
        </w:tc>
        <w:tc>
          <w:tcPr>
            <w:tcW w:w="2703" w:type="dxa"/>
            <w:shd w:val="clear" w:color="auto" w:fill="B8CCE4"/>
            <w:vAlign w:val="center"/>
          </w:tcPr>
          <w:p w14:paraId="2600BEE2" w14:textId="77777777" w:rsidR="0098658E" w:rsidRPr="009F0919" w:rsidRDefault="0098658E" w:rsidP="00553248">
            <w:pPr>
              <w:jc w:val="center"/>
            </w:pPr>
          </w:p>
        </w:tc>
      </w:tr>
      <w:tr w:rsidR="0098658E" w:rsidRPr="009F0919" w14:paraId="2E9CE169" w14:textId="77777777" w:rsidTr="00553248">
        <w:trPr>
          <w:jc w:val="center"/>
        </w:trPr>
        <w:tc>
          <w:tcPr>
            <w:tcW w:w="1898" w:type="dxa"/>
            <w:shd w:val="clear" w:color="auto" w:fill="4F81BC"/>
            <w:vAlign w:val="center"/>
          </w:tcPr>
          <w:p w14:paraId="0A1592F1" w14:textId="6D74D0DE" w:rsidR="0098658E" w:rsidRPr="009F0919" w:rsidRDefault="0098658E" w:rsidP="00553248">
            <w:pPr>
              <w:ind w:right="41"/>
              <w:jc w:val="center"/>
            </w:pPr>
            <w:r w:rsidRPr="00997433">
              <w:rPr>
                <w:color w:val="000000" w:themeColor="text1"/>
                <w:sz w:val="18"/>
              </w:rPr>
              <w:t>Vibration</w:t>
            </w:r>
          </w:p>
        </w:tc>
        <w:tc>
          <w:tcPr>
            <w:tcW w:w="2163" w:type="dxa"/>
            <w:shd w:val="clear" w:color="auto" w:fill="DBE5F1"/>
            <w:vAlign w:val="center"/>
          </w:tcPr>
          <w:p w14:paraId="78B2D1BB" w14:textId="367B4B08" w:rsidR="0098658E" w:rsidRPr="009F0919" w:rsidRDefault="0098658E" w:rsidP="00553248">
            <w:pPr>
              <w:ind w:right="41"/>
              <w:jc w:val="center"/>
            </w:pPr>
            <w:r w:rsidRPr="009F0919">
              <w:rPr>
                <w:sz w:val="18"/>
              </w:rPr>
              <w:t>Measured</w:t>
            </w:r>
          </w:p>
        </w:tc>
        <w:tc>
          <w:tcPr>
            <w:tcW w:w="2609" w:type="dxa"/>
            <w:shd w:val="clear" w:color="auto" w:fill="DBE5F1"/>
            <w:vAlign w:val="center"/>
          </w:tcPr>
          <w:p w14:paraId="7F24FD3F" w14:textId="44A0ADEF" w:rsidR="0098658E" w:rsidRPr="009F0919" w:rsidRDefault="0098658E" w:rsidP="00553248">
            <w:pPr>
              <w:ind w:left="130" w:right="128"/>
              <w:jc w:val="center"/>
            </w:pPr>
            <w:r w:rsidRPr="009F0919">
              <w:rPr>
                <w:sz w:val="18"/>
              </w:rPr>
              <w:t>Microphones or accelerometers</w:t>
            </w:r>
          </w:p>
        </w:tc>
        <w:tc>
          <w:tcPr>
            <w:tcW w:w="2703" w:type="dxa"/>
            <w:shd w:val="clear" w:color="auto" w:fill="DBE5F1"/>
            <w:vAlign w:val="center"/>
          </w:tcPr>
          <w:p w14:paraId="49146614" w14:textId="633D7C18" w:rsidR="0098658E" w:rsidRPr="009F0919" w:rsidRDefault="0098658E" w:rsidP="00553248">
            <w:pPr>
              <w:jc w:val="center"/>
            </w:pPr>
            <w:r w:rsidRPr="009F0919">
              <w:rPr>
                <w:sz w:val="18"/>
              </w:rPr>
              <w:t>Externally mounted, important for equipment health monitoring</w:t>
            </w:r>
          </w:p>
        </w:tc>
      </w:tr>
      <w:tr w:rsidR="0098658E" w:rsidRPr="009F0919" w14:paraId="2F53E01D" w14:textId="77777777" w:rsidTr="00553248">
        <w:trPr>
          <w:jc w:val="center"/>
        </w:trPr>
        <w:tc>
          <w:tcPr>
            <w:tcW w:w="1898" w:type="dxa"/>
            <w:shd w:val="clear" w:color="auto" w:fill="4F81BC"/>
            <w:vAlign w:val="center"/>
          </w:tcPr>
          <w:p w14:paraId="5380524F" w14:textId="169A3D03" w:rsidR="0098658E" w:rsidRPr="009F0919" w:rsidRDefault="0098658E" w:rsidP="00553248">
            <w:pPr>
              <w:ind w:right="42"/>
              <w:jc w:val="center"/>
            </w:pPr>
            <w:r w:rsidRPr="00997433">
              <w:rPr>
                <w:color w:val="000000" w:themeColor="text1"/>
                <w:sz w:val="18"/>
              </w:rPr>
              <w:t xml:space="preserve">Line </w:t>
            </w:r>
            <w:r w:rsidR="0085640B" w:rsidRPr="00997433">
              <w:rPr>
                <w:color w:val="000000" w:themeColor="text1"/>
                <w:sz w:val="18"/>
              </w:rPr>
              <w:t>c</w:t>
            </w:r>
            <w:r w:rsidRPr="00997433">
              <w:rPr>
                <w:color w:val="000000" w:themeColor="text1"/>
                <w:sz w:val="18"/>
              </w:rPr>
              <w:t>urrent</w:t>
            </w:r>
          </w:p>
        </w:tc>
        <w:tc>
          <w:tcPr>
            <w:tcW w:w="2163" w:type="dxa"/>
            <w:shd w:val="clear" w:color="auto" w:fill="B8CCE4"/>
            <w:vAlign w:val="center"/>
          </w:tcPr>
          <w:p w14:paraId="7CE28061" w14:textId="02513A39" w:rsidR="0098658E" w:rsidRPr="009F0919" w:rsidRDefault="0098658E" w:rsidP="00553248">
            <w:pPr>
              <w:ind w:right="41"/>
              <w:jc w:val="center"/>
            </w:pPr>
            <w:r w:rsidRPr="009F0919">
              <w:rPr>
                <w:sz w:val="18"/>
              </w:rPr>
              <w:t>Measured</w:t>
            </w:r>
          </w:p>
        </w:tc>
        <w:tc>
          <w:tcPr>
            <w:tcW w:w="2609" w:type="dxa"/>
            <w:shd w:val="clear" w:color="auto" w:fill="B8CCE4"/>
            <w:vAlign w:val="center"/>
          </w:tcPr>
          <w:p w14:paraId="186407B8" w14:textId="2314A5A9" w:rsidR="0098658E" w:rsidRPr="009F0919" w:rsidRDefault="0085640B" w:rsidP="00553248">
            <w:pPr>
              <w:jc w:val="center"/>
            </w:pPr>
            <w:r w:rsidRPr="00997433">
              <w:rPr>
                <w:sz w:val="18"/>
              </w:rPr>
              <w:t>Current transducer (</w:t>
            </w:r>
            <w:r w:rsidR="0098658E" w:rsidRPr="009F0919">
              <w:rPr>
                <w:sz w:val="18"/>
              </w:rPr>
              <w:t>CT</w:t>
            </w:r>
            <w:r w:rsidRPr="00997433">
              <w:rPr>
                <w:sz w:val="18"/>
              </w:rPr>
              <w:t>)</w:t>
            </w:r>
            <w:r w:rsidR="0098658E" w:rsidRPr="009F0919">
              <w:rPr>
                <w:sz w:val="18"/>
              </w:rPr>
              <w:t xml:space="preserve"> and </w:t>
            </w:r>
            <w:r w:rsidRPr="00997433">
              <w:rPr>
                <w:sz w:val="18"/>
              </w:rPr>
              <w:t>phasor measurement unit (</w:t>
            </w:r>
            <w:r w:rsidR="0098658E" w:rsidRPr="009F0919">
              <w:rPr>
                <w:sz w:val="18"/>
              </w:rPr>
              <w:t>PMU</w:t>
            </w:r>
            <w:r w:rsidRPr="00997433">
              <w:rPr>
                <w:sz w:val="18"/>
              </w:rPr>
              <w:t>)</w:t>
            </w:r>
          </w:p>
        </w:tc>
        <w:tc>
          <w:tcPr>
            <w:tcW w:w="2703" w:type="dxa"/>
            <w:shd w:val="clear" w:color="auto" w:fill="B8CCE4"/>
            <w:vAlign w:val="center"/>
          </w:tcPr>
          <w:p w14:paraId="5088E8B2" w14:textId="01B7978D" w:rsidR="0098658E" w:rsidRPr="009F0919" w:rsidRDefault="0098658E" w:rsidP="00553248">
            <w:pPr>
              <w:jc w:val="center"/>
            </w:pPr>
            <w:r w:rsidRPr="009F0919">
              <w:rPr>
                <w:sz w:val="18"/>
              </w:rPr>
              <w:t>Phasor</w:t>
            </w:r>
          </w:p>
        </w:tc>
      </w:tr>
      <w:tr w:rsidR="0098658E" w:rsidRPr="009F0919" w14:paraId="4C264972" w14:textId="77777777" w:rsidTr="00553248">
        <w:trPr>
          <w:jc w:val="center"/>
        </w:trPr>
        <w:tc>
          <w:tcPr>
            <w:tcW w:w="1898" w:type="dxa"/>
            <w:shd w:val="clear" w:color="auto" w:fill="4F81BC"/>
            <w:vAlign w:val="center"/>
          </w:tcPr>
          <w:p w14:paraId="3FC97E25" w14:textId="08F1B30D" w:rsidR="0098658E" w:rsidRPr="009F0919" w:rsidRDefault="0098658E" w:rsidP="00553248">
            <w:pPr>
              <w:ind w:right="41"/>
              <w:jc w:val="center"/>
            </w:pPr>
            <w:r w:rsidRPr="00997433">
              <w:rPr>
                <w:color w:val="000000" w:themeColor="text1"/>
                <w:sz w:val="18"/>
              </w:rPr>
              <w:t>Voltage</w:t>
            </w:r>
          </w:p>
        </w:tc>
        <w:tc>
          <w:tcPr>
            <w:tcW w:w="2163" w:type="dxa"/>
            <w:shd w:val="clear" w:color="auto" w:fill="DBE5F1"/>
            <w:vAlign w:val="center"/>
          </w:tcPr>
          <w:p w14:paraId="2FF92177" w14:textId="049BF4BF" w:rsidR="0098658E" w:rsidRPr="009F0919" w:rsidRDefault="0098658E" w:rsidP="00553248">
            <w:pPr>
              <w:ind w:right="41"/>
              <w:jc w:val="center"/>
            </w:pPr>
            <w:r w:rsidRPr="009F0919">
              <w:rPr>
                <w:sz w:val="18"/>
              </w:rPr>
              <w:t xml:space="preserve">Measured (Instantaneous), </w:t>
            </w:r>
            <w:r w:rsidR="0085640B" w:rsidRPr="009F0919">
              <w:rPr>
                <w:sz w:val="18"/>
              </w:rPr>
              <w:t>c</w:t>
            </w:r>
            <w:r w:rsidRPr="009F0919">
              <w:rPr>
                <w:sz w:val="18"/>
              </w:rPr>
              <w:t xml:space="preserve">alculated (RMS, </w:t>
            </w:r>
            <w:r w:rsidR="0085640B" w:rsidRPr="009F0919">
              <w:rPr>
                <w:sz w:val="18"/>
              </w:rPr>
              <w:t>p</w:t>
            </w:r>
            <w:r w:rsidRPr="009F0919">
              <w:rPr>
                <w:sz w:val="18"/>
              </w:rPr>
              <w:t>hasor)</w:t>
            </w:r>
          </w:p>
        </w:tc>
        <w:tc>
          <w:tcPr>
            <w:tcW w:w="2609" w:type="dxa"/>
            <w:shd w:val="clear" w:color="auto" w:fill="DBE5F1"/>
            <w:vAlign w:val="center"/>
          </w:tcPr>
          <w:p w14:paraId="0385ABC6" w14:textId="45B2BAAD" w:rsidR="0098658E" w:rsidRPr="009F0919" w:rsidRDefault="0085640B" w:rsidP="00553248">
            <w:pPr>
              <w:ind w:right="41"/>
              <w:jc w:val="center"/>
            </w:pPr>
            <w:r w:rsidRPr="009F0919">
              <w:rPr>
                <w:sz w:val="18"/>
              </w:rPr>
              <w:t>Voltage transducer (</w:t>
            </w:r>
            <w:r w:rsidR="0098658E" w:rsidRPr="009F0919">
              <w:rPr>
                <w:sz w:val="18"/>
              </w:rPr>
              <w:t>VT</w:t>
            </w:r>
            <w:r w:rsidRPr="009F0919">
              <w:rPr>
                <w:sz w:val="18"/>
              </w:rPr>
              <w:t>)</w:t>
            </w:r>
            <w:r w:rsidR="0098658E" w:rsidRPr="009F0919">
              <w:rPr>
                <w:sz w:val="18"/>
              </w:rPr>
              <w:t xml:space="preserve"> and PMU</w:t>
            </w:r>
          </w:p>
        </w:tc>
        <w:tc>
          <w:tcPr>
            <w:tcW w:w="2703" w:type="dxa"/>
            <w:shd w:val="clear" w:color="auto" w:fill="DBE5F1"/>
            <w:vAlign w:val="center"/>
          </w:tcPr>
          <w:p w14:paraId="3A1B80BB" w14:textId="6E08FDC1" w:rsidR="0098658E" w:rsidRPr="009F0919" w:rsidRDefault="0098658E" w:rsidP="00553248">
            <w:pPr>
              <w:ind w:right="41"/>
              <w:jc w:val="center"/>
            </w:pPr>
            <w:r w:rsidRPr="009F0919">
              <w:rPr>
                <w:sz w:val="18"/>
              </w:rPr>
              <w:t xml:space="preserve">Phasor or </w:t>
            </w:r>
            <w:r w:rsidR="0085640B" w:rsidRPr="009F0919">
              <w:rPr>
                <w:sz w:val="18"/>
              </w:rPr>
              <w:t>s</w:t>
            </w:r>
            <w:r w:rsidRPr="009F0919">
              <w:rPr>
                <w:sz w:val="18"/>
              </w:rPr>
              <w:t>calar</w:t>
            </w:r>
          </w:p>
        </w:tc>
      </w:tr>
      <w:tr w:rsidR="0098658E" w:rsidRPr="009F0919" w14:paraId="11088F15" w14:textId="77777777" w:rsidTr="00553248">
        <w:trPr>
          <w:jc w:val="center"/>
        </w:trPr>
        <w:tc>
          <w:tcPr>
            <w:tcW w:w="1898" w:type="dxa"/>
            <w:shd w:val="clear" w:color="auto" w:fill="4F81BC"/>
            <w:vAlign w:val="center"/>
          </w:tcPr>
          <w:p w14:paraId="73DC6723" w14:textId="03453483" w:rsidR="0098658E" w:rsidRPr="009F0919" w:rsidRDefault="0098658E" w:rsidP="00553248">
            <w:pPr>
              <w:ind w:right="41"/>
              <w:jc w:val="center"/>
            </w:pPr>
            <w:r w:rsidRPr="00997433">
              <w:rPr>
                <w:color w:val="000000" w:themeColor="text1"/>
                <w:sz w:val="18"/>
              </w:rPr>
              <w:t>Frequency</w:t>
            </w:r>
          </w:p>
        </w:tc>
        <w:tc>
          <w:tcPr>
            <w:tcW w:w="2163" w:type="dxa"/>
            <w:shd w:val="clear" w:color="auto" w:fill="B8CCE4"/>
            <w:vAlign w:val="center"/>
          </w:tcPr>
          <w:p w14:paraId="696DA9EA" w14:textId="3884C313" w:rsidR="0098658E" w:rsidRPr="009F0919" w:rsidRDefault="0098658E" w:rsidP="00553248">
            <w:pPr>
              <w:jc w:val="center"/>
            </w:pPr>
            <w:r w:rsidRPr="009F0919">
              <w:rPr>
                <w:sz w:val="18"/>
              </w:rPr>
              <w:t>Calculated</w:t>
            </w:r>
          </w:p>
        </w:tc>
        <w:tc>
          <w:tcPr>
            <w:tcW w:w="2609" w:type="dxa"/>
            <w:shd w:val="clear" w:color="auto" w:fill="B8CCE4"/>
            <w:vAlign w:val="center"/>
          </w:tcPr>
          <w:p w14:paraId="2F1C6E1F" w14:textId="228351F8" w:rsidR="0098658E" w:rsidRPr="009F0919" w:rsidRDefault="0098658E" w:rsidP="00553248">
            <w:pPr>
              <w:ind w:right="42"/>
              <w:jc w:val="center"/>
            </w:pPr>
            <w:r w:rsidRPr="009F0919">
              <w:rPr>
                <w:sz w:val="18"/>
              </w:rPr>
              <w:t>VT or CT, and PMU</w:t>
            </w:r>
          </w:p>
        </w:tc>
        <w:tc>
          <w:tcPr>
            <w:tcW w:w="2703" w:type="dxa"/>
            <w:shd w:val="clear" w:color="auto" w:fill="B8CCE4"/>
            <w:vAlign w:val="center"/>
          </w:tcPr>
          <w:p w14:paraId="70B95541" w14:textId="60935694" w:rsidR="0098658E" w:rsidRPr="009F0919" w:rsidRDefault="0098658E" w:rsidP="00553248">
            <w:pPr>
              <w:ind w:right="42"/>
              <w:jc w:val="center"/>
            </w:pPr>
            <w:r w:rsidRPr="009F0919">
              <w:rPr>
                <w:sz w:val="18"/>
              </w:rPr>
              <w:t>Scalar</w:t>
            </w:r>
          </w:p>
        </w:tc>
      </w:tr>
      <w:tr w:rsidR="0098658E" w:rsidRPr="009F0919" w14:paraId="1CC46D83" w14:textId="77777777" w:rsidTr="00553248">
        <w:trPr>
          <w:jc w:val="center"/>
        </w:trPr>
        <w:tc>
          <w:tcPr>
            <w:tcW w:w="1898" w:type="dxa"/>
            <w:shd w:val="clear" w:color="auto" w:fill="4F81BC"/>
            <w:vAlign w:val="center"/>
          </w:tcPr>
          <w:p w14:paraId="1065E4D6" w14:textId="7A50977B" w:rsidR="0098658E" w:rsidRPr="009F0919" w:rsidRDefault="0098658E" w:rsidP="00553248">
            <w:pPr>
              <w:ind w:right="42"/>
              <w:jc w:val="center"/>
            </w:pPr>
            <w:r w:rsidRPr="00997433">
              <w:rPr>
                <w:color w:val="000000" w:themeColor="text1"/>
                <w:sz w:val="18"/>
              </w:rPr>
              <w:t xml:space="preserve">Changing </w:t>
            </w:r>
            <w:r w:rsidR="0085640B" w:rsidRPr="00997433">
              <w:rPr>
                <w:color w:val="000000" w:themeColor="text1"/>
                <w:sz w:val="18"/>
              </w:rPr>
              <w:t>r</w:t>
            </w:r>
            <w:r w:rsidRPr="00997433">
              <w:rPr>
                <w:color w:val="000000" w:themeColor="text1"/>
                <w:sz w:val="18"/>
              </w:rPr>
              <w:t xml:space="preserve">atio of </w:t>
            </w:r>
            <w:r w:rsidR="0085640B" w:rsidRPr="00997433">
              <w:rPr>
                <w:color w:val="000000" w:themeColor="text1"/>
                <w:sz w:val="18"/>
              </w:rPr>
              <w:t>f</w:t>
            </w:r>
            <w:r w:rsidRPr="00997433">
              <w:rPr>
                <w:color w:val="000000" w:themeColor="text1"/>
                <w:sz w:val="18"/>
              </w:rPr>
              <w:t>requency</w:t>
            </w:r>
          </w:p>
        </w:tc>
        <w:tc>
          <w:tcPr>
            <w:tcW w:w="2163" w:type="dxa"/>
            <w:shd w:val="clear" w:color="auto" w:fill="DBE5F1"/>
            <w:vAlign w:val="center"/>
          </w:tcPr>
          <w:p w14:paraId="30088ECE" w14:textId="5F2F1B5E" w:rsidR="0098658E" w:rsidRPr="009F0919" w:rsidRDefault="0098658E" w:rsidP="00553248">
            <w:pPr>
              <w:ind w:right="42"/>
              <w:jc w:val="center"/>
            </w:pPr>
            <w:r w:rsidRPr="009F0919">
              <w:rPr>
                <w:sz w:val="18"/>
              </w:rPr>
              <w:t>Calculated</w:t>
            </w:r>
          </w:p>
        </w:tc>
        <w:tc>
          <w:tcPr>
            <w:tcW w:w="2609" w:type="dxa"/>
            <w:shd w:val="clear" w:color="auto" w:fill="DBE5F1"/>
            <w:vAlign w:val="center"/>
          </w:tcPr>
          <w:p w14:paraId="535B3CFE" w14:textId="1E99BC78" w:rsidR="0098658E" w:rsidRPr="009F0919" w:rsidRDefault="0098658E" w:rsidP="00553248">
            <w:pPr>
              <w:ind w:right="42"/>
              <w:jc w:val="center"/>
            </w:pPr>
            <w:r w:rsidRPr="009F0919">
              <w:rPr>
                <w:sz w:val="18"/>
              </w:rPr>
              <w:t>VT or CT, and PMU</w:t>
            </w:r>
          </w:p>
        </w:tc>
        <w:tc>
          <w:tcPr>
            <w:tcW w:w="2703" w:type="dxa"/>
            <w:shd w:val="clear" w:color="auto" w:fill="DBE5F1"/>
            <w:vAlign w:val="center"/>
          </w:tcPr>
          <w:p w14:paraId="6E3FB30A" w14:textId="4E9888BC" w:rsidR="0098658E" w:rsidRPr="009F0919" w:rsidRDefault="0098658E" w:rsidP="00553248">
            <w:pPr>
              <w:ind w:right="42"/>
              <w:jc w:val="center"/>
            </w:pPr>
            <w:r w:rsidRPr="009F0919">
              <w:rPr>
                <w:sz w:val="18"/>
              </w:rPr>
              <w:t>Scalar</w:t>
            </w:r>
          </w:p>
        </w:tc>
      </w:tr>
      <w:tr w:rsidR="0098658E" w:rsidRPr="009F0919" w14:paraId="3D62721D" w14:textId="77777777" w:rsidTr="00553248">
        <w:trPr>
          <w:jc w:val="center"/>
        </w:trPr>
        <w:tc>
          <w:tcPr>
            <w:tcW w:w="1898" w:type="dxa"/>
            <w:shd w:val="clear" w:color="auto" w:fill="4F81BC"/>
            <w:vAlign w:val="center"/>
          </w:tcPr>
          <w:p w14:paraId="36A9FD34" w14:textId="5172FE00" w:rsidR="0098658E" w:rsidRPr="009F0919" w:rsidRDefault="0098658E" w:rsidP="00553248">
            <w:pPr>
              <w:jc w:val="center"/>
            </w:pPr>
            <w:r w:rsidRPr="00997433">
              <w:rPr>
                <w:color w:val="000000" w:themeColor="text1"/>
                <w:sz w:val="18"/>
              </w:rPr>
              <w:t xml:space="preserve">Generator </w:t>
            </w:r>
            <w:r w:rsidR="0085640B" w:rsidRPr="00997433">
              <w:rPr>
                <w:color w:val="000000" w:themeColor="text1"/>
                <w:sz w:val="18"/>
              </w:rPr>
              <w:t>r</w:t>
            </w:r>
            <w:r w:rsidRPr="00997433">
              <w:rPr>
                <w:color w:val="000000" w:themeColor="text1"/>
                <w:sz w:val="18"/>
              </w:rPr>
              <w:t xml:space="preserve">eal </w:t>
            </w:r>
            <w:r w:rsidR="0085640B" w:rsidRPr="00997433">
              <w:rPr>
                <w:color w:val="000000" w:themeColor="text1"/>
                <w:sz w:val="18"/>
              </w:rPr>
              <w:t>p</w:t>
            </w:r>
            <w:r w:rsidRPr="00997433">
              <w:rPr>
                <w:color w:val="000000" w:themeColor="text1"/>
                <w:sz w:val="18"/>
              </w:rPr>
              <w:t>ower</w:t>
            </w:r>
          </w:p>
        </w:tc>
        <w:tc>
          <w:tcPr>
            <w:tcW w:w="2163" w:type="dxa"/>
            <w:shd w:val="clear" w:color="auto" w:fill="B8CCE4"/>
            <w:vAlign w:val="center"/>
          </w:tcPr>
          <w:p w14:paraId="326379BA" w14:textId="0BAFC818" w:rsidR="0098658E" w:rsidRPr="009F0919" w:rsidRDefault="0098658E" w:rsidP="00553248">
            <w:pPr>
              <w:ind w:right="42"/>
              <w:jc w:val="center"/>
            </w:pPr>
            <w:r w:rsidRPr="009F0919">
              <w:rPr>
                <w:sz w:val="18"/>
              </w:rPr>
              <w:t>Calculated</w:t>
            </w:r>
          </w:p>
        </w:tc>
        <w:tc>
          <w:tcPr>
            <w:tcW w:w="2609" w:type="dxa"/>
            <w:shd w:val="clear" w:color="auto" w:fill="B8CCE4"/>
            <w:vAlign w:val="center"/>
          </w:tcPr>
          <w:p w14:paraId="2D419323" w14:textId="07C00AA8" w:rsidR="0098658E" w:rsidRPr="009F0919" w:rsidRDefault="0098658E" w:rsidP="00553248">
            <w:pPr>
              <w:ind w:right="42"/>
              <w:jc w:val="center"/>
            </w:pPr>
            <w:r w:rsidRPr="009F0919">
              <w:rPr>
                <w:sz w:val="18"/>
              </w:rPr>
              <w:t>VT, CT, and PMU</w:t>
            </w:r>
          </w:p>
        </w:tc>
        <w:tc>
          <w:tcPr>
            <w:tcW w:w="2703" w:type="dxa"/>
            <w:shd w:val="clear" w:color="auto" w:fill="B8CCE4"/>
            <w:vAlign w:val="center"/>
          </w:tcPr>
          <w:p w14:paraId="47B672E4" w14:textId="6C632ED7" w:rsidR="0098658E" w:rsidRPr="009F0919" w:rsidRDefault="0098658E" w:rsidP="00553248">
            <w:pPr>
              <w:ind w:right="42"/>
              <w:jc w:val="center"/>
            </w:pPr>
            <w:r w:rsidRPr="009F0919">
              <w:rPr>
                <w:sz w:val="18"/>
              </w:rPr>
              <w:t>Scalar</w:t>
            </w:r>
          </w:p>
        </w:tc>
      </w:tr>
      <w:tr w:rsidR="0098658E" w:rsidRPr="009F0919" w14:paraId="2061C2C1" w14:textId="77777777" w:rsidTr="00553248">
        <w:trPr>
          <w:jc w:val="center"/>
        </w:trPr>
        <w:tc>
          <w:tcPr>
            <w:tcW w:w="1898" w:type="dxa"/>
            <w:shd w:val="clear" w:color="auto" w:fill="4F81BC"/>
            <w:vAlign w:val="center"/>
          </w:tcPr>
          <w:p w14:paraId="04C0A1D9" w14:textId="355B5006" w:rsidR="0098658E" w:rsidRPr="009F0919" w:rsidRDefault="0098658E" w:rsidP="00553248">
            <w:pPr>
              <w:ind w:right="42"/>
              <w:jc w:val="center"/>
            </w:pPr>
            <w:r w:rsidRPr="00997433">
              <w:rPr>
                <w:color w:val="000000" w:themeColor="text1"/>
                <w:sz w:val="18"/>
              </w:rPr>
              <w:t xml:space="preserve">Generator </w:t>
            </w:r>
            <w:r w:rsidR="0085640B" w:rsidRPr="00997433">
              <w:rPr>
                <w:color w:val="000000" w:themeColor="text1"/>
                <w:sz w:val="18"/>
              </w:rPr>
              <w:t>r</w:t>
            </w:r>
            <w:r w:rsidRPr="00997433">
              <w:rPr>
                <w:color w:val="000000" w:themeColor="text1"/>
                <w:sz w:val="18"/>
              </w:rPr>
              <w:t xml:space="preserve">eactive </w:t>
            </w:r>
            <w:r w:rsidR="0085640B" w:rsidRPr="00997433">
              <w:rPr>
                <w:color w:val="000000" w:themeColor="text1"/>
                <w:sz w:val="18"/>
              </w:rPr>
              <w:t>p</w:t>
            </w:r>
            <w:r w:rsidRPr="00997433">
              <w:rPr>
                <w:color w:val="000000" w:themeColor="text1"/>
                <w:sz w:val="18"/>
              </w:rPr>
              <w:t>ower</w:t>
            </w:r>
          </w:p>
        </w:tc>
        <w:tc>
          <w:tcPr>
            <w:tcW w:w="2163" w:type="dxa"/>
            <w:shd w:val="clear" w:color="auto" w:fill="DBE5F1"/>
            <w:vAlign w:val="center"/>
          </w:tcPr>
          <w:p w14:paraId="6D0DB71B" w14:textId="6F1C45D8" w:rsidR="0098658E" w:rsidRPr="009F0919" w:rsidRDefault="0098658E" w:rsidP="00553248">
            <w:pPr>
              <w:ind w:right="42"/>
              <w:jc w:val="center"/>
            </w:pPr>
            <w:r w:rsidRPr="009F0919">
              <w:rPr>
                <w:sz w:val="18"/>
              </w:rPr>
              <w:t>Calculated</w:t>
            </w:r>
          </w:p>
        </w:tc>
        <w:tc>
          <w:tcPr>
            <w:tcW w:w="2609" w:type="dxa"/>
            <w:shd w:val="clear" w:color="auto" w:fill="DBE5F1"/>
            <w:vAlign w:val="center"/>
          </w:tcPr>
          <w:p w14:paraId="42366644" w14:textId="498E7B23" w:rsidR="0098658E" w:rsidRPr="009F0919" w:rsidRDefault="0098658E" w:rsidP="00553248">
            <w:pPr>
              <w:ind w:right="42"/>
              <w:jc w:val="center"/>
            </w:pPr>
            <w:r w:rsidRPr="009F0919">
              <w:rPr>
                <w:sz w:val="18"/>
              </w:rPr>
              <w:t>VT, CT, and PMU</w:t>
            </w:r>
          </w:p>
        </w:tc>
        <w:tc>
          <w:tcPr>
            <w:tcW w:w="2703" w:type="dxa"/>
            <w:shd w:val="clear" w:color="auto" w:fill="DBE5F1"/>
            <w:vAlign w:val="center"/>
          </w:tcPr>
          <w:p w14:paraId="3BFE286D" w14:textId="56098EBB" w:rsidR="0098658E" w:rsidRPr="009F0919" w:rsidRDefault="0098658E" w:rsidP="00553248">
            <w:pPr>
              <w:ind w:right="42"/>
              <w:jc w:val="center"/>
            </w:pPr>
            <w:r w:rsidRPr="009F0919">
              <w:rPr>
                <w:sz w:val="18"/>
              </w:rPr>
              <w:t>Scalar</w:t>
            </w:r>
          </w:p>
        </w:tc>
      </w:tr>
    </w:tbl>
    <w:p w14:paraId="0B4316CD" w14:textId="74B08B21" w:rsidR="00975B43" w:rsidRPr="009F0919" w:rsidRDefault="002444D1" w:rsidP="00997433">
      <w:pPr>
        <w:pStyle w:val="Heading3"/>
      </w:pPr>
      <w:bookmarkStart w:id="53" w:name="_Toc531007906"/>
      <w:r w:rsidRPr="009F0919">
        <w:t>Emerging Sensing and Measurement Technologies</w:t>
      </w:r>
      <w:bookmarkEnd w:id="53"/>
    </w:p>
    <w:p w14:paraId="27CE678D" w14:textId="666841B0" w:rsidR="00975B43" w:rsidRPr="009F0919" w:rsidRDefault="002444D1" w:rsidP="00553248">
      <w:pPr>
        <w:pStyle w:val="BlockText"/>
      </w:pPr>
      <w:r w:rsidRPr="009F0919">
        <w:t xml:space="preserve">A range of new sensing and measurement technologies specifically targeted for power generation applications </w:t>
      </w:r>
      <w:r w:rsidR="00DB345D" w:rsidRPr="009F0919">
        <w:t xml:space="preserve">is </w:t>
      </w:r>
      <w:r w:rsidRPr="009F0919">
        <w:t>currently being developed by the DOE Fossil Energy Advanced Research</w:t>
      </w:r>
      <w:r w:rsidR="00050428">
        <w:t xml:space="preserve"> (Crosscutting)</w:t>
      </w:r>
      <w:r w:rsidRPr="009F0919">
        <w:t xml:space="preserve"> </w:t>
      </w:r>
      <w:r w:rsidRPr="009F0919">
        <w:lastRenderedPageBreak/>
        <w:t>program</w:t>
      </w:r>
      <w:r w:rsidR="008855E0">
        <w:t>,</w:t>
      </w:r>
      <w:r w:rsidRPr="009F0919">
        <w:rPr>
          <w:sz w:val="20"/>
          <w:vertAlign w:val="superscript"/>
        </w:rPr>
        <w:footnoteReference w:id="11"/>
      </w:r>
      <w:r w:rsidRPr="009F0919">
        <w:t xml:space="preserve"> </w:t>
      </w:r>
      <w:r w:rsidR="0085640B" w:rsidRPr="009F0919">
        <w:t>the Electric Power Research Institute (</w:t>
      </w:r>
      <w:r w:rsidRPr="009F0919">
        <w:t>EPR</w:t>
      </w:r>
      <w:r w:rsidR="0085640B" w:rsidRPr="009F0919">
        <w:t>I)</w:t>
      </w:r>
      <w:r w:rsidR="008855E0">
        <w:t>,</w:t>
      </w:r>
      <w:r w:rsidRPr="009F0919">
        <w:rPr>
          <w:sz w:val="20"/>
          <w:vertAlign w:val="superscript"/>
        </w:rPr>
        <w:footnoteReference w:id="12"/>
      </w:r>
      <w:r w:rsidRPr="009F0919">
        <w:rPr>
          <w:sz w:val="20"/>
          <w:vertAlign w:val="superscript"/>
        </w:rPr>
        <w:t>,</w:t>
      </w:r>
      <w:r w:rsidRPr="009F0919">
        <w:rPr>
          <w:sz w:val="20"/>
          <w:vertAlign w:val="superscript"/>
        </w:rPr>
        <w:footnoteReference w:id="13"/>
      </w:r>
      <w:r w:rsidRPr="009F0919">
        <w:t xml:space="preserve"> and others</w:t>
      </w:r>
      <w:r w:rsidR="00DB345D" w:rsidRPr="009F0919">
        <w:t>,</w:t>
      </w:r>
      <w:r w:rsidRPr="009F0919">
        <w:t xml:space="preserve"> including industry. The DOE Nuclear Energy Enabling Technologies program</w:t>
      </w:r>
      <w:r w:rsidRPr="009F0919">
        <w:rPr>
          <w:sz w:val="20"/>
          <w:vertAlign w:val="superscript"/>
        </w:rPr>
        <w:footnoteReference w:id="14"/>
      </w:r>
      <w:r w:rsidRPr="009F0919">
        <w:t xml:space="preserve"> is also developing instrumentation for harsh power system environment</w:t>
      </w:r>
      <w:r w:rsidR="004D132B">
        <w:t>al</w:t>
      </w:r>
      <w:r w:rsidRPr="009F0919">
        <w:t xml:space="preserve"> applications. In the Advanced Research program, </w:t>
      </w:r>
      <w:r w:rsidR="0085640B" w:rsidRPr="009F0919">
        <w:t xml:space="preserve">the </w:t>
      </w:r>
      <w:r w:rsidRPr="009F0919">
        <w:t>emphasis has been on developing instrumentation compatible with the extreme high temperatures and harsh</w:t>
      </w:r>
      <w:r w:rsidR="0085640B" w:rsidRPr="009F0919">
        <w:t xml:space="preserve"> </w:t>
      </w:r>
      <w:r w:rsidRPr="009F0919">
        <w:t>environment</w:t>
      </w:r>
      <w:r w:rsidR="0085640B" w:rsidRPr="009F0919">
        <w:t>al</w:t>
      </w:r>
      <w:r w:rsidRPr="009F0919">
        <w:t xml:space="preserve"> conditions </w:t>
      </w:r>
      <w:r w:rsidR="0085640B" w:rsidRPr="009F0919">
        <w:t>encountered in</w:t>
      </w:r>
      <w:r w:rsidRPr="009F0919">
        <w:t xml:space="preserve"> prob</w:t>
      </w:r>
      <w:r w:rsidR="0085640B" w:rsidRPr="009F0919">
        <w:t>ing</w:t>
      </w:r>
      <w:r w:rsidRPr="009F0919">
        <w:t xml:space="preserve"> and measur</w:t>
      </w:r>
      <w:r w:rsidR="0085640B" w:rsidRPr="009F0919">
        <w:t>ing</w:t>
      </w:r>
      <w:r w:rsidRPr="009F0919">
        <w:t xml:space="preserve"> characteristic parameters. Although cost </w:t>
      </w:r>
      <w:r w:rsidR="00A146D9" w:rsidRPr="009F0919">
        <w:t>is</w:t>
      </w:r>
      <w:r w:rsidRPr="009F0919">
        <w:t xml:space="preserve"> a major driver</w:t>
      </w:r>
      <w:r w:rsidR="0085640B" w:rsidRPr="009F0919">
        <w:t>,</w:t>
      </w:r>
      <w:r w:rsidRPr="009F0919">
        <w:t xml:space="preserve"> to ensure widespread deployment for successfully developed technologies, sensing platforms must first be demonstrated to be stable and to allow for successful telemetry under the operational conditions relevant for power generation systems. A broad array of sensors </w:t>
      </w:r>
      <w:r w:rsidR="00DB345D" w:rsidRPr="009F0919">
        <w:t xml:space="preserve">is </w:t>
      </w:r>
      <w:r w:rsidRPr="009F0919">
        <w:t>under development</w:t>
      </w:r>
      <w:r w:rsidR="0085640B" w:rsidRPr="009F0919">
        <w:t>. They</w:t>
      </w:r>
      <w:r w:rsidRPr="009F0919">
        <w:t xml:space="preserve"> includ</w:t>
      </w:r>
      <w:r w:rsidR="0085640B" w:rsidRPr="009F0919">
        <w:t>e</w:t>
      </w:r>
      <w:r w:rsidRPr="009F0919">
        <w:t xml:space="preserve"> </w:t>
      </w:r>
      <w:r w:rsidR="0085640B" w:rsidRPr="009F0919">
        <w:t xml:space="preserve">those for measuring </w:t>
      </w:r>
      <w:r w:rsidRPr="009F0919">
        <w:t>physical parameter</w:t>
      </w:r>
      <w:r w:rsidR="0085640B" w:rsidRPr="009F0919">
        <w:t>s</w:t>
      </w:r>
      <w:r w:rsidRPr="009F0919">
        <w:t xml:space="preserve"> (</w:t>
      </w:r>
      <w:r w:rsidR="0085640B" w:rsidRPr="009F0919">
        <w:t xml:space="preserve">e.g., </w:t>
      </w:r>
      <w:r w:rsidRPr="009F0919">
        <w:t xml:space="preserve">strain, temperature, pressure) </w:t>
      </w:r>
      <w:r w:rsidR="0085640B" w:rsidRPr="009F0919">
        <w:t xml:space="preserve">under extreme conditions, including temperatures </w:t>
      </w:r>
      <w:r w:rsidRPr="009F0919">
        <w:t>as high as 1000</w:t>
      </w:r>
      <w:r w:rsidR="0085640B" w:rsidRPr="009F0919">
        <w:t>–</w:t>
      </w:r>
      <w:r w:rsidRPr="009F0919">
        <w:t>1500</w:t>
      </w:r>
      <w:r w:rsidR="0085640B" w:rsidRPr="009F0919">
        <w:sym w:font="Symbol" w:char="F0B0"/>
      </w:r>
      <w:r w:rsidRPr="009F0919">
        <w:t>C as well as chemical sensing under moderately high-temperature conditions approaching 1000</w:t>
      </w:r>
      <w:r w:rsidR="0085640B" w:rsidRPr="009F0919">
        <w:sym w:font="Symbol" w:char="F0B0"/>
      </w:r>
      <w:r w:rsidRPr="009F0919">
        <w:t>C. In nuclear applications, new instrumentation with the capability for radiation monitoring is being developed</w:t>
      </w:r>
      <w:r w:rsidR="0085640B" w:rsidRPr="009F0919">
        <w:t>,</w:t>
      </w:r>
      <w:r w:rsidRPr="009F0919">
        <w:t xml:space="preserve"> in addition to sensor instrumentation </w:t>
      </w:r>
      <w:r w:rsidR="004D132B">
        <w:t xml:space="preserve">hardening to be </w:t>
      </w:r>
      <w:r w:rsidRPr="009F0919">
        <w:t xml:space="preserve">capable of </w:t>
      </w:r>
      <w:r w:rsidR="0085640B" w:rsidRPr="009F0919">
        <w:t xml:space="preserve">withstanding </w:t>
      </w:r>
      <w:r w:rsidRPr="009F0919">
        <w:t>radiation. A</w:t>
      </w:r>
      <w:r w:rsidR="00CD4E36" w:rsidRPr="009F0919">
        <w:t>n opportunity</w:t>
      </w:r>
      <w:r w:rsidRPr="009F0919">
        <w:t xml:space="preserve"> may exist for broader deployment of proxy</w:t>
      </w:r>
      <w:r w:rsidR="00D067C5" w:rsidRPr="009F0919">
        <w:t>-</w:t>
      </w:r>
      <w:r w:rsidRPr="009F0919">
        <w:t>based monitoring tools</w:t>
      </w:r>
      <w:r w:rsidR="00D067C5" w:rsidRPr="009F0919">
        <w:t>,</w:t>
      </w:r>
      <w:r w:rsidRPr="009F0919">
        <w:t xml:space="preserve"> such as acoustic and vibration sensors</w:t>
      </w:r>
      <w:r w:rsidR="00D067C5" w:rsidRPr="009F0919">
        <w:t>,</w:t>
      </w:r>
      <w:r w:rsidRPr="009F0919">
        <w:t xml:space="preserve"> along with appropriate data analytical methods to understand abnormalities of the power generation processes. In</w:t>
      </w:r>
      <w:r w:rsidR="0085640B" w:rsidRPr="009F0919">
        <w:t xml:space="preserve"> </w:t>
      </w:r>
      <w:r w:rsidRPr="009F0919">
        <w:t>situ, near</w:t>
      </w:r>
      <w:r w:rsidR="0085640B" w:rsidRPr="009F0919">
        <w:t>–</w:t>
      </w:r>
      <w:r w:rsidRPr="009F0919">
        <w:t xml:space="preserve">real-time sensors are becoming more important for control of an increasingly dynamic and complex modern power system. </w:t>
      </w:r>
    </w:p>
    <w:p w14:paraId="10D9756B" w14:textId="48ACE2FD" w:rsidR="00636043" w:rsidRPr="009F0919" w:rsidRDefault="00636043" w:rsidP="00997433">
      <w:pPr>
        <w:pStyle w:val="Heading3"/>
      </w:pPr>
      <w:bookmarkStart w:id="54" w:name="_Toc527097833"/>
      <w:bookmarkStart w:id="55" w:name="_Toc527097951"/>
      <w:bookmarkStart w:id="56" w:name="_Toc527099947"/>
      <w:bookmarkStart w:id="57" w:name="_Toc527362950"/>
      <w:bookmarkStart w:id="58" w:name="_Toc527611555"/>
      <w:bookmarkStart w:id="59" w:name="_Toc527611680"/>
      <w:bookmarkStart w:id="60" w:name="_Toc527612123"/>
      <w:bookmarkStart w:id="61" w:name="_Toc527612737"/>
      <w:bookmarkStart w:id="62" w:name="_Toc527613105"/>
      <w:bookmarkStart w:id="63" w:name="_Toc531007907"/>
      <w:bookmarkEnd w:id="54"/>
      <w:bookmarkEnd w:id="55"/>
      <w:bookmarkEnd w:id="56"/>
      <w:bookmarkEnd w:id="57"/>
      <w:bookmarkEnd w:id="58"/>
      <w:bookmarkEnd w:id="59"/>
      <w:bookmarkEnd w:id="60"/>
      <w:bookmarkEnd w:id="61"/>
      <w:bookmarkEnd w:id="62"/>
      <w:r w:rsidRPr="009F0919">
        <w:t>Existing Sensing and Measurement Technologies</w:t>
      </w:r>
      <w:bookmarkEnd w:id="63"/>
    </w:p>
    <w:p w14:paraId="017A3C14" w14:textId="59F594DC" w:rsidR="00636043" w:rsidRPr="009F0919" w:rsidRDefault="00636043" w:rsidP="00553248">
      <w:pPr>
        <w:pStyle w:val="BlockText"/>
      </w:pPr>
      <w:r w:rsidRPr="009F0919">
        <w:t>Current sensing and measurement technologies comprise traditional sensors, which include thermocouples, resistive thermal detectors, and optical pyrometers for high-temperature measurements</w:t>
      </w:r>
      <w:r w:rsidR="0085640B" w:rsidRPr="009F0919">
        <w:t>,</w:t>
      </w:r>
      <w:r w:rsidRPr="009F0919">
        <w:t xml:space="preserve"> as well as pressure transducers and electrochemical-based oxygen sensors for combustion monitoring.</w:t>
      </w:r>
      <w:r w:rsidRPr="009F0919">
        <w:rPr>
          <w:sz w:val="20"/>
          <w:vertAlign w:val="superscript"/>
        </w:rPr>
        <w:footnoteReference w:id="15"/>
      </w:r>
      <w:r w:rsidRPr="009F0919">
        <w:t xml:space="preserve"> Laser-based diagnostic techniques are also employed for monitoring high-temperature flames</w:t>
      </w:r>
      <w:r w:rsidR="004D132B">
        <w:t>,</w:t>
      </w:r>
      <w:r w:rsidRPr="009F0919">
        <w:t xml:space="preserve"> and combustion environments. Many performance measurements continue to be based on </w:t>
      </w:r>
      <w:r w:rsidR="0085640B" w:rsidRPr="009F0919">
        <w:t xml:space="preserve">extraction of </w:t>
      </w:r>
      <w:r w:rsidRPr="009F0919">
        <w:t>a sample followed by analysis. For some applications, such as verification of environmental emissions, extractive sampling and analysis is acceptable. For other measurements tied directly to operational efficiency and flexibility, in</w:t>
      </w:r>
      <w:r w:rsidR="0085640B" w:rsidRPr="009F0919">
        <w:t xml:space="preserve"> </w:t>
      </w:r>
      <w:r w:rsidRPr="009F0919">
        <w:t xml:space="preserve">situ real-time monitoring is preferred. Electrical parameters associated with generators can be monitored by current transducers (CTs) </w:t>
      </w:r>
      <w:r w:rsidR="0085640B" w:rsidRPr="009F0919">
        <w:t>for</w:t>
      </w:r>
      <w:r w:rsidRPr="009F0919">
        <w:t xml:space="preserve"> current, voltage transducers (VTs) or potential transducers (PTs) </w:t>
      </w:r>
      <w:r w:rsidR="0085640B" w:rsidRPr="009F0919">
        <w:t>for</w:t>
      </w:r>
      <w:r w:rsidRPr="009F0919">
        <w:t xml:space="preserve"> voltage, and </w:t>
      </w:r>
      <w:r w:rsidR="0085640B" w:rsidRPr="009F0919">
        <w:t>phasor measurement units (</w:t>
      </w:r>
      <w:r w:rsidRPr="009F0919">
        <w:t>PMUs</w:t>
      </w:r>
      <w:r w:rsidR="0085640B" w:rsidRPr="009F0919">
        <w:t>)</w:t>
      </w:r>
      <w:r w:rsidRPr="009F0919">
        <w:t xml:space="preserve"> </w:t>
      </w:r>
      <w:r w:rsidR="0085640B" w:rsidRPr="009F0919">
        <w:t>for</w:t>
      </w:r>
      <w:r w:rsidRPr="009F0919">
        <w:t xml:space="preserve"> voltage and current phasors </w:t>
      </w:r>
      <w:r w:rsidR="004D132B">
        <w:t xml:space="preserve">(magnitude and angle) </w:t>
      </w:r>
      <w:r w:rsidRPr="009F0919">
        <w:t>and frequency. These sensing devices are capable of operating under the high-voltage and/or high-current conditions relevant for utility scale and even distributed conventional generation systems</w:t>
      </w:r>
      <w:r w:rsidR="0085640B" w:rsidRPr="009F0919">
        <w:t>,</w:t>
      </w:r>
      <w:r w:rsidRPr="009F0919">
        <w:t xml:space="preserve"> since PTs and CTs convert high voltage and current values to lower DC values for measurement systems such as </w:t>
      </w:r>
      <w:r w:rsidR="0085640B" w:rsidRPr="009F0919">
        <w:t>remote terminal units (</w:t>
      </w:r>
      <w:r w:rsidRPr="009F0919">
        <w:t>RTUs</w:t>
      </w:r>
      <w:r w:rsidR="0085640B" w:rsidRPr="009F0919">
        <w:t>)</w:t>
      </w:r>
      <w:r w:rsidRPr="009F0919">
        <w:t xml:space="preserve"> </w:t>
      </w:r>
      <w:r w:rsidR="004D132B">
        <w:t xml:space="preserve">used in </w:t>
      </w:r>
      <w:r w:rsidR="00526893">
        <w:t>s</w:t>
      </w:r>
      <w:r w:rsidR="004D132B">
        <w:t xml:space="preserve">upervisory </w:t>
      </w:r>
      <w:r w:rsidR="00526893">
        <w:t>c</w:t>
      </w:r>
      <w:r w:rsidR="004D132B">
        <w:t xml:space="preserve">ontrol and </w:t>
      </w:r>
      <w:r w:rsidR="00526893">
        <w:t>d</w:t>
      </w:r>
      <w:r w:rsidR="004D132B">
        <w:t xml:space="preserve">ata </w:t>
      </w:r>
      <w:r w:rsidR="00526893">
        <w:t>a</w:t>
      </w:r>
      <w:r w:rsidR="004D132B">
        <w:t xml:space="preserve">cquisition (SCADA) </w:t>
      </w:r>
      <w:r w:rsidR="00526893">
        <w:t>s</w:t>
      </w:r>
      <w:r w:rsidR="004D132B">
        <w:t xml:space="preserve">ystems </w:t>
      </w:r>
      <w:r w:rsidRPr="009F0919">
        <w:t>and PMUs</w:t>
      </w:r>
      <w:r w:rsidR="004D132B">
        <w:t xml:space="preserve"> used in synchrophasor systems</w:t>
      </w:r>
      <w:r w:rsidRPr="009F0919">
        <w:t xml:space="preserve">. </w:t>
      </w:r>
    </w:p>
    <w:p w14:paraId="34676517" w14:textId="1872FCB6" w:rsidR="00975B43" w:rsidRPr="009F0919" w:rsidRDefault="00564594" w:rsidP="005A2410">
      <w:pPr>
        <w:pStyle w:val="Heading2"/>
        <w:spacing w:line="329" w:lineRule="auto"/>
        <w:ind w:right="647"/>
        <w:jc w:val="both"/>
      </w:pPr>
      <w:bookmarkStart w:id="64" w:name="_Toc521970495"/>
      <w:bookmarkStart w:id="65" w:name="_Toc531007908"/>
      <w:r w:rsidRPr="009F0919">
        <w:rPr>
          <w:caps w:val="0"/>
        </w:rPr>
        <w:t>RENEWABLE GENERATION SENSING AND WEATHER MONITORING</w:t>
      </w:r>
      <w:bookmarkEnd w:id="64"/>
      <w:bookmarkEnd w:id="65"/>
    </w:p>
    <w:p w14:paraId="7D9DE72A" w14:textId="19D33DEF" w:rsidR="00975B43" w:rsidRPr="009F0919" w:rsidRDefault="002444D1" w:rsidP="00997433">
      <w:pPr>
        <w:pStyle w:val="Heading3"/>
      </w:pPr>
      <w:bookmarkStart w:id="66" w:name="_Toc531007909"/>
      <w:r w:rsidRPr="009F0919">
        <w:t>Overview of Sensing and Measurement Needs</w:t>
      </w:r>
      <w:bookmarkEnd w:id="66"/>
    </w:p>
    <w:p w14:paraId="2DBA1EDC" w14:textId="1B1A4777" w:rsidR="00975B43" w:rsidRPr="009F0919" w:rsidRDefault="00BF5EC3" w:rsidP="00553248">
      <w:pPr>
        <w:pStyle w:val="BlockText"/>
      </w:pPr>
      <w:r w:rsidRPr="009F0919">
        <w:t>The i</w:t>
      </w:r>
      <w:r w:rsidR="002444D1" w:rsidRPr="009F0919">
        <w:t xml:space="preserve">ncreasing penetration of </w:t>
      </w:r>
      <w:r w:rsidRPr="009F0919">
        <w:t xml:space="preserve">highly variable, </w:t>
      </w:r>
      <w:r w:rsidR="002444D1" w:rsidRPr="009F0919">
        <w:t>weather-dependent renewable energy sources impact</w:t>
      </w:r>
      <w:r w:rsidRPr="009F0919">
        <w:t>s</w:t>
      </w:r>
      <w:r w:rsidR="002444D1" w:rsidRPr="009F0919">
        <w:t xml:space="preserve"> the operation of the US electrical grid. </w:t>
      </w:r>
      <w:r w:rsidRPr="009F0919">
        <w:t xml:space="preserve">Although </w:t>
      </w:r>
      <w:r w:rsidR="002444D1" w:rsidRPr="009F0919">
        <w:t xml:space="preserve">wind </w:t>
      </w:r>
      <w:r w:rsidRPr="009F0919">
        <w:t xml:space="preserve">power </w:t>
      </w:r>
      <w:r w:rsidR="002444D1" w:rsidRPr="009F0919">
        <w:t>plants tend to be large and connected to the transmission network, solar</w:t>
      </w:r>
      <w:r w:rsidRPr="009F0919">
        <w:t xml:space="preserve"> power</w:t>
      </w:r>
      <w:r w:rsidR="002444D1" w:rsidRPr="009F0919">
        <w:t xml:space="preserve"> is equally split between large commercial plants and smaller </w:t>
      </w:r>
      <w:r w:rsidR="002444D1" w:rsidRPr="009F0919">
        <w:lastRenderedPageBreak/>
        <w:t xml:space="preserve">residential or behind-the-meter systems. Installed capacities of solar photovoltaic (PV), concentrating solar power (CSP), and wind energy have grown significantly in recent years to </w:t>
      </w:r>
      <w:r w:rsidRPr="009F0919">
        <w:t xml:space="preserve">the point that </w:t>
      </w:r>
      <w:r w:rsidR="002444D1" w:rsidRPr="009F0919">
        <w:t>they have a significant impact on generation profiles. For example,</w:t>
      </w:r>
      <w:r w:rsidRPr="009F0919">
        <w:t xml:space="preserve"> solar generation causes significant midday reductions in net load (load minus generation) so that</w:t>
      </w:r>
      <w:r w:rsidR="002444D1" w:rsidRPr="009F0919">
        <w:t xml:space="preserve"> the daily net load profile has come to resemble a duck</w:t>
      </w:r>
      <w:r w:rsidRPr="009F0919">
        <w:t>; this phenomenon is referred to as the “duck curve.”</w:t>
      </w:r>
      <w:r w:rsidR="002444D1" w:rsidRPr="009F0919">
        <w:rPr>
          <w:sz w:val="20"/>
          <w:vertAlign w:val="superscript"/>
        </w:rPr>
        <w:footnoteReference w:id="16"/>
      </w:r>
      <w:r w:rsidR="002444D1" w:rsidRPr="009F0919">
        <w:t xml:space="preserve"> Grid integration of these renewable energy systems now</w:t>
      </w:r>
      <w:r w:rsidRPr="009F0919">
        <w:t>,</w:t>
      </w:r>
      <w:r w:rsidR="002444D1" w:rsidRPr="009F0919">
        <w:t xml:space="preserve"> and</w:t>
      </w:r>
      <w:r w:rsidR="00CD4E36" w:rsidRPr="009F0919">
        <w:t xml:space="preserve"> to an even greater degree</w:t>
      </w:r>
      <w:r w:rsidR="002444D1" w:rsidRPr="009F0919">
        <w:t xml:space="preserve"> in the future</w:t>
      </w:r>
      <w:r w:rsidR="00CD4E36" w:rsidRPr="009F0919">
        <w:t>,</w:t>
      </w:r>
      <w:r w:rsidR="002444D1" w:rsidRPr="009F0919">
        <w:t xml:space="preserve"> benefits from operational awareness provided by real-time sensing</w:t>
      </w:r>
      <w:r w:rsidR="00CD4E36" w:rsidRPr="009F0919">
        <w:t>.</w:t>
      </w:r>
      <w:r w:rsidR="0012071B" w:rsidRPr="009F0919">
        <w:t xml:space="preserve"> </w:t>
      </w:r>
      <w:r w:rsidR="00CD4E36" w:rsidRPr="009F0919">
        <w:t>The mix of w</w:t>
      </w:r>
      <w:r w:rsidR="002444D1" w:rsidRPr="009F0919">
        <w:t xml:space="preserve">ind and solar resources </w:t>
      </w:r>
      <w:r w:rsidR="00CD4E36" w:rsidRPr="009F0919">
        <w:t>with</w:t>
      </w:r>
      <w:r w:rsidR="002444D1" w:rsidRPr="009F0919">
        <w:t xml:space="preserve"> </w:t>
      </w:r>
      <w:r w:rsidR="00CD4E36" w:rsidRPr="009F0919">
        <w:t xml:space="preserve">traditional </w:t>
      </w:r>
      <w:r w:rsidR="002444D1" w:rsidRPr="009F0919">
        <w:t>energy production</w:t>
      </w:r>
      <w:r w:rsidR="00CD4E36" w:rsidRPr="009F0919">
        <w:t xml:space="preserve"> assets</w:t>
      </w:r>
      <w:r w:rsidR="002444D1" w:rsidRPr="009F0919">
        <w:t xml:space="preserve"> </w:t>
      </w:r>
      <w:r w:rsidR="00CD4E36" w:rsidRPr="009F0919">
        <w:t>benefit</w:t>
      </w:r>
      <w:r w:rsidRPr="009F0919">
        <w:t>s</w:t>
      </w:r>
      <w:r w:rsidR="00CD4E36" w:rsidRPr="009F0919">
        <w:t xml:space="preserve"> from</w:t>
      </w:r>
      <w:r w:rsidR="0012071B" w:rsidRPr="009F0919">
        <w:t xml:space="preserve"> </w:t>
      </w:r>
      <w:r w:rsidR="002444D1" w:rsidRPr="009F0919">
        <w:t xml:space="preserve">forecasting </w:t>
      </w:r>
      <w:r w:rsidR="00CD4E36" w:rsidRPr="009F0919">
        <w:t>of</w:t>
      </w:r>
      <w:r w:rsidR="002444D1" w:rsidRPr="009F0919">
        <w:t xml:space="preserve"> weather </w:t>
      </w:r>
      <w:r w:rsidR="00CD4E36" w:rsidRPr="009F0919">
        <w:t>conditions</w:t>
      </w:r>
      <w:r w:rsidR="002444D1" w:rsidRPr="009F0919">
        <w:t xml:space="preserve"> over time</w:t>
      </w:r>
      <w:r w:rsidRPr="009F0919">
        <w:t xml:space="preserve"> </w:t>
      </w:r>
      <w:r w:rsidR="002444D1" w:rsidRPr="009F0919">
        <w:t>scales</w:t>
      </w:r>
      <w:r w:rsidR="00CD4E36" w:rsidRPr="009F0919">
        <w:t xml:space="preserve"> of</w:t>
      </w:r>
      <w:r w:rsidR="002444D1" w:rsidRPr="009F0919">
        <w:t xml:space="preserve"> </w:t>
      </w:r>
      <w:r w:rsidRPr="009F0919">
        <w:t xml:space="preserve">from </w:t>
      </w:r>
      <w:r w:rsidR="002444D1" w:rsidRPr="009F0919">
        <w:t>0</w:t>
      </w:r>
      <w:r w:rsidRPr="009F0919">
        <w:t>–</w:t>
      </w:r>
      <w:r w:rsidR="002444D1" w:rsidRPr="009F0919">
        <w:t>5 minutes to 24</w:t>
      </w:r>
      <w:r w:rsidRPr="009F0919">
        <w:t>–</w:t>
      </w:r>
      <w:r w:rsidR="002444D1" w:rsidRPr="009F0919">
        <w:t>48 hours ahead. Additionally, weather forecasts provide valuable information for forecasting electricity consumption.</w:t>
      </w:r>
    </w:p>
    <w:p w14:paraId="56D5FDA4" w14:textId="21359A14" w:rsidR="00AA7D0A" w:rsidRPr="009F0919" w:rsidRDefault="00AA7D0A" w:rsidP="00553248">
      <w:pPr>
        <w:pStyle w:val="Heading3"/>
      </w:pPr>
      <w:bookmarkStart w:id="67" w:name="_Toc531007910"/>
      <w:r w:rsidRPr="009F0919">
        <w:t>Summary of Critical Parameters to Be Measured</w:t>
      </w:r>
      <w:bookmarkEnd w:id="67"/>
      <w:r w:rsidRPr="009F0919">
        <w:t xml:space="preserve"> </w:t>
      </w:r>
    </w:p>
    <w:p w14:paraId="6A705B83" w14:textId="77777777" w:rsidR="00AA7D0A" w:rsidRPr="009F0919" w:rsidRDefault="00AA7D0A" w:rsidP="00553248">
      <w:pPr>
        <w:pStyle w:val="BlockText"/>
      </w:pPr>
      <w:r w:rsidRPr="009F0919">
        <w:t>Sensing related to renewable energy generation is generally either related to (1) direct measurement of power output and other electrical quantities and/or (2) weather measurement to evaluate system performance or predict power output in the absence of direct measuremen</w:t>
      </w:r>
      <w:r w:rsidRPr="00D35DA7">
        <w:t>ts (Table 2).</w:t>
      </w:r>
    </w:p>
    <w:p w14:paraId="11B7CC09" w14:textId="1C35B36A" w:rsidR="00975B43" w:rsidRPr="009F0919" w:rsidRDefault="002444D1" w:rsidP="00553248">
      <w:pPr>
        <w:pStyle w:val="TableCaption"/>
      </w:pPr>
      <w:bookmarkStart w:id="68" w:name="_Toc531000412"/>
      <w:r w:rsidRPr="009F0919">
        <w:t xml:space="preserve">Table 2. Summary of </w:t>
      </w:r>
      <w:r w:rsidR="00BF5EC3" w:rsidRPr="009F0919">
        <w:t>critical parameters to be m</w:t>
      </w:r>
      <w:r w:rsidRPr="009F0919">
        <w:t>easured</w:t>
      </w:r>
      <w:r w:rsidR="00553248">
        <w:t>.</w:t>
      </w:r>
      <w:bookmarkEnd w:id="68"/>
    </w:p>
    <w:tbl>
      <w:tblPr>
        <w:tblStyle w:val="TableGrid"/>
        <w:tblW w:w="8738" w:type="dxa"/>
        <w:jc w:val="center"/>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top w:w="29" w:type="dxa"/>
          <w:left w:w="58" w:type="dxa"/>
          <w:bottom w:w="29" w:type="dxa"/>
          <w:right w:w="58" w:type="dxa"/>
        </w:tblCellMar>
        <w:tblLook w:val="04A0" w:firstRow="1" w:lastRow="0" w:firstColumn="1" w:lastColumn="0" w:noHBand="0" w:noVBand="1"/>
      </w:tblPr>
      <w:tblGrid>
        <w:gridCol w:w="1808"/>
        <w:gridCol w:w="2070"/>
        <w:gridCol w:w="2520"/>
        <w:gridCol w:w="2340"/>
      </w:tblGrid>
      <w:tr w:rsidR="00975B43" w:rsidRPr="00553248" w14:paraId="30E4A572" w14:textId="77777777" w:rsidTr="00553248">
        <w:trPr>
          <w:jc w:val="center"/>
        </w:trPr>
        <w:tc>
          <w:tcPr>
            <w:tcW w:w="1808" w:type="dxa"/>
            <w:shd w:val="clear" w:color="auto" w:fill="4F81BC"/>
            <w:vAlign w:val="center"/>
          </w:tcPr>
          <w:p w14:paraId="531B3DE0" w14:textId="51AA190F" w:rsidR="00975B43" w:rsidRPr="00553248" w:rsidRDefault="002444D1" w:rsidP="00553248">
            <w:pPr>
              <w:ind w:right="30"/>
              <w:jc w:val="center"/>
              <w:rPr>
                <w:b/>
              </w:rPr>
            </w:pPr>
            <w:r w:rsidRPr="00997433">
              <w:rPr>
                <w:b/>
                <w:color w:val="000000" w:themeColor="text1"/>
                <w:sz w:val="18"/>
              </w:rPr>
              <w:t>States/</w:t>
            </w:r>
            <w:r w:rsidR="00BF5EC3" w:rsidRPr="00997433">
              <w:rPr>
                <w:b/>
                <w:color w:val="000000" w:themeColor="text1"/>
                <w:sz w:val="18"/>
              </w:rPr>
              <w:t>p</w:t>
            </w:r>
            <w:r w:rsidRPr="00997433">
              <w:rPr>
                <w:b/>
                <w:color w:val="000000" w:themeColor="text1"/>
                <w:sz w:val="18"/>
              </w:rPr>
              <w:t>arameters</w:t>
            </w:r>
          </w:p>
        </w:tc>
        <w:tc>
          <w:tcPr>
            <w:tcW w:w="2070" w:type="dxa"/>
            <w:shd w:val="clear" w:color="auto" w:fill="4F81BC"/>
          </w:tcPr>
          <w:p w14:paraId="3E4E3302" w14:textId="398602FE" w:rsidR="00975B43" w:rsidRPr="00553248" w:rsidRDefault="002444D1" w:rsidP="00553248">
            <w:pPr>
              <w:ind w:left="226" w:right="206"/>
              <w:jc w:val="center"/>
              <w:rPr>
                <w:b/>
              </w:rPr>
            </w:pPr>
            <w:r w:rsidRPr="00997433">
              <w:rPr>
                <w:b/>
                <w:color w:val="000000" w:themeColor="text1"/>
                <w:sz w:val="18"/>
              </w:rPr>
              <w:t xml:space="preserve">Directly </w:t>
            </w:r>
            <w:r w:rsidR="00BF5EC3" w:rsidRPr="00553248">
              <w:rPr>
                <w:b/>
                <w:sz w:val="18"/>
              </w:rPr>
              <w:t>measured or calculated from m</w:t>
            </w:r>
            <w:r w:rsidRPr="00997433">
              <w:rPr>
                <w:b/>
                <w:color w:val="000000" w:themeColor="text1"/>
                <w:sz w:val="18"/>
              </w:rPr>
              <w:t>easurements</w:t>
            </w:r>
          </w:p>
        </w:tc>
        <w:tc>
          <w:tcPr>
            <w:tcW w:w="2520" w:type="dxa"/>
            <w:shd w:val="clear" w:color="auto" w:fill="4F81BC"/>
            <w:vAlign w:val="center"/>
          </w:tcPr>
          <w:p w14:paraId="59079882" w14:textId="6A808667" w:rsidR="00975B43" w:rsidRPr="00553248" w:rsidRDefault="002444D1" w:rsidP="00553248">
            <w:pPr>
              <w:ind w:left="19"/>
              <w:jc w:val="center"/>
              <w:rPr>
                <w:b/>
              </w:rPr>
            </w:pPr>
            <w:r w:rsidRPr="00997433">
              <w:rPr>
                <w:b/>
                <w:color w:val="000000" w:themeColor="text1"/>
                <w:sz w:val="18"/>
              </w:rPr>
              <w:t>Sensors/</w:t>
            </w:r>
            <w:r w:rsidR="00BF5EC3" w:rsidRPr="00553248">
              <w:rPr>
                <w:b/>
                <w:sz w:val="18"/>
              </w:rPr>
              <w:t>meters r</w:t>
            </w:r>
            <w:r w:rsidRPr="00997433">
              <w:rPr>
                <w:b/>
                <w:color w:val="000000" w:themeColor="text1"/>
                <w:sz w:val="18"/>
              </w:rPr>
              <w:t>equired</w:t>
            </w:r>
          </w:p>
        </w:tc>
        <w:tc>
          <w:tcPr>
            <w:tcW w:w="2340" w:type="dxa"/>
            <w:shd w:val="clear" w:color="auto" w:fill="4F81BC"/>
            <w:vAlign w:val="center"/>
          </w:tcPr>
          <w:p w14:paraId="1372A9B1" w14:textId="05903F9A" w:rsidR="00975B43" w:rsidRPr="00553248" w:rsidRDefault="002444D1" w:rsidP="00553248">
            <w:pPr>
              <w:ind w:right="30"/>
              <w:jc w:val="center"/>
              <w:rPr>
                <w:b/>
              </w:rPr>
            </w:pPr>
            <w:r w:rsidRPr="00997433">
              <w:rPr>
                <w:b/>
                <w:color w:val="000000" w:themeColor="text1"/>
                <w:sz w:val="18"/>
              </w:rPr>
              <w:t xml:space="preserve">Description and </w:t>
            </w:r>
            <w:r w:rsidR="00BF5EC3" w:rsidRPr="00553248">
              <w:rPr>
                <w:b/>
                <w:sz w:val="18"/>
              </w:rPr>
              <w:t>n</w:t>
            </w:r>
            <w:r w:rsidRPr="00997433">
              <w:rPr>
                <w:b/>
                <w:color w:val="000000" w:themeColor="text1"/>
                <w:sz w:val="18"/>
              </w:rPr>
              <w:t>ote</w:t>
            </w:r>
            <w:r w:rsidR="00BF5EC3" w:rsidRPr="00553248">
              <w:rPr>
                <w:b/>
                <w:sz w:val="18"/>
              </w:rPr>
              <w:t>s</w:t>
            </w:r>
          </w:p>
        </w:tc>
      </w:tr>
      <w:tr w:rsidR="00BF5EC3" w:rsidRPr="009F0919" w14:paraId="3926E001" w14:textId="77777777" w:rsidTr="00997433">
        <w:trPr>
          <w:jc w:val="center"/>
        </w:trPr>
        <w:tc>
          <w:tcPr>
            <w:tcW w:w="1808" w:type="dxa"/>
            <w:shd w:val="clear" w:color="auto" w:fill="F6932B"/>
          </w:tcPr>
          <w:p w14:paraId="4EABDE74" w14:textId="77777777" w:rsidR="00975B43" w:rsidRPr="009F0919" w:rsidRDefault="00975B43" w:rsidP="00553248"/>
        </w:tc>
        <w:tc>
          <w:tcPr>
            <w:tcW w:w="4590" w:type="dxa"/>
            <w:gridSpan w:val="2"/>
            <w:shd w:val="clear" w:color="auto" w:fill="F6932B"/>
          </w:tcPr>
          <w:p w14:paraId="3281F264" w14:textId="22F513B8" w:rsidR="00975B43" w:rsidRPr="009F0919" w:rsidRDefault="002444D1" w:rsidP="00553248">
            <w:pPr>
              <w:ind w:right="30"/>
              <w:jc w:val="center"/>
            </w:pPr>
            <w:r w:rsidRPr="00997433">
              <w:rPr>
                <w:color w:val="000000" w:themeColor="text1"/>
                <w:sz w:val="18"/>
              </w:rPr>
              <w:t xml:space="preserve">Wind </w:t>
            </w:r>
            <w:r w:rsidR="00BF5EC3" w:rsidRPr="009F0919">
              <w:rPr>
                <w:sz w:val="18"/>
              </w:rPr>
              <w:t>e</w:t>
            </w:r>
            <w:r w:rsidRPr="00997433">
              <w:rPr>
                <w:color w:val="000000" w:themeColor="text1"/>
                <w:sz w:val="18"/>
              </w:rPr>
              <w:t>nergy</w:t>
            </w:r>
          </w:p>
        </w:tc>
        <w:tc>
          <w:tcPr>
            <w:tcW w:w="2340" w:type="dxa"/>
            <w:shd w:val="clear" w:color="auto" w:fill="F6932B"/>
          </w:tcPr>
          <w:p w14:paraId="3E3CAF89" w14:textId="77777777" w:rsidR="00975B43" w:rsidRPr="009F0919" w:rsidRDefault="00975B43" w:rsidP="00553248"/>
        </w:tc>
      </w:tr>
      <w:tr w:rsidR="00975B43" w:rsidRPr="009F0919" w14:paraId="7A3D1A27" w14:textId="77777777" w:rsidTr="00553248">
        <w:trPr>
          <w:jc w:val="center"/>
        </w:trPr>
        <w:tc>
          <w:tcPr>
            <w:tcW w:w="1808" w:type="dxa"/>
            <w:shd w:val="clear" w:color="auto" w:fill="4F81BC"/>
            <w:vAlign w:val="center"/>
          </w:tcPr>
          <w:p w14:paraId="236C59E9" w14:textId="77777777" w:rsidR="00975B43" w:rsidRPr="009F0919" w:rsidRDefault="002444D1" w:rsidP="00553248">
            <w:pPr>
              <w:ind w:right="30"/>
              <w:jc w:val="center"/>
            </w:pPr>
            <w:r w:rsidRPr="00997433">
              <w:rPr>
                <w:color w:val="000000" w:themeColor="text1"/>
                <w:sz w:val="18"/>
              </w:rPr>
              <w:t>Wind speed</w:t>
            </w:r>
          </w:p>
        </w:tc>
        <w:tc>
          <w:tcPr>
            <w:tcW w:w="2070" w:type="dxa"/>
            <w:shd w:val="clear" w:color="auto" w:fill="DBE5F1"/>
            <w:vAlign w:val="center"/>
          </w:tcPr>
          <w:p w14:paraId="0EC2076E" w14:textId="77777777" w:rsidR="00975B43" w:rsidRPr="009F0919" w:rsidRDefault="002444D1" w:rsidP="00553248">
            <w:pPr>
              <w:ind w:right="30"/>
              <w:jc w:val="center"/>
            </w:pPr>
            <w:r w:rsidRPr="009F0919">
              <w:rPr>
                <w:sz w:val="18"/>
              </w:rPr>
              <w:t>Measured</w:t>
            </w:r>
          </w:p>
        </w:tc>
        <w:tc>
          <w:tcPr>
            <w:tcW w:w="2520" w:type="dxa"/>
            <w:shd w:val="clear" w:color="auto" w:fill="DBE5F1"/>
          </w:tcPr>
          <w:p w14:paraId="44A3BAE3" w14:textId="77777777" w:rsidR="00975B43" w:rsidRPr="009F0919" w:rsidRDefault="002444D1" w:rsidP="00553248">
            <w:pPr>
              <w:jc w:val="center"/>
            </w:pPr>
            <w:r w:rsidRPr="009F0919">
              <w:rPr>
                <w:sz w:val="18"/>
              </w:rPr>
              <w:t>Anemometers or lidar remote wind sensors</w:t>
            </w:r>
          </w:p>
        </w:tc>
        <w:tc>
          <w:tcPr>
            <w:tcW w:w="2340" w:type="dxa"/>
            <w:shd w:val="clear" w:color="auto" w:fill="DBE5F1"/>
          </w:tcPr>
          <w:p w14:paraId="58456B95" w14:textId="77777777" w:rsidR="00975B43" w:rsidRPr="009F0919" w:rsidRDefault="002444D1" w:rsidP="00553248">
            <w:pPr>
              <w:jc w:val="center"/>
            </w:pPr>
            <w:r w:rsidRPr="009F0919">
              <w:rPr>
                <w:sz w:val="18"/>
              </w:rPr>
              <w:t>Measures the resource available for wind turbines</w:t>
            </w:r>
          </w:p>
        </w:tc>
      </w:tr>
      <w:tr w:rsidR="00975B43" w:rsidRPr="009F0919" w14:paraId="3EB0A4C6" w14:textId="77777777" w:rsidTr="00553248">
        <w:trPr>
          <w:jc w:val="center"/>
        </w:trPr>
        <w:tc>
          <w:tcPr>
            <w:tcW w:w="1808" w:type="dxa"/>
            <w:shd w:val="clear" w:color="auto" w:fill="4F81BC"/>
            <w:vAlign w:val="center"/>
          </w:tcPr>
          <w:p w14:paraId="15214102" w14:textId="77777777" w:rsidR="00975B43" w:rsidRPr="009F0919" w:rsidRDefault="002444D1" w:rsidP="00553248">
            <w:pPr>
              <w:ind w:right="29"/>
              <w:jc w:val="center"/>
            </w:pPr>
            <w:r w:rsidRPr="00997433">
              <w:rPr>
                <w:color w:val="000000" w:themeColor="text1"/>
                <w:sz w:val="18"/>
              </w:rPr>
              <w:t>Air temperature</w:t>
            </w:r>
          </w:p>
        </w:tc>
        <w:tc>
          <w:tcPr>
            <w:tcW w:w="2070" w:type="dxa"/>
            <w:shd w:val="clear" w:color="auto" w:fill="B8CCE4"/>
            <w:vAlign w:val="center"/>
          </w:tcPr>
          <w:p w14:paraId="37C7A080" w14:textId="77777777" w:rsidR="00975B43" w:rsidRPr="009F0919" w:rsidRDefault="002444D1" w:rsidP="00553248">
            <w:pPr>
              <w:ind w:right="29"/>
              <w:jc w:val="center"/>
            </w:pPr>
            <w:r w:rsidRPr="009F0919">
              <w:rPr>
                <w:sz w:val="18"/>
              </w:rPr>
              <w:t>Measured</w:t>
            </w:r>
          </w:p>
        </w:tc>
        <w:tc>
          <w:tcPr>
            <w:tcW w:w="2520" w:type="dxa"/>
            <w:shd w:val="clear" w:color="auto" w:fill="B8CCE4"/>
            <w:vAlign w:val="center"/>
          </w:tcPr>
          <w:p w14:paraId="00651FE0" w14:textId="77777777" w:rsidR="00975B43" w:rsidRPr="009F0919" w:rsidRDefault="002444D1" w:rsidP="00553248">
            <w:pPr>
              <w:ind w:right="29"/>
              <w:jc w:val="center"/>
            </w:pPr>
            <w:r w:rsidRPr="009F0919">
              <w:rPr>
                <w:sz w:val="18"/>
              </w:rPr>
              <w:t>Thermocouples</w:t>
            </w:r>
          </w:p>
        </w:tc>
        <w:tc>
          <w:tcPr>
            <w:tcW w:w="2340" w:type="dxa"/>
            <w:shd w:val="clear" w:color="auto" w:fill="B8CCE4"/>
          </w:tcPr>
          <w:p w14:paraId="428491E4" w14:textId="77777777" w:rsidR="00975B43" w:rsidRPr="009F0919" w:rsidRDefault="002444D1" w:rsidP="00553248">
            <w:pPr>
              <w:jc w:val="center"/>
            </w:pPr>
            <w:r w:rsidRPr="009F0919">
              <w:rPr>
                <w:sz w:val="18"/>
              </w:rPr>
              <w:t xml:space="preserve">Impacts turbine performance year-round, </w:t>
            </w:r>
          </w:p>
          <w:p w14:paraId="72DDB689" w14:textId="77777777" w:rsidR="00975B43" w:rsidRPr="009F0919" w:rsidRDefault="002444D1" w:rsidP="00553248">
            <w:pPr>
              <w:jc w:val="center"/>
            </w:pPr>
            <w:r w:rsidRPr="009F0919">
              <w:rPr>
                <w:sz w:val="18"/>
              </w:rPr>
              <w:t>can indicate risk of plant shutdown for icing</w:t>
            </w:r>
          </w:p>
        </w:tc>
      </w:tr>
      <w:tr w:rsidR="00975B43" w:rsidRPr="009F0919" w14:paraId="29432164" w14:textId="77777777" w:rsidTr="00553248">
        <w:trPr>
          <w:jc w:val="center"/>
        </w:trPr>
        <w:tc>
          <w:tcPr>
            <w:tcW w:w="1808" w:type="dxa"/>
            <w:shd w:val="clear" w:color="auto" w:fill="4F81BC"/>
            <w:vAlign w:val="center"/>
          </w:tcPr>
          <w:p w14:paraId="19AE1547" w14:textId="77777777" w:rsidR="00975B43" w:rsidRPr="009F0919" w:rsidRDefault="002444D1" w:rsidP="00553248">
            <w:pPr>
              <w:ind w:right="29"/>
              <w:jc w:val="center"/>
            </w:pPr>
            <w:r w:rsidRPr="00997433">
              <w:rPr>
                <w:color w:val="000000" w:themeColor="text1"/>
                <w:sz w:val="18"/>
              </w:rPr>
              <w:t>Power (per turbine)</w:t>
            </w:r>
          </w:p>
        </w:tc>
        <w:tc>
          <w:tcPr>
            <w:tcW w:w="2070" w:type="dxa"/>
            <w:shd w:val="clear" w:color="auto" w:fill="DBE5F1"/>
            <w:vAlign w:val="center"/>
          </w:tcPr>
          <w:p w14:paraId="4672F3FF" w14:textId="77777777" w:rsidR="00975B43" w:rsidRPr="009F0919" w:rsidRDefault="002444D1" w:rsidP="00553248">
            <w:pPr>
              <w:ind w:right="29"/>
              <w:jc w:val="center"/>
            </w:pPr>
            <w:r w:rsidRPr="009F0919">
              <w:rPr>
                <w:sz w:val="18"/>
              </w:rPr>
              <w:t>Measured</w:t>
            </w:r>
          </w:p>
        </w:tc>
        <w:tc>
          <w:tcPr>
            <w:tcW w:w="2520" w:type="dxa"/>
            <w:shd w:val="clear" w:color="auto" w:fill="DBE5F1"/>
          </w:tcPr>
          <w:p w14:paraId="4307681C" w14:textId="77777777" w:rsidR="00975B43" w:rsidRPr="009F0919" w:rsidRDefault="002444D1" w:rsidP="00553248">
            <w:pPr>
              <w:jc w:val="center"/>
            </w:pPr>
            <w:r w:rsidRPr="009F0919">
              <w:rPr>
                <w:sz w:val="18"/>
              </w:rPr>
              <w:t>Current and voltage transducer or PMUs</w:t>
            </w:r>
          </w:p>
        </w:tc>
        <w:tc>
          <w:tcPr>
            <w:tcW w:w="2340" w:type="dxa"/>
            <w:shd w:val="clear" w:color="auto" w:fill="DBE5F1"/>
          </w:tcPr>
          <w:p w14:paraId="0E31D849" w14:textId="77777777" w:rsidR="00975B43" w:rsidRPr="009F0919" w:rsidRDefault="002444D1" w:rsidP="00553248">
            <w:pPr>
              <w:ind w:left="6"/>
              <w:jc w:val="center"/>
            </w:pPr>
            <w:r w:rsidRPr="009F0919">
              <w:rPr>
                <w:sz w:val="18"/>
              </w:rPr>
              <w:t>Measured at the turbine bus bars</w:t>
            </w:r>
          </w:p>
        </w:tc>
      </w:tr>
      <w:tr w:rsidR="00975B43" w:rsidRPr="009F0919" w14:paraId="7C20F557" w14:textId="77777777" w:rsidTr="00553248">
        <w:trPr>
          <w:jc w:val="center"/>
        </w:trPr>
        <w:tc>
          <w:tcPr>
            <w:tcW w:w="1808" w:type="dxa"/>
            <w:shd w:val="clear" w:color="auto" w:fill="4F81BC"/>
            <w:vAlign w:val="center"/>
          </w:tcPr>
          <w:p w14:paraId="0F64CE00" w14:textId="77777777" w:rsidR="00975B43" w:rsidRPr="009F0919" w:rsidRDefault="002444D1" w:rsidP="00553248">
            <w:pPr>
              <w:ind w:right="30"/>
              <w:jc w:val="center"/>
            </w:pPr>
            <w:r w:rsidRPr="00997433">
              <w:rPr>
                <w:color w:val="000000" w:themeColor="text1"/>
                <w:sz w:val="18"/>
              </w:rPr>
              <w:t>Power (plant)</w:t>
            </w:r>
          </w:p>
        </w:tc>
        <w:tc>
          <w:tcPr>
            <w:tcW w:w="2070" w:type="dxa"/>
            <w:shd w:val="clear" w:color="auto" w:fill="B8CCE4"/>
            <w:vAlign w:val="center"/>
          </w:tcPr>
          <w:p w14:paraId="293F9338" w14:textId="77777777" w:rsidR="00975B43" w:rsidRPr="009F0919" w:rsidRDefault="002444D1" w:rsidP="00553248">
            <w:pPr>
              <w:ind w:right="30"/>
              <w:jc w:val="center"/>
            </w:pPr>
            <w:r w:rsidRPr="009F0919">
              <w:rPr>
                <w:sz w:val="18"/>
              </w:rPr>
              <w:t>Measured</w:t>
            </w:r>
          </w:p>
        </w:tc>
        <w:tc>
          <w:tcPr>
            <w:tcW w:w="2520" w:type="dxa"/>
            <w:shd w:val="clear" w:color="auto" w:fill="B8CCE4"/>
          </w:tcPr>
          <w:p w14:paraId="06FF8E2F" w14:textId="77777777" w:rsidR="00975B43" w:rsidRPr="009F0919" w:rsidRDefault="002444D1" w:rsidP="00553248">
            <w:pPr>
              <w:jc w:val="center"/>
            </w:pPr>
            <w:r w:rsidRPr="009F0919">
              <w:rPr>
                <w:sz w:val="18"/>
              </w:rPr>
              <w:t>Current and voltage transducer or PMUs</w:t>
            </w:r>
          </w:p>
        </w:tc>
        <w:tc>
          <w:tcPr>
            <w:tcW w:w="2340" w:type="dxa"/>
            <w:shd w:val="clear" w:color="auto" w:fill="B8CCE4"/>
          </w:tcPr>
          <w:p w14:paraId="14FE5574" w14:textId="77777777" w:rsidR="00975B43" w:rsidRPr="009F0919" w:rsidRDefault="002444D1" w:rsidP="00553248">
            <w:pPr>
              <w:jc w:val="center"/>
            </w:pPr>
            <w:r w:rsidRPr="009F0919">
              <w:rPr>
                <w:sz w:val="18"/>
              </w:rPr>
              <w:t>Measured at point of revenue metering</w:t>
            </w:r>
          </w:p>
        </w:tc>
      </w:tr>
      <w:tr w:rsidR="00BF5EC3" w:rsidRPr="009F0919" w14:paraId="2ACF544F" w14:textId="77777777" w:rsidTr="00553248">
        <w:trPr>
          <w:jc w:val="center"/>
        </w:trPr>
        <w:tc>
          <w:tcPr>
            <w:tcW w:w="1808" w:type="dxa"/>
            <w:shd w:val="clear" w:color="auto" w:fill="F6932B"/>
          </w:tcPr>
          <w:p w14:paraId="1770FF46" w14:textId="77777777" w:rsidR="00975B43" w:rsidRPr="009F0919" w:rsidRDefault="00975B43" w:rsidP="00553248"/>
        </w:tc>
        <w:tc>
          <w:tcPr>
            <w:tcW w:w="4590" w:type="dxa"/>
            <w:gridSpan w:val="2"/>
            <w:shd w:val="clear" w:color="auto" w:fill="F6932B"/>
          </w:tcPr>
          <w:p w14:paraId="64FDCCDC" w14:textId="070C355B" w:rsidR="00975B43" w:rsidRPr="009F0919" w:rsidRDefault="002444D1" w:rsidP="00553248">
            <w:pPr>
              <w:ind w:right="30"/>
              <w:jc w:val="center"/>
            </w:pPr>
            <w:r w:rsidRPr="00997433">
              <w:rPr>
                <w:color w:val="000000" w:themeColor="text1"/>
                <w:sz w:val="18"/>
              </w:rPr>
              <w:t xml:space="preserve">Solar </w:t>
            </w:r>
            <w:r w:rsidR="00BF5EC3" w:rsidRPr="009F0919">
              <w:rPr>
                <w:sz w:val="18"/>
              </w:rPr>
              <w:t>e</w:t>
            </w:r>
            <w:r w:rsidRPr="00997433">
              <w:rPr>
                <w:color w:val="000000" w:themeColor="text1"/>
                <w:sz w:val="18"/>
              </w:rPr>
              <w:t>nergy</w:t>
            </w:r>
          </w:p>
        </w:tc>
        <w:tc>
          <w:tcPr>
            <w:tcW w:w="2340" w:type="dxa"/>
            <w:shd w:val="clear" w:color="auto" w:fill="F6932B"/>
          </w:tcPr>
          <w:p w14:paraId="77A9091B" w14:textId="77777777" w:rsidR="00975B43" w:rsidRPr="009F0919" w:rsidRDefault="00975B43" w:rsidP="00553248"/>
        </w:tc>
      </w:tr>
      <w:tr w:rsidR="00975B43" w:rsidRPr="009F0919" w14:paraId="669633AF" w14:textId="77777777" w:rsidTr="00553248">
        <w:trPr>
          <w:jc w:val="center"/>
        </w:trPr>
        <w:tc>
          <w:tcPr>
            <w:tcW w:w="1808" w:type="dxa"/>
            <w:shd w:val="clear" w:color="auto" w:fill="4F81BC"/>
            <w:vAlign w:val="center"/>
          </w:tcPr>
          <w:p w14:paraId="6EE22C25" w14:textId="77777777" w:rsidR="00975B43" w:rsidRPr="009F0919" w:rsidRDefault="002444D1" w:rsidP="00553248">
            <w:pPr>
              <w:ind w:right="30"/>
              <w:jc w:val="center"/>
            </w:pPr>
            <w:r w:rsidRPr="00997433">
              <w:rPr>
                <w:color w:val="000000" w:themeColor="text1"/>
                <w:sz w:val="18"/>
              </w:rPr>
              <w:t>Irradiance (GHI)</w:t>
            </w:r>
          </w:p>
        </w:tc>
        <w:tc>
          <w:tcPr>
            <w:tcW w:w="2070" w:type="dxa"/>
            <w:shd w:val="clear" w:color="auto" w:fill="DBE5F1"/>
            <w:vAlign w:val="center"/>
          </w:tcPr>
          <w:p w14:paraId="75C47249" w14:textId="77777777" w:rsidR="00975B43" w:rsidRPr="009F0919" w:rsidRDefault="002444D1" w:rsidP="00553248">
            <w:pPr>
              <w:ind w:right="30"/>
              <w:jc w:val="center"/>
            </w:pPr>
            <w:r w:rsidRPr="009F0919">
              <w:rPr>
                <w:sz w:val="18"/>
              </w:rPr>
              <w:t>Measured</w:t>
            </w:r>
          </w:p>
        </w:tc>
        <w:tc>
          <w:tcPr>
            <w:tcW w:w="2520" w:type="dxa"/>
            <w:shd w:val="clear" w:color="auto" w:fill="DBE5F1"/>
            <w:vAlign w:val="center"/>
          </w:tcPr>
          <w:p w14:paraId="0C615BA0" w14:textId="7A6786E6" w:rsidR="00975B43" w:rsidRPr="009F0919" w:rsidRDefault="002444D1" w:rsidP="00553248">
            <w:pPr>
              <w:ind w:right="30"/>
              <w:jc w:val="center"/>
            </w:pPr>
            <w:r w:rsidRPr="009F0919">
              <w:rPr>
                <w:sz w:val="18"/>
              </w:rPr>
              <w:t>Pyranometers</w:t>
            </w:r>
            <w:r w:rsidR="00BF5EC3" w:rsidRPr="00997433">
              <w:rPr>
                <w:i/>
                <w:sz w:val="18"/>
                <w:vertAlign w:val="superscript"/>
              </w:rPr>
              <w:t>a</w:t>
            </w:r>
          </w:p>
        </w:tc>
        <w:tc>
          <w:tcPr>
            <w:tcW w:w="2340" w:type="dxa"/>
            <w:shd w:val="clear" w:color="auto" w:fill="DBE5F1"/>
          </w:tcPr>
          <w:p w14:paraId="0E04BB68" w14:textId="77777777" w:rsidR="00975B43" w:rsidRPr="009F0919" w:rsidRDefault="002444D1" w:rsidP="00553248">
            <w:pPr>
              <w:jc w:val="center"/>
            </w:pPr>
            <w:r w:rsidRPr="009F0919">
              <w:rPr>
                <w:sz w:val="18"/>
              </w:rPr>
              <w:t>Measures the resource available for the system but needs to be transformed to the plane of array</w:t>
            </w:r>
          </w:p>
        </w:tc>
      </w:tr>
      <w:tr w:rsidR="00975B43" w:rsidRPr="009F0919" w14:paraId="663C90D0" w14:textId="77777777" w:rsidTr="00553248">
        <w:trPr>
          <w:jc w:val="center"/>
        </w:trPr>
        <w:tc>
          <w:tcPr>
            <w:tcW w:w="1808" w:type="dxa"/>
            <w:shd w:val="clear" w:color="auto" w:fill="4F81BC"/>
            <w:vAlign w:val="center"/>
          </w:tcPr>
          <w:p w14:paraId="2B49B58A" w14:textId="77777777" w:rsidR="00975B43" w:rsidRPr="009F0919" w:rsidRDefault="002444D1" w:rsidP="00553248">
            <w:r w:rsidRPr="00997433">
              <w:rPr>
                <w:color w:val="000000" w:themeColor="text1"/>
                <w:sz w:val="18"/>
              </w:rPr>
              <w:t>Irradiance (plane of array)</w:t>
            </w:r>
          </w:p>
        </w:tc>
        <w:tc>
          <w:tcPr>
            <w:tcW w:w="2070" w:type="dxa"/>
            <w:shd w:val="clear" w:color="auto" w:fill="B8CCE4"/>
            <w:vAlign w:val="center"/>
          </w:tcPr>
          <w:p w14:paraId="45C6375D" w14:textId="77777777" w:rsidR="00975B43" w:rsidRPr="009F0919" w:rsidRDefault="002444D1" w:rsidP="00553248">
            <w:pPr>
              <w:ind w:right="30"/>
              <w:jc w:val="center"/>
            </w:pPr>
            <w:r w:rsidRPr="009F0919">
              <w:rPr>
                <w:sz w:val="18"/>
              </w:rPr>
              <w:t>Measured</w:t>
            </w:r>
          </w:p>
        </w:tc>
        <w:tc>
          <w:tcPr>
            <w:tcW w:w="2520" w:type="dxa"/>
            <w:shd w:val="clear" w:color="auto" w:fill="B8CCE4"/>
          </w:tcPr>
          <w:p w14:paraId="6046C885" w14:textId="70AF1126" w:rsidR="00975B43" w:rsidRPr="009F0919" w:rsidRDefault="002444D1" w:rsidP="00553248">
            <w:pPr>
              <w:jc w:val="center"/>
            </w:pPr>
            <w:r w:rsidRPr="009F0919">
              <w:rPr>
                <w:sz w:val="18"/>
              </w:rPr>
              <w:t>Pyranometers, reference cells</w:t>
            </w:r>
            <w:r w:rsidR="00BF5EC3" w:rsidRPr="00997433">
              <w:rPr>
                <w:i/>
                <w:sz w:val="18"/>
                <w:vertAlign w:val="superscript"/>
              </w:rPr>
              <w:t>b</w:t>
            </w:r>
          </w:p>
        </w:tc>
        <w:tc>
          <w:tcPr>
            <w:tcW w:w="2340" w:type="dxa"/>
            <w:shd w:val="clear" w:color="auto" w:fill="B8CCE4"/>
          </w:tcPr>
          <w:p w14:paraId="16877913" w14:textId="77777777" w:rsidR="00975B43" w:rsidRPr="009F0919" w:rsidRDefault="002444D1" w:rsidP="00553248">
            <w:pPr>
              <w:jc w:val="center"/>
            </w:pPr>
            <w:r w:rsidRPr="009F0919">
              <w:rPr>
                <w:sz w:val="18"/>
              </w:rPr>
              <w:t>Measures the resource available for panels</w:t>
            </w:r>
          </w:p>
        </w:tc>
      </w:tr>
      <w:tr w:rsidR="00F472DB" w:rsidRPr="009F0919" w14:paraId="62AEB2BA" w14:textId="77777777" w:rsidTr="00553248">
        <w:trPr>
          <w:jc w:val="center"/>
        </w:trPr>
        <w:tc>
          <w:tcPr>
            <w:tcW w:w="1808" w:type="dxa"/>
            <w:shd w:val="clear" w:color="auto" w:fill="4F81BC"/>
            <w:vAlign w:val="center"/>
          </w:tcPr>
          <w:p w14:paraId="7DCFE9D1" w14:textId="77777777" w:rsidR="00F472DB" w:rsidRPr="00997433" w:rsidRDefault="00F472DB" w:rsidP="00553248">
            <w:pPr>
              <w:jc w:val="center"/>
              <w:rPr>
                <w:color w:val="000000" w:themeColor="text1"/>
                <w:sz w:val="18"/>
              </w:rPr>
            </w:pPr>
            <w:r w:rsidRPr="00997433">
              <w:rPr>
                <w:color w:val="000000" w:themeColor="text1"/>
                <w:sz w:val="18"/>
              </w:rPr>
              <w:t>Air temperature</w:t>
            </w:r>
          </w:p>
        </w:tc>
        <w:tc>
          <w:tcPr>
            <w:tcW w:w="2070" w:type="dxa"/>
            <w:shd w:val="clear" w:color="auto" w:fill="B8CCE4"/>
            <w:vAlign w:val="center"/>
          </w:tcPr>
          <w:p w14:paraId="2C49E3B9" w14:textId="77777777" w:rsidR="00F472DB" w:rsidRPr="009F0919" w:rsidRDefault="00F472DB" w:rsidP="00553248">
            <w:pPr>
              <w:jc w:val="center"/>
              <w:rPr>
                <w:sz w:val="18"/>
              </w:rPr>
            </w:pPr>
            <w:r w:rsidRPr="009F0919">
              <w:rPr>
                <w:sz w:val="18"/>
              </w:rPr>
              <w:t>Measured</w:t>
            </w:r>
          </w:p>
        </w:tc>
        <w:tc>
          <w:tcPr>
            <w:tcW w:w="2520" w:type="dxa"/>
            <w:shd w:val="clear" w:color="auto" w:fill="B8CCE4"/>
            <w:vAlign w:val="center"/>
          </w:tcPr>
          <w:p w14:paraId="29B20028" w14:textId="77777777" w:rsidR="00F472DB" w:rsidRPr="009F0919" w:rsidRDefault="00F472DB" w:rsidP="00553248">
            <w:pPr>
              <w:jc w:val="center"/>
              <w:rPr>
                <w:sz w:val="18"/>
              </w:rPr>
            </w:pPr>
            <w:r w:rsidRPr="009F0919">
              <w:rPr>
                <w:sz w:val="18"/>
              </w:rPr>
              <w:t>Thermocouples</w:t>
            </w:r>
          </w:p>
        </w:tc>
        <w:tc>
          <w:tcPr>
            <w:tcW w:w="2340" w:type="dxa"/>
            <w:shd w:val="clear" w:color="auto" w:fill="B8CCE4"/>
          </w:tcPr>
          <w:p w14:paraId="2CBCD11B" w14:textId="77777777" w:rsidR="00F472DB" w:rsidRPr="009F0919" w:rsidRDefault="00F472DB" w:rsidP="00553248">
            <w:pPr>
              <w:ind w:left="198" w:right="155"/>
              <w:jc w:val="center"/>
              <w:rPr>
                <w:sz w:val="18"/>
              </w:rPr>
            </w:pPr>
            <w:r w:rsidRPr="009F0919">
              <w:rPr>
                <w:sz w:val="18"/>
              </w:rPr>
              <w:t>Second-order impact on panel performance</w:t>
            </w:r>
          </w:p>
        </w:tc>
      </w:tr>
    </w:tbl>
    <w:p w14:paraId="7A6B7A87" w14:textId="08489617" w:rsidR="00553248" w:rsidRDefault="00553248">
      <w:r>
        <w:br w:type="page"/>
      </w:r>
    </w:p>
    <w:p w14:paraId="63B2AC5F" w14:textId="727410E5" w:rsidR="00553248" w:rsidRDefault="00553248" w:rsidP="00553248">
      <w:pPr>
        <w:pStyle w:val="TableCaptioncont"/>
      </w:pPr>
      <w:r w:rsidRPr="009F0919">
        <w:lastRenderedPageBreak/>
        <w:t>Table 2. Summary of critical parameters to be measured</w:t>
      </w:r>
      <w:r>
        <w:t xml:space="preserve"> (continued).</w:t>
      </w:r>
    </w:p>
    <w:tbl>
      <w:tblPr>
        <w:tblStyle w:val="TableGrid"/>
        <w:tblW w:w="8738" w:type="dxa"/>
        <w:jc w:val="center"/>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top w:w="29" w:type="dxa"/>
          <w:left w:w="58" w:type="dxa"/>
          <w:bottom w:w="29" w:type="dxa"/>
          <w:right w:w="58" w:type="dxa"/>
        </w:tblCellMar>
        <w:tblLook w:val="04A0" w:firstRow="1" w:lastRow="0" w:firstColumn="1" w:lastColumn="0" w:noHBand="0" w:noVBand="1"/>
      </w:tblPr>
      <w:tblGrid>
        <w:gridCol w:w="1808"/>
        <w:gridCol w:w="2070"/>
        <w:gridCol w:w="2520"/>
        <w:gridCol w:w="2340"/>
      </w:tblGrid>
      <w:tr w:rsidR="00553248" w:rsidRPr="00553248" w14:paraId="075DE6EC" w14:textId="77777777" w:rsidTr="00791543">
        <w:trPr>
          <w:jc w:val="center"/>
        </w:trPr>
        <w:tc>
          <w:tcPr>
            <w:tcW w:w="1808" w:type="dxa"/>
            <w:shd w:val="clear" w:color="auto" w:fill="4F81BC"/>
            <w:vAlign w:val="center"/>
          </w:tcPr>
          <w:p w14:paraId="588BA54E" w14:textId="0731D8B8" w:rsidR="00553248" w:rsidRPr="00553248" w:rsidRDefault="00553248" w:rsidP="00791543">
            <w:pPr>
              <w:ind w:right="30"/>
              <w:jc w:val="center"/>
              <w:rPr>
                <w:b/>
              </w:rPr>
            </w:pPr>
            <w:r w:rsidRPr="00997433">
              <w:rPr>
                <w:b/>
                <w:color w:val="000000" w:themeColor="text1"/>
                <w:sz w:val="18"/>
              </w:rPr>
              <w:t>States/parameters</w:t>
            </w:r>
          </w:p>
        </w:tc>
        <w:tc>
          <w:tcPr>
            <w:tcW w:w="2070" w:type="dxa"/>
            <w:shd w:val="clear" w:color="auto" w:fill="4F81BC"/>
          </w:tcPr>
          <w:p w14:paraId="005197A7" w14:textId="77777777" w:rsidR="00553248" w:rsidRPr="00553248" w:rsidRDefault="00553248" w:rsidP="00791543">
            <w:pPr>
              <w:ind w:left="226" w:right="206"/>
              <w:jc w:val="center"/>
              <w:rPr>
                <w:b/>
              </w:rPr>
            </w:pPr>
            <w:r w:rsidRPr="00997433">
              <w:rPr>
                <w:b/>
                <w:color w:val="000000" w:themeColor="text1"/>
                <w:sz w:val="18"/>
              </w:rPr>
              <w:t xml:space="preserve">Directly </w:t>
            </w:r>
            <w:r w:rsidRPr="00553248">
              <w:rPr>
                <w:b/>
                <w:sz w:val="18"/>
              </w:rPr>
              <w:t>measured or calculated from m</w:t>
            </w:r>
            <w:r w:rsidRPr="00997433">
              <w:rPr>
                <w:b/>
                <w:color w:val="000000" w:themeColor="text1"/>
                <w:sz w:val="18"/>
              </w:rPr>
              <w:t>easurements</w:t>
            </w:r>
          </w:p>
        </w:tc>
        <w:tc>
          <w:tcPr>
            <w:tcW w:w="2520" w:type="dxa"/>
            <w:shd w:val="clear" w:color="auto" w:fill="4F81BC"/>
            <w:vAlign w:val="center"/>
          </w:tcPr>
          <w:p w14:paraId="55338DE0" w14:textId="77777777" w:rsidR="00553248" w:rsidRPr="00553248" w:rsidRDefault="00553248" w:rsidP="00791543">
            <w:pPr>
              <w:ind w:left="19"/>
              <w:jc w:val="center"/>
              <w:rPr>
                <w:b/>
              </w:rPr>
            </w:pPr>
            <w:r w:rsidRPr="00997433">
              <w:rPr>
                <w:b/>
                <w:color w:val="000000" w:themeColor="text1"/>
                <w:sz w:val="18"/>
              </w:rPr>
              <w:t>Sensors/</w:t>
            </w:r>
            <w:r w:rsidRPr="00553248">
              <w:rPr>
                <w:b/>
                <w:sz w:val="18"/>
              </w:rPr>
              <w:t>meters r</w:t>
            </w:r>
            <w:r w:rsidRPr="00997433">
              <w:rPr>
                <w:b/>
                <w:color w:val="000000" w:themeColor="text1"/>
                <w:sz w:val="18"/>
              </w:rPr>
              <w:t>equired</w:t>
            </w:r>
          </w:p>
        </w:tc>
        <w:tc>
          <w:tcPr>
            <w:tcW w:w="2340" w:type="dxa"/>
            <w:shd w:val="clear" w:color="auto" w:fill="4F81BC"/>
            <w:vAlign w:val="center"/>
          </w:tcPr>
          <w:p w14:paraId="35D6AAA9" w14:textId="1E53AC57" w:rsidR="00553248" w:rsidRPr="00553248" w:rsidRDefault="00553248" w:rsidP="00791543">
            <w:pPr>
              <w:ind w:right="30"/>
              <w:jc w:val="center"/>
              <w:rPr>
                <w:b/>
              </w:rPr>
            </w:pPr>
            <w:r w:rsidRPr="00997433">
              <w:rPr>
                <w:b/>
                <w:color w:val="000000" w:themeColor="text1"/>
                <w:sz w:val="18"/>
              </w:rPr>
              <w:t xml:space="preserve">Description and </w:t>
            </w:r>
            <w:r w:rsidRPr="00553248">
              <w:rPr>
                <w:b/>
                <w:sz w:val="18"/>
              </w:rPr>
              <w:t>n</w:t>
            </w:r>
            <w:r w:rsidRPr="00997433">
              <w:rPr>
                <w:b/>
                <w:color w:val="000000" w:themeColor="text1"/>
                <w:sz w:val="18"/>
              </w:rPr>
              <w:t>ote</w:t>
            </w:r>
            <w:r w:rsidRPr="00553248">
              <w:rPr>
                <w:b/>
                <w:sz w:val="18"/>
              </w:rPr>
              <w:t>s</w:t>
            </w:r>
          </w:p>
        </w:tc>
      </w:tr>
      <w:tr w:rsidR="00975B43" w:rsidRPr="009F0919" w14:paraId="41C2B8A8" w14:textId="77777777" w:rsidTr="00553248">
        <w:trPr>
          <w:jc w:val="center"/>
        </w:trPr>
        <w:tc>
          <w:tcPr>
            <w:tcW w:w="1808" w:type="dxa"/>
            <w:shd w:val="clear" w:color="auto" w:fill="4F81BC"/>
            <w:vAlign w:val="center"/>
          </w:tcPr>
          <w:p w14:paraId="630B7311" w14:textId="0B074081" w:rsidR="00975B43" w:rsidRPr="009F0919" w:rsidRDefault="002444D1" w:rsidP="00553248">
            <w:pPr>
              <w:jc w:val="center"/>
            </w:pPr>
            <w:r w:rsidRPr="00997433">
              <w:rPr>
                <w:color w:val="000000" w:themeColor="text1"/>
                <w:sz w:val="18"/>
              </w:rPr>
              <w:t>Cloud properties</w:t>
            </w:r>
            <w:r w:rsidR="00BF5EC3" w:rsidRPr="009F0919">
              <w:rPr>
                <w:i/>
                <w:sz w:val="18"/>
                <w:vertAlign w:val="superscript"/>
              </w:rPr>
              <w:t>c</w:t>
            </w:r>
          </w:p>
        </w:tc>
        <w:tc>
          <w:tcPr>
            <w:tcW w:w="2070" w:type="dxa"/>
            <w:shd w:val="clear" w:color="auto" w:fill="B8CCE4"/>
            <w:vAlign w:val="center"/>
          </w:tcPr>
          <w:p w14:paraId="494A49C9" w14:textId="77777777" w:rsidR="00975B43" w:rsidRPr="009F0919" w:rsidRDefault="002444D1" w:rsidP="00553248">
            <w:pPr>
              <w:jc w:val="center"/>
            </w:pPr>
            <w:r w:rsidRPr="009F0919">
              <w:rPr>
                <w:sz w:val="18"/>
              </w:rPr>
              <w:t>Measured</w:t>
            </w:r>
          </w:p>
        </w:tc>
        <w:tc>
          <w:tcPr>
            <w:tcW w:w="2520" w:type="dxa"/>
            <w:shd w:val="clear" w:color="auto" w:fill="B8CCE4"/>
            <w:vAlign w:val="center"/>
          </w:tcPr>
          <w:p w14:paraId="41FD9277" w14:textId="77777777" w:rsidR="00975B43" w:rsidRPr="009F0919" w:rsidRDefault="002444D1" w:rsidP="00553248">
            <w:pPr>
              <w:jc w:val="center"/>
            </w:pPr>
            <w:r w:rsidRPr="009F0919">
              <w:rPr>
                <w:sz w:val="18"/>
              </w:rPr>
              <w:t xml:space="preserve">Satellites or total sky </w:t>
            </w:r>
          </w:p>
          <w:p w14:paraId="37E8AF08" w14:textId="77777777" w:rsidR="00975B43" w:rsidRPr="009F0919" w:rsidRDefault="002444D1" w:rsidP="00553248">
            <w:pPr>
              <w:jc w:val="center"/>
            </w:pPr>
            <w:r w:rsidRPr="009F0919">
              <w:rPr>
                <w:sz w:val="18"/>
              </w:rPr>
              <w:t>imagers</w:t>
            </w:r>
          </w:p>
        </w:tc>
        <w:tc>
          <w:tcPr>
            <w:tcW w:w="2340" w:type="dxa"/>
            <w:shd w:val="clear" w:color="auto" w:fill="B8CCE4"/>
          </w:tcPr>
          <w:p w14:paraId="748F8A8A" w14:textId="77777777" w:rsidR="00975B43" w:rsidRPr="009F0919" w:rsidRDefault="002444D1" w:rsidP="00553248">
            <w:pPr>
              <w:ind w:left="198" w:right="155"/>
              <w:jc w:val="center"/>
            </w:pPr>
            <w:r w:rsidRPr="009F0919">
              <w:rPr>
                <w:sz w:val="18"/>
              </w:rPr>
              <w:t>Used for real-time and short-term power prediction</w:t>
            </w:r>
          </w:p>
        </w:tc>
      </w:tr>
      <w:tr w:rsidR="00975B43" w:rsidRPr="009F0919" w14:paraId="68903D8E" w14:textId="77777777" w:rsidTr="00553248">
        <w:trPr>
          <w:jc w:val="center"/>
        </w:trPr>
        <w:tc>
          <w:tcPr>
            <w:tcW w:w="1808" w:type="dxa"/>
            <w:shd w:val="clear" w:color="auto" w:fill="4F81BC"/>
            <w:vAlign w:val="center"/>
          </w:tcPr>
          <w:p w14:paraId="6632EDDB" w14:textId="77777777" w:rsidR="00975B43" w:rsidRPr="009F0919" w:rsidRDefault="002444D1" w:rsidP="00553248">
            <w:pPr>
              <w:ind w:left="1"/>
              <w:jc w:val="center"/>
            </w:pPr>
            <w:r w:rsidRPr="00997433">
              <w:rPr>
                <w:color w:val="000000" w:themeColor="text1"/>
                <w:sz w:val="18"/>
              </w:rPr>
              <w:t>Power (per panel)</w:t>
            </w:r>
          </w:p>
        </w:tc>
        <w:tc>
          <w:tcPr>
            <w:tcW w:w="2070" w:type="dxa"/>
            <w:shd w:val="clear" w:color="auto" w:fill="DBE5F1"/>
            <w:vAlign w:val="center"/>
          </w:tcPr>
          <w:p w14:paraId="4ADBC8D1" w14:textId="77777777" w:rsidR="00975B43" w:rsidRPr="009F0919" w:rsidRDefault="002444D1" w:rsidP="00553248">
            <w:pPr>
              <w:ind w:left="1"/>
              <w:jc w:val="center"/>
            </w:pPr>
            <w:r w:rsidRPr="009F0919">
              <w:rPr>
                <w:sz w:val="18"/>
              </w:rPr>
              <w:t>Measured</w:t>
            </w:r>
          </w:p>
        </w:tc>
        <w:tc>
          <w:tcPr>
            <w:tcW w:w="2520" w:type="dxa"/>
            <w:shd w:val="clear" w:color="auto" w:fill="DBE5F1"/>
          </w:tcPr>
          <w:p w14:paraId="6CB3E718" w14:textId="77777777" w:rsidR="00975B43" w:rsidRPr="009F0919" w:rsidRDefault="002444D1" w:rsidP="00553248">
            <w:pPr>
              <w:jc w:val="center"/>
            </w:pPr>
            <w:r w:rsidRPr="009F0919">
              <w:rPr>
                <w:sz w:val="18"/>
              </w:rPr>
              <w:t>Power transducer or inverter</w:t>
            </w:r>
          </w:p>
        </w:tc>
        <w:tc>
          <w:tcPr>
            <w:tcW w:w="2340" w:type="dxa"/>
            <w:shd w:val="clear" w:color="auto" w:fill="DBE5F1"/>
          </w:tcPr>
          <w:p w14:paraId="4CB57682" w14:textId="77777777" w:rsidR="00975B43" w:rsidRPr="009F0919" w:rsidRDefault="00975B43" w:rsidP="00553248"/>
        </w:tc>
      </w:tr>
      <w:tr w:rsidR="00975B43" w:rsidRPr="009F0919" w14:paraId="308F8AD5" w14:textId="77777777" w:rsidTr="00553248">
        <w:trPr>
          <w:jc w:val="center"/>
        </w:trPr>
        <w:tc>
          <w:tcPr>
            <w:tcW w:w="1808" w:type="dxa"/>
            <w:shd w:val="clear" w:color="auto" w:fill="4F81BC"/>
          </w:tcPr>
          <w:p w14:paraId="009652BF" w14:textId="77777777" w:rsidR="00975B43" w:rsidRPr="009F0919" w:rsidRDefault="002444D1" w:rsidP="00553248">
            <w:pPr>
              <w:ind w:left="1"/>
              <w:jc w:val="center"/>
            </w:pPr>
            <w:r w:rsidRPr="00997433">
              <w:rPr>
                <w:color w:val="000000" w:themeColor="text1"/>
                <w:sz w:val="18"/>
              </w:rPr>
              <w:t>Power (plant)</w:t>
            </w:r>
          </w:p>
        </w:tc>
        <w:tc>
          <w:tcPr>
            <w:tcW w:w="2070" w:type="dxa"/>
            <w:shd w:val="clear" w:color="auto" w:fill="B8CCE4"/>
          </w:tcPr>
          <w:p w14:paraId="21F11AEB" w14:textId="77777777" w:rsidR="00975B43" w:rsidRPr="009F0919" w:rsidRDefault="002444D1" w:rsidP="00553248">
            <w:pPr>
              <w:ind w:left="1"/>
              <w:jc w:val="center"/>
            </w:pPr>
            <w:r w:rsidRPr="009F0919">
              <w:rPr>
                <w:sz w:val="18"/>
              </w:rPr>
              <w:t>Measured</w:t>
            </w:r>
          </w:p>
        </w:tc>
        <w:tc>
          <w:tcPr>
            <w:tcW w:w="2520" w:type="dxa"/>
            <w:shd w:val="clear" w:color="auto" w:fill="B8CCE4"/>
          </w:tcPr>
          <w:p w14:paraId="39A25F52" w14:textId="77777777" w:rsidR="00975B43" w:rsidRPr="009F0919" w:rsidRDefault="002444D1" w:rsidP="00553248">
            <w:pPr>
              <w:ind w:left="1"/>
              <w:jc w:val="center"/>
            </w:pPr>
            <w:r w:rsidRPr="009F0919">
              <w:rPr>
                <w:sz w:val="18"/>
              </w:rPr>
              <w:t>Point of revenue metering</w:t>
            </w:r>
          </w:p>
        </w:tc>
        <w:tc>
          <w:tcPr>
            <w:tcW w:w="2340" w:type="dxa"/>
            <w:shd w:val="clear" w:color="auto" w:fill="B8CCE4"/>
          </w:tcPr>
          <w:p w14:paraId="252FA9BD" w14:textId="77777777" w:rsidR="00975B43" w:rsidRPr="009F0919" w:rsidRDefault="00975B43" w:rsidP="00553248"/>
        </w:tc>
      </w:tr>
    </w:tbl>
    <w:p w14:paraId="0DCDD8AF" w14:textId="788AD289" w:rsidR="00975B43" w:rsidRPr="00553248" w:rsidRDefault="00BF5EC3" w:rsidP="00997433">
      <w:pPr>
        <w:spacing w:before="120"/>
        <w:ind w:left="346"/>
        <w:rPr>
          <w:sz w:val="18"/>
          <w:szCs w:val="18"/>
        </w:rPr>
      </w:pPr>
      <w:r w:rsidRPr="00553248">
        <w:rPr>
          <w:i/>
          <w:sz w:val="18"/>
          <w:szCs w:val="18"/>
          <w:vertAlign w:val="superscript"/>
        </w:rPr>
        <w:t>a</w:t>
      </w:r>
      <w:r w:rsidRPr="00553248">
        <w:rPr>
          <w:sz w:val="18"/>
          <w:szCs w:val="18"/>
        </w:rPr>
        <w:t xml:space="preserve"> </w:t>
      </w:r>
      <w:r w:rsidR="002444D1" w:rsidRPr="00553248">
        <w:rPr>
          <w:sz w:val="18"/>
          <w:szCs w:val="18"/>
        </w:rPr>
        <w:t>Measures irradiance across the whole solar spectrum</w:t>
      </w:r>
      <w:r w:rsidR="00F93E98" w:rsidRPr="00553248">
        <w:rPr>
          <w:sz w:val="18"/>
          <w:szCs w:val="18"/>
        </w:rPr>
        <w:t>.</w:t>
      </w:r>
    </w:p>
    <w:p w14:paraId="2CFE7A1B" w14:textId="091E6FF2" w:rsidR="00975B43" w:rsidRPr="00553248" w:rsidRDefault="00BF5EC3" w:rsidP="00997433">
      <w:pPr>
        <w:ind w:left="346"/>
        <w:rPr>
          <w:rFonts w:ascii="Arial" w:eastAsia="Arial" w:hAnsi="Arial" w:cs="Arial"/>
          <w:snapToGrid/>
          <w:color w:val="383838"/>
          <w:sz w:val="18"/>
          <w:szCs w:val="18"/>
        </w:rPr>
      </w:pPr>
      <w:r w:rsidRPr="00553248">
        <w:rPr>
          <w:i/>
          <w:sz w:val="18"/>
          <w:szCs w:val="18"/>
          <w:vertAlign w:val="superscript"/>
        </w:rPr>
        <w:t>b</w:t>
      </w:r>
      <w:r w:rsidRPr="00553248">
        <w:rPr>
          <w:sz w:val="18"/>
          <w:szCs w:val="18"/>
        </w:rPr>
        <w:t xml:space="preserve"> </w:t>
      </w:r>
      <w:r w:rsidR="002444D1" w:rsidRPr="00553248">
        <w:rPr>
          <w:sz w:val="18"/>
          <w:szCs w:val="18"/>
        </w:rPr>
        <w:t>Measures power output using a sensor that has the same spectral response as the photovoltaic solar energy panel t</w:t>
      </w:r>
      <w:r w:rsidRPr="00553248">
        <w:rPr>
          <w:sz w:val="18"/>
          <w:szCs w:val="18"/>
        </w:rPr>
        <w:t>o</w:t>
      </w:r>
      <w:r w:rsidR="002444D1" w:rsidRPr="00553248">
        <w:rPr>
          <w:sz w:val="18"/>
          <w:szCs w:val="18"/>
        </w:rPr>
        <w:t xml:space="preserve"> be installed</w:t>
      </w:r>
      <w:r w:rsidR="00F93E98" w:rsidRPr="00553248">
        <w:rPr>
          <w:sz w:val="18"/>
          <w:szCs w:val="18"/>
        </w:rPr>
        <w:t>.</w:t>
      </w:r>
    </w:p>
    <w:p w14:paraId="399F310E" w14:textId="1EAED4F6" w:rsidR="00975B43" w:rsidRPr="00553248" w:rsidRDefault="00BF5EC3" w:rsidP="00553248">
      <w:pPr>
        <w:spacing w:after="240"/>
        <w:ind w:left="346"/>
        <w:rPr>
          <w:rFonts w:ascii="Arial" w:eastAsia="Arial" w:hAnsi="Arial" w:cs="Arial"/>
          <w:snapToGrid/>
          <w:color w:val="383838"/>
          <w:sz w:val="18"/>
          <w:szCs w:val="18"/>
        </w:rPr>
      </w:pPr>
      <w:r w:rsidRPr="00553248">
        <w:rPr>
          <w:i/>
          <w:sz w:val="18"/>
          <w:szCs w:val="18"/>
          <w:vertAlign w:val="superscript"/>
        </w:rPr>
        <w:t>c</w:t>
      </w:r>
      <w:r w:rsidRPr="00553248">
        <w:rPr>
          <w:sz w:val="18"/>
          <w:szCs w:val="18"/>
        </w:rPr>
        <w:t xml:space="preserve"> </w:t>
      </w:r>
      <w:r w:rsidR="002444D1" w:rsidRPr="00553248">
        <w:rPr>
          <w:sz w:val="18"/>
          <w:szCs w:val="18"/>
        </w:rPr>
        <w:t xml:space="preserve">Cloud microphysical properties that dictate solar radiation transmittance: </w:t>
      </w:r>
      <w:r w:rsidR="00F93E98" w:rsidRPr="00553248">
        <w:rPr>
          <w:sz w:val="18"/>
          <w:szCs w:val="18"/>
        </w:rPr>
        <w:t>o</w:t>
      </w:r>
      <w:r w:rsidR="002444D1" w:rsidRPr="00553248">
        <w:rPr>
          <w:sz w:val="18"/>
          <w:szCs w:val="18"/>
        </w:rPr>
        <w:t xml:space="preserve">ptical depth, particle size, water path; </w:t>
      </w:r>
      <w:r w:rsidR="00F93E98" w:rsidRPr="00553248">
        <w:rPr>
          <w:sz w:val="18"/>
          <w:szCs w:val="18"/>
        </w:rPr>
        <w:t>c</w:t>
      </w:r>
      <w:r w:rsidR="002444D1" w:rsidRPr="00553248">
        <w:rPr>
          <w:sz w:val="18"/>
          <w:szCs w:val="18"/>
        </w:rPr>
        <w:t xml:space="preserve">loud macrophysical properties that inform shadow location; </w:t>
      </w:r>
      <w:r w:rsidR="00F93E98" w:rsidRPr="00553248">
        <w:rPr>
          <w:sz w:val="18"/>
          <w:szCs w:val="18"/>
        </w:rPr>
        <w:t>c</w:t>
      </w:r>
      <w:r w:rsidR="002444D1" w:rsidRPr="00553248">
        <w:rPr>
          <w:sz w:val="18"/>
          <w:szCs w:val="18"/>
        </w:rPr>
        <w:t>loud top height/pressure</w:t>
      </w:r>
      <w:r w:rsidRPr="00553248">
        <w:rPr>
          <w:sz w:val="18"/>
          <w:szCs w:val="18"/>
        </w:rPr>
        <w:t>;</w:t>
      </w:r>
      <w:r w:rsidR="002444D1" w:rsidRPr="00553248">
        <w:rPr>
          <w:sz w:val="18"/>
          <w:szCs w:val="18"/>
        </w:rPr>
        <w:t xml:space="preserve"> cloud geometric thickness</w:t>
      </w:r>
      <w:r w:rsidRPr="00553248">
        <w:rPr>
          <w:sz w:val="18"/>
          <w:szCs w:val="18"/>
        </w:rPr>
        <w:t>;</w:t>
      </w:r>
      <w:r w:rsidR="002444D1" w:rsidRPr="00553248">
        <w:rPr>
          <w:sz w:val="18"/>
          <w:szCs w:val="18"/>
        </w:rPr>
        <w:t xml:space="preserve"> and parallax corrected cloud location</w:t>
      </w:r>
      <w:r w:rsidR="00F93E98" w:rsidRPr="00553248">
        <w:rPr>
          <w:sz w:val="18"/>
          <w:szCs w:val="18"/>
        </w:rPr>
        <w:t>.</w:t>
      </w:r>
    </w:p>
    <w:p w14:paraId="2B29B85C" w14:textId="5CF7855C" w:rsidR="00975B43" w:rsidRPr="009F0919" w:rsidRDefault="002444D1" w:rsidP="00997433">
      <w:pPr>
        <w:pStyle w:val="Heading3"/>
      </w:pPr>
      <w:bookmarkStart w:id="69" w:name="_Toc531007911"/>
      <w:r w:rsidRPr="009F0919">
        <w:t>Existing Sensing and Measurement Devices</w:t>
      </w:r>
      <w:bookmarkEnd w:id="69"/>
    </w:p>
    <w:p w14:paraId="7A9265D4" w14:textId="3EABCE8E" w:rsidR="00975B43" w:rsidRPr="009F0919" w:rsidRDefault="002444D1" w:rsidP="00553248">
      <w:pPr>
        <w:pStyle w:val="BlockText"/>
      </w:pPr>
      <w:r w:rsidRPr="009F0919">
        <w:t xml:space="preserve">Electrical measurements at large renewable energy installations (10s to 100s </w:t>
      </w:r>
      <w:r w:rsidR="00094F20" w:rsidRPr="009F0919">
        <w:t xml:space="preserve">of </w:t>
      </w:r>
      <w:r w:rsidRPr="009F0919">
        <w:t xml:space="preserve">MW) include both real and reactive power at the point of interconnection. Available measurements vary depending on whether the installation is a wind or solar energy facility. Wind plants typically measure voltage and current at the turbine and at the point of revenue metering (usually the point of interconnect to the transmission network). </w:t>
      </w:r>
    </w:p>
    <w:p w14:paraId="5D596FFF" w14:textId="5F663B0D" w:rsidR="00975B43" w:rsidRPr="009F0919" w:rsidRDefault="002444D1" w:rsidP="00553248">
      <w:pPr>
        <w:pStyle w:val="BlockText"/>
      </w:pPr>
      <w:r w:rsidRPr="009F0919">
        <w:t xml:space="preserve">Since large solar PV plants are modular, </w:t>
      </w:r>
      <w:r w:rsidR="00BF5EC3" w:rsidRPr="009F0919">
        <w:t xml:space="preserve">with </w:t>
      </w:r>
      <w:r w:rsidRPr="009F0919">
        <w:t>several inverter blocks mak</w:t>
      </w:r>
      <w:r w:rsidR="00BF5EC3" w:rsidRPr="009F0919">
        <w:t>ing</w:t>
      </w:r>
      <w:r w:rsidRPr="009F0919">
        <w:t xml:space="preserve"> up the whole plant, there are typically </w:t>
      </w:r>
      <w:r w:rsidR="003927E3" w:rsidRPr="009F0919">
        <w:t xml:space="preserve">more </w:t>
      </w:r>
      <w:r w:rsidRPr="009F0919">
        <w:t>granular measurements of AC and DC current and voltage</w:t>
      </w:r>
      <w:r w:rsidR="003927E3" w:rsidRPr="009F0919">
        <w:t xml:space="preserve"> a</w:t>
      </w:r>
      <w:r w:rsidRPr="009F0919">
        <w:t>t each inverter</w:t>
      </w:r>
      <w:r w:rsidR="003927E3" w:rsidRPr="009F0919">
        <w:t>.</w:t>
      </w:r>
      <w:r w:rsidRPr="009F0919">
        <w:t xml:space="preserve"> DC voltage and current input </w:t>
      </w:r>
      <w:r w:rsidR="003927E3" w:rsidRPr="009F0919">
        <w:t xml:space="preserve">are </w:t>
      </w:r>
      <w:r w:rsidR="00BF5EC3" w:rsidRPr="009F0919">
        <w:t>measured</w:t>
      </w:r>
      <w:r w:rsidR="003927E3" w:rsidRPr="009F0919">
        <w:t xml:space="preserve">, </w:t>
      </w:r>
      <w:r w:rsidRPr="009F0919">
        <w:t xml:space="preserve">as well as AC voltage, current, and power output. </w:t>
      </w:r>
      <w:r w:rsidR="00346C05" w:rsidRPr="009F0919">
        <w:t>PV arrays consist of multiple modules wired in series to create a string of modules</w:t>
      </w:r>
      <w:r w:rsidR="005E65D1">
        <w:rPr>
          <w:rStyle w:val="FootnoteReference"/>
        </w:rPr>
        <w:footnoteReference w:id="17"/>
      </w:r>
      <w:r w:rsidR="00346C05" w:rsidRPr="009F0919">
        <w:t xml:space="preserve">. </w:t>
      </w:r>
      <w:r w:rsidR="00A723CE" w:rsidRPr="009F0919">
        <w:t>As a result, s</w:t>
      </w:r>
      <w:r w:rsidRPr="009F0919">
        <w:t>ometimes there are also string-level voltage and current measurements</w:t>
      </w:r>
      <w:r w:rsidR="00DA7FCA" w:rsidRPr="009F0919">
        <w:t>, which</w:t>
      </w:r>
      <w:r w:rsidRPr="009F0919">
        <w:t xml:space="preserve"> can be especially useful for detecting damaged or </w:t>
      </w:r>
      <w:r w:rsidR="00F472DB" w:rsidRPr="009F0919">
        <w:t>underperforming</w:t>
      </w:r>
      <w:r w:rsidRPr="009F0919">
        <w:t xml:space="preserve"> PV modules. Even in small residential PV systems (a few </w:t>
      </w:r>
      <w:r w:rsidR="00DA7FCA" w:rsidRPr="009F0919">
        <w:t>kilowatts</w:t>
      </w:r>
      <w:r w:rsidRPr="009F0919">
        <w:t>), inverters often measure DC and AC voltage and current. Grid frequency is often monitored by inverters to detect islanded conditions</w:t>
      </w:r>
      <w:r w:rsidR="009350DD">
        <w:rPr>
          <w:rStyle w:val="FootnoteReference"/>
        </w:rPr>
        <w:footnoteReference w:id="18"/>
      </w:r>
      <w:r w:rsidR="00DA7FCA" w:rsidRPr="009F0919">
        <w:t>, which</w:t>
      </w:r>
      <w:r w:rsidR="00A723CE" w:rsidRPr="009F0919">
        <w:t xml:space="preserve"> occur when </w:t>
      </w:r>
      <w:r w:rsidR="00DA7FCA" w:rsidRPr="009F0919">
        <w:t>the grid protection system—i.e., reclosers, circuit breakers, or other protection equipment—</w:t>
      </w:r>
      <w:r w:rsidR="004B2673">
        <w:t xml:space="preserve">separates </w:t>
      </w:r>
      <w:r w:rsidR="00DA7FCA" w:rsidRPr="009F0919">
        <w:t xml:space="preserve">the </w:t>
      </w:r>
      <w:r w:rsidR="00A723CE" w:rsidRPr="009F0919">
        <w:t xml:space="preserve">PV </w:t>
      </w:r>
      <w:r w:rsidR="00DA7FCA" w:rsidRPr="009F0919">
        <w:t xml:space="preserve">system or </w:t>
      </w:r>
      <w:r w:rsidR="00A723CE" w:rsidRPr="009F0919">
        <w:t>systems electrically from the grid</w:t>
      </w:r>
      <w:r w:rsidR="00DA7FCA" w:rsidRPr="009F0919">
        <w:t xml:space="preserve"> power and frequency source</w:t>
      </w:r>
      <w:r w:rsidR="00335561" w:rsidRPr="009F0919">
        <w:t xml:space="preserve"> </w:t>
      </w:r>
      <w:r w:rsidR="00DA7FCA" w:rsidRPr="009F0919">
        <w:t>because of</w:t>
      </w:r>
      <w:r w:rsidR="00335561" w:rsidRPr="009F0919">
        <w:t xml:space="preserve"> a </w:t>
      </w:r>
      <w:r w:rsidR="00A723CE" w:rsidRPr="009F0919">
        <w:t xml:space="preserve">fault. When this occurs, the </w:t>
      </w:r>
      <w:r w:rsidR="00DA7FCA" w:rsidRPr="009F0919">
        <w:t xml:space="preserve">PV system </w:t>
      </w:r>
      <w:r w:rsidR="00A723CE" w:rsidRPr="009F0919">
        <w:t>inverters will detect the loss of the grid frequency.</w:t>
      </w:r>
    </w:p>
    <w:p w14:paraId="384D61EB" w14:textId="26639DC0" w:rsidR="00975B43" w:rsidRPr="009F0919" w:rsidRDefault="002444D1" w:rsidP="00553248">
      <w:pPr>
        <w:pStyle w:val="BlockText"/>
      </w:pPr>
      <w:r w:rsidRPr="009F0919">
        <w:t xml:space="preserve">The most important measurements </w:t>
      </w:r>
      <w:r w:rsidR="00DA7FCA" w:rsidRPr="009F0919">
        <w:t xml:space="preserve">for weather-driven renewable </w:t>
      </w:r>
      <w:r w:rsidR="00697297" w:rsidRPr="009F0919">
        <w:t xml:space="preserve">energy resources </w:t>
      </w:r>
      <w:r w:rsidRPr="009F0919">
        <w:t>are wind speed</w:t>
      </w:r>
      <w:r w:rsidR="00DA7FCA" w:rsidRPr="009F0919">
        <w:t xml:space="preserve"> (for wind turbines)</w:t>
      </w:r>
      <w:r w:rsidRPr="009F0919">
        <w:t xml:space="preserve"> and solar irradiance</w:t>
      </w:r>
      <w:r w:rsidR="00DA7FCA" w:rsidRPr="009F0919">
        <w:t xml:space="preserve"> (for solar systems)</w:t>
      </w:r>
      <w:r w:rsidR="008855E0">
        <w:t>.</w:t>
      </w:r>
      <w:r w:rsidRPr="009F0919">
        <w:rPr>
          <w:sz w:val="20"/>
          <w:vertAlign w:val="superscript"/>
        </w:rPr>
        <w:footnoteReference w:id="19"/>
      </w:r>
      <w:r w:rsidRPr="009F0919">
        <w:t xml:space="preserve"> Wind speed should be measured at </w:t>
      </w:r>
      <w:r w:rsidR="00DA7FCA" w:rsidRPr="009F0919">
        <w:t xml:space="preserve">the </w:t>
      </w:r>
      <w:r w:rsidRPr="009F0919">
        <w:t>wind turbine hub</w:t>
      </w:r>
      <w:r w:rsidR="00094F20" w:rsidRPr="009F0919">
        <w:t xml:space="preserve"> </w:t>
      </w:r>
      <w:r w:rsidRPr="009F0919">
        <w:t xml:space="preserve">height and preferably at more heights across the rotor </w:t>
      </w:r>
      <w:r w:rsidR="00697297" w:rsidRPr="009F0919">
        <w:t>(where the turbine blades attach to the turbine-generator)</w:t>
      </w:r>
      <w:r w:rsidR="00697297" w:rsidRPr="009F0919" w:rsidDel="00697297">
        <w:t xml:space="preserve"> </w:t>
      </w:r>
      <w:r w:rsidRPr="009F0919">
        <w:t xml:space="preserve">. Solar irradiance should be measured at least in the plane of the receiver (i.e., solar panel) and </w:t>
      </w:r>
      <w:r w:rsidR="00DA7FCA" w:rsidRPr="009F0919">
        <w:t xml:space="preserve">should </w:t>
      </w:r>
      <w:r w:rsidRPr="009F0919">
        <w:t>account for the component of solar irradiance that can be absorbed (e.g., concentrating solar systems are impacted</w:t>
      </w:r>
      <w:r w:rsidR="00DA7FCA" w:rsidRPr="009F0919">
        <w:t xml:space="preserve"> only</w:t>
      </w:r>
      <w:r w:rsidRPr="009F0919">
        <w:t xml:space="preserve"> by direct solar irradiance</w:t>
      </w:r>
      <w:r w:rsidR="00DA7FCA" w:rsidRPr="009F0919">
        <w:t>, whereas</w:t>
      </w:r>
      <w:r w:rsidRPr="009F0919">
        <w:t xml:space="preserve"> flat-plate PV modules can additionally absorb diffuse and ground-reflected irradiance). Additionally, for a </w:t>
      </w:r>
      <w:r w:rsidR="00F472DB" w:rsidRPr="009F0919">
        <w:t>large-scale</w:t>
      </w:r>
      <w:r w:rsidRPr="009F0919">
        <w:t xml:space="preserve"> </w:t>
      </w:r>
      <w:r w:rsidR="00DA7FCA" w:rsidRPr="009F0919">
        <w:t xml:space="preserve">modular </w:t>
      </w:r>
      <w:r w:rsidRPr="009F0919">
        <w:t xml:space="preserve">PV farm, the modularity can help quantify farm-scale PV variability </w:t>
      </w:r>
      <w:r w:rsidR="00DA7FCA" w:rsidRPr="009F0919">
        <w:t>resulting from</w:t>
      </w:r>
      <w:r w:rsidRPr="009F0919">
        <w:t xml:space="preserve"> “broken” cloud shadow </w:t>
      </w:r>
      <w:r w:rsidRPr="009F0919">
        <w:lastRenderedPageBreak/>
        <w:t xml:space="preserve">distributions. Several </w:t>
      </w:r>
      <w:r w:rsidR="00DA7FCA" w:rsidRPr="009F0919">
        <w:t xml:space="preserve">other </w:t>
      </w:r>
      <w:r w:rsidRPr="009F0919">
        <w:t>second-order weather measurements are also important for monitoring renewable energy production.</w:t>
      </w:r>
    </w:p>
    <w:p w14:paraId="0BB249DE" w14:textId="7A50317D" w:rsidR="00975B43" w:rsidRPr="009F0919" w:rsidRDefault="002444D1" w:rsidP="00553248">
      <w:pPr>
        <w:pStyle w:val="BlockText"/>
      </w:pPr>
      <w:r w:rsidRPr="009F0919">
        <w:rPr>
          <w:b/>
        </w:rPr>
        <w:t xml:space="preserve">Wind generation: </w:t>
      </w:r>
      <w:r w:rsidRPr="009F0919">
        <w:t xml:space="preserve">The performance of an individual wind turbine is a complex function of wind speed, directional sheer, wind turbulence, </w:t>
      </w:r>
      <w:r w:rsidR="00CC0A9C" w:rsidRPr="009F0919">
        <w:t xml:space="preserve">air </w:t>
      </w:r>
      <w:r w:rsidRPr="009F0919">
        <w:t xml:space="preserve">temperature, and </w:t>
      </w:r>
      <w:r w:rsidR="00CC0A9C" w:rsidRPr="009F0919">
        <w:t xml:space="preserve">atmospheric </w:t>
      </w:r>
      <w:r w:rsidRPr="009F0919">
        <w:t>pressure (among other</w:t>
      </w:r>
      <w:r w:rsidR="00DA7FCA" w:rsidRPr="009F0919">
        <w:t xml:space="preserve"> factor</w:t>
      </w:r>
      <w:r w:rsidRPr="009F0919">
        <w:t>s). Of these, wind speed is the first-order driver, turbulence is a second-order effect, and temperature and pressure are third-order influences. Turbine power curves are derived from upwind measurements of wind speed at the hub or across the rotor disk, which may be obtained from cup or sonic anemometers on tall towers</w:t>
      </w:r>
      <w:r w:rsidR="00DA7FCA" w:rsidRPr="009F0919">
        <w:t xml:space="preserve"> or from</w:t>
      </w:r>
      <w:r w:rsidRPr="009F0919">
        <w:t xml:space="preserve"> lidar</w:t>
      </w:r>
      <w:r w:rsidRPr="009F0919">
        <w:rPr>
          <w:sz w:val="20"/>
          <w:vertAlign w:val="superscript"/>
        </w:rPr>
        <w:footnoteReference w:id="20"/>
      </w:r>
      <w:r w:rsidRPr="009F0919">
        <w:t xml:space="preserve"> and sodar</w:t>
      </w:r>
      <w:r w:rsidRPr="009F0919">
        <w:rPr>
          <w:sz w:val="20"/>
          <w:vertAlign w:val="superscript"/>
        </w:rPr>
        <w:footnoteReference w:id="21"/>
      </w:r>
      <w:r w:rsidRPr="009F0919">
        <w:t xml:space="preserve"> </w:t>
      </w:r>
      <w:r w:rsidR="00DA7FCA" w:rsidRPr="009F0919">
        <w:t>remote sensing</w:t>
      </w:r>
      <w:r w:rsidRPr="009F0919">
        <w:t xml:space="preserve">. Direct and remote sensing </w:t>
      </w:r>
      <w:r w:rsidR="00DA7FCA" w:rsidRPr="009F0919">
        <w:t xml:space="preserve">are </w:t>
      </w:r>
      <w:r w:rsidRPr="009F0919">
        <w:t xml:space="preserve">used for resource assessment before a site is built. </w:t>
      </w:r>
      <w:r w:rsidR="00A721CD" w:rsidRPr="009F0919">
        <w:t>O</w:t>
      </w:r>
      <w:r w:rsidRPr="009F0919">
        <w:t>perational sites us</w:t>
      </w:r>
      <w:r w:rsidR="003927E3" w:rsidRPr="009F0919">
        <w:t>e</w:t>
      </w:r>
      <w:r w:rsidRPr="009F0919">
        <w:t xml:space="preserve"> reference towers instrumented with cup anemometers </w:t>
      </w:r>
      <w:r w:rsidR="00A721CD" w:rsidRPr="009F0919">
        <w:t>for lower-cost monitoring</w:t>
      </w:r>
      <w:r w:rsidR="003927E3" w:rsidRPr="009F0919">
        <w:t>.</w:t>
      </w:r>
      <w:r w:rsidRPr="009F0919">
        <w:t xml:space="preserve"> </w:t>
      </w:r>
      <w:r w:rsidR="003927E3" w:rsidRPr="009F0919">
        <w:t>T</w:t>
      </w:r>
      <w:r w:rsidRPr="009F0919">
        <w:t>urbine performance</w:t>
      </w:r>
      <w:r w:rsidR="003927E3" w:rsidRPr="009F0919">
        <w:t xml:space="preserve"> is</w:t>
      </w:r>
      <w:r w:rsidRPr="009F0919">
        <w:t xml:space="preserve"> monitored using nacelle-mounted cup or sonic anemometers. A nacelle transfer function is required </w:t>
      </w:r>
      <w:r w:rsidR="00DA7FCA" w:rsidRPr="009F0919">
        <w:t xml:space="preserve">for </w:t>
      </w:r>
      <w:r w:rsidRPr="009F0919">
        <w:t>convert</w:t>
      </w:r>
      <w:r w:rsidR="00DA7FCA" w:rsidRPr="009F0919">
        <w:t>ing</w:t>
      </w:r>
      <w:r w:rsidRPr="009F0919">
        <w:t xml:space="preserve"> nacelle-mounted cup or sonic anemometer data to upwind, freestream conditions. Remote sensing is often used to check performance on an ad</w:t>
      </w:r>
      <w:r w:rsidR="00C36EAB" w:rsidRPr="009F0919">
        <w:t xml:space="preserve"> </w:t>
      </w:r>
      <w:r w:rsidRPr="009F0919">
        <w:t>hoc basis. Forward-looking nacelle-mounted lidar is used for feed-forward turbine control and to adjust turbine yaw.</w:t>
      </w:r>
      <w:r w:rsidRPr="009F0919">
        <w:rPr>
          <w:sz w:val="20"/>
          <w:vertAlign w:val="superscript"/>
        </w:rPr>
        <w:footnoteReference w:id="22"/>
      </w:r>
      <w:r w:rsidRPr="009F0919">
        <w:t xml:space="preserve"> Plant-wide remote </w:t>
      </w:r>
      <w:r w:rsidR="00A721CD" w:rsidRPr="009F0919">
        <w:t xml:space="preserve">wind </w:t>
      </w:r>
      <w:r w:rsidRPr="009F0919">
        <w:t>sensing by scanning lidar or radar</w:t>
      </w:r>
      <w:r w:rsidRPr="009F0919">
        <w:rPr>
          <w:sz w:val="20"/>
          <w:vertAlign w:val="superscript"/>
        </w:rPr>
        <w:footnoteReference w:id="23"/>
      </w:r>
      <w:r w:rsidRPr="009F0919">
        <w:t xml:space="preserve"> is transitioning from</w:t>
      </w:r>
      <w:r w:rsidR="003927E3" w:rsidRPr="009F0919">
        <w:t xml:space="preserve"> </w:t>
      </w:r>
      <w:r w:rsidR="00A721CD" w:rsidRPr="009F0919">
        <w:t xml:space="preserve">an </w:t>
      </w:r>
      <w:r w:rsidRPr="009F0919">
        <w:t>R&amp;D tool to operational deployment for plant-level performance monitoring and con</w:t>
      </w:r>
      <w:r w:rsidRPr="00D35DA7">
        <w:t xml:space="preserve">trol. </w:t>
      </w:r>
      <w:r w:rsidR="00A721CD" w:rsidRPr="00D35DA7">
        <w:t>Table 3 lists</w:t>
      </w:r>
      <w:r w:rsidR="00A721CD" w:rsidRPr="009F0919">
        <w:t xml:space="preserve"> the p</w:t>
      </w:r>
      <w:r w:rsidRPr="009F0919">
        <w:t xml:space="preserve">arameters measured at a wind plant. </w:t>
      </w:r>
    </w:p>
    <w:p w14:paraId="51C886CA" w14:textId="755BBA04" w:rsidR="00975B43" w:rsidRPr="009F0919" w:rsidRDefault="002444D1" w:rsidP="00997433">
      <w:pPr>
        <w:pStyle w:val="TableCaption"/>
      </w:pPr>
      <w:bookmarkStart w:id="70" w:name="_Toc531000413"/>
      <w:r w:rsidRPr="009F0919">
        <w:t xml:space="preserve">Table 3. Parameters </w:t>
      </w:r>
      <w:r w:rsidR="00A721CD" w:rsidRPr="009F0919">
        <w:t>required for monitoring and forecasting the performance of a wind p</w:t>
      </w:r>
      <w:r w:rsidRPr="009F0919">
        <w:t>lant</w:t>
      </w:r>
      <w:r w:rsidR="00814FE7">
        <w:t>.</w:t>
      </w:r>
      <w:bookmarkEnd w:id="70"/>
    </w:p>
    <w:tbl>
      <w:tblPr>
        <w:tblStyle w:val="TableGrid0"/>
        <w:tblW w:w="8834" w:type="dxa"/>
        <w:tblInd w:w="60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top w:w="29" w:type="dxa"/>
          <w:left w:w="58" w:type="dxa"/>
          <w:bottom w:w="29" w:type="dxa"/>
          <w:right w:w="58" w:type="dxa"/>
        </w:tblCellMar>
        <w:tblLook w:val="04A0" w:firstRow="1" w:lastRow="0" w:firstColumn="1" w:lastColumn="0" w:noHBand="0" w:noVBand="1"/>
      </w:tblPr>
      <w:tblGrid>
        <w:gridCol w:w="1994"/>
        <w:gridCol w:w="2160"/>
        <w:gridCol w:w="2700"/>
        <w:gridCol w:w="1980"/>
      </w:tblGrid>
      <w:tr w:rsidR="00A721CD" w:rsidRPr="00553248" w14:paraId="7723028F" w14:textId="77777777" w:rsidTr="00553248">
        <w:tc>
          <w:tcPr>
            <w:tcW w:w="1994" w:type="dxa"/>
            <w:shd w:val="solid" w:color="4F81BD" w:fill="auto"/>
            <w:vAlign w:val="center"/>
          </w:tcPr>
          <w:p w14:paraId="14E7D59E" w14:textId="77777777" w:rsidR="008B6F70" w:rsidRPr="00997433" w:rsidRDefault="008B6F70" w:rsidP="008B6F70">
            <w:pPr>
              <w:pStyle w:val="TableHeadings"/>
              <w:rPr>
                <w:rFonts w:ascii="Times New Roman" w:hAnsi="Times New Roman" w:cs="Times New Roman"/>
                <w:b/>
                <w:color w:val="000000" w:themeColor="text1"/>
                <w:sz w:val="20"/>
                <w:szCs w:val="20"/>
              </w:rPr>
            </w:pPr>
            <w:r w:rsidRPr="00997433">
              <w:rPr>
                <w:rFonts w:ascii="Times New Roman" w:hAnsi="Times New Roman" w:cs="Times New Roman"/>
                <w:b/>
                <w:color w:val="000000" w:themeColor="text1"/>
                <w:sz w:val="20"/>
                <w:szCs w:val="20"/>
              </w:rPr>
              <w:t>Parameter</w:t>
            </w:r>
          </w:p>
        </w:tc>
        <w:tc>
          <w:tcPr>
            <w:tcW w:w="2160" w:type="dxa"/>
            <w:shd w:val="solid" w:color="4F81BD" w:fill="auto"/>
            <w:vAlign w:val="center"/>
          </w:tcPr>
          <w:p w14:paraId="1CFAC6E6" w14:textId="77777777" w:rsidR="008B6F70" w:rsidRPr="00997433" w:rsidRDefault="008B6F70" w:rsidP="008B6F70">
            <w:pPr>
              <w:pStyle w:val="TableHeadings"/>
              <w:rPr>
                <w:rFonts w:ascii="Times New Roman" w:hAnsi="Times New Roman" w:cs="Times New Roman"/>
                <w:b/>
                <w:color w:val="000000" w:themeColor="text1"/>
                <w:sz w:val="20"/>
                <w:szCs w:val="20"/>
              </w:rPr>
            </w:pPr>
            <w:r w:rsidRPr="00997433">
              <w:rPr>
                <w:rFonts w:ascii="Times New Roman" w:hAnsi="Times New Roman" w:cs="Times New Roman"/>
                <w:b/>
                <w:color w:val="000000" w:themeColor="text1"/>
                <w:sz w:val="20"/>
                <w:szCs w:val="20"/>
              </w:rPr>
              <w:t>Measured by</w:t>
            </w:r>
          </w:p>
        </w:tc>
        <w:tc>
          <w:tcPr>
            <w:tcW w:w="2700" w:type="dxa"/>
            <w:shd w:val="solid" w:color="4F81BD" w:fill="auto"/>
            <w:vAlign w:val="center"/>
          </w:tcPr>
          <w:p w14:paraId="5BAD1761" w14:textId="77777777" w:rsidR="008B6F70" w:rsidRPr="00997433" w:rsidRDefault="008B6F70" w:rsidP="008B6F70">
            <w:pPr>
              <w:pStyle w:val="TableHeadings"/>
              <w:rPr>
                <w:rFonts w:ascii="Times New Roman" w:hAnsi="Times New Roman" w:cs="Times New Roman"/>
                <w:b/>
                <w:color w:val="000000" w:themeColor="text1"/>
                <w:sz w:val="20"/>
                <w:szCs w:val="20"/>
              </w:rPr>
            </w:pPr>
            <w:r w:rsidRPr="00997433">
              <w:rPr>
                <w:rFonts w:ascii="Times New Roman" w:hAnsi="Times New Roman" w:cs="Times New Roman"/>
                <w:b/>
                <w:color w:val="000000" w:themeColor="text1"/>
                <w:sz w:val="20"/>
                <w:szCs w:val="20"/>
              </w:rPr>
              <w:t>Applications</w:t>
            </w:r>
          </w:p>
        </w:tc>
        <w:tc>
          <w:tcPr>
            <w:tcW w:w="1980" w:type="dxa"/>
            <w:shd w:val="solid" w:color="4F81BD" w:fill="auto"/>
            <w:vAlign w:val="center"/>
          </w:tcPr>
          <w:p w14:paraId="1A66DC6D" w14:textId="77777777" w:rsidR="008B6F70" w:rsidRPr="00997433" w:rsidRDefault="008B6F70" w:rsidP="008B6F70">
            <w:pPr>
              <w:pStyle w:val="TableHeadings"/>
              <w:rPr>
                <w:rFonts w:ascii="Times New Roman" w:hAnsi="Times New Roman" w:cs="Times New Roman"/>
                <w:b/>
                <w:color w:val="000000" w:themeColor="text1"/>
                <w:sz w:val="20"/>
                <w:szCs w:val="20"/>
              </w:rPr>
            </w:pPr>
            <w:r w:rsidRPr="00997433">
              <w:rPr>
                <w:rFonts w:ascii="Times New Roman" w:hAnsi="Times New Roman" w:cs="Times New Roman"/>
                <w:b/>
                <w:color w:val="000000" w:themeColor="text1"/>
                <w:sz w:val="20"/>
                <w:szCs w:val="20"/>
              </w:rPr>
              <w:t>Maturity (TRL)</w:t>
            </w:r>
          </w:p>
        </w:tc>
      </w:tr>
      <w:tr w:rsidR="008B6F70" w:rsidRPr="00553248" w14:paraId="292236E7" w14:textId="77777777" w:rsidTr="00553248">
        <w:tc>
          <w:tcPr>
            <w:tcW w:w="1994" w:type="dxa"/>
            <w:shd w:val="solid" w:color="4F81BD" w:fill="auto"/>
            <w:vAlign w:val="center"/>
          </w:tcPr>
          <w:p w14:paraId="1526144C" w14:textId="77777777" w:rsidR="008B6F70" w:rsidRPr="00997433" w:rsidRDefault="008B6F70" w:rsidP="008B6F70">
            <w:pPr>
              <w:pStyle w:val="TableHeadings"/>
              <w:rPr>
                <w:rFonts w:ascii="Times New Roman" w:hAnsi="Times New Roman" w:cs="Times New Roman"/>
                <w:color w:val="000000" w:themeColor="text1"/>
                <w:sz w:val="20"/>
                <w:szCs w:val="20"/>
              </w:rPr>
            </w:pPr>
            <w:r w:rsidRPr="00997433">
              <w:rPr>
                <w:rFonts w:ascii="Times New Roman" w:hAnsi="Times New Roman" w:cs="Times New Roman"/>
                <w:color w:val="000000" w:themeColor="text1"/>
                <w:sz w:val="20"/>
                <w:szCs w:val="20"/>
              </w:rPr>
              <w:t>Wind speed</w:t>
            </w:r>
          </w:p>
        </w:tc>
        <w:tc>
          <w:tcPr>
            <w:tcW w:w="2160" w:type="dxa"/>
            <w:shd w:val="solid" w:color="B8CCE4" w:fill="auto"/>
            <w:vAlign w:val="center"/>
          </w:tcPr>
          <w:p w14:paraId="70E57442" w14:textId="77777777" w:rsidR="008B6F70" w:rsidRPr="00553248" w:rsidRDefault="008B6F70" w:rsidP="008B6F70">
            <w:pPr>
              <w:pStyle w:val="TableText"/>
              <w:rPr>
                <w:rFonts w:ascii="Times New Roman" w:hAnsi="Times New Roman" w:cs="Times New Roman"/>
                <w:sz w:val="20"/>
                <w:szCs w:val="20"/>
              </w:rPr>
            </w:pPr>
            <w:r w:rsidRPr="00553248">
              <w:rPr>
                <w:rFonts w:ascii="Times New Roman" w:hAnsi="Times New Roman" w:cs="Times New Roman"/>
                <w:sz w:val="20"/>
                <w:szCs w:val="20"/>
              </w:rPr>
              <w:t>Cup anemometers</w:t>
            </w:r>
          </w:p>
        </w:tc>
        <w:tc>
          <w:tcPr>
            <w:tcW w:w="2700" w:type="dxa"/>
            <w:shd w:val="solid" w:color="B8CCE4" w:fill="auto"/>
            <w:vAlign w:val="center"/>
          </w:tcPr>
          <w:p w14:paraId="2DAA0136" w14:textId="77777777" w:rsidR="008B6F70" w:rsidRPr="00553248" w:rsidRDefault="008B6F70" w:rsidP="008B6F70">
            <w:pPr>
              <w:pStyle w:val="TableText"/>
              <w:rPr>
                <w:rFonts w:ascii="Times New Roman" w:hAnsi="Times New Roman" w:cs="Times New Roman"/>
                <w:sz w:val="20"/>
                <w:szCs w:val="20"/>
              </w:rPr>
            </w:pPr>
            <w:r w:rsidRPr="00553248">
              <w:rPr>
                <w:rFonts w:ascii="Times New Roman" w:hAnsi="Times New Roman" w:cs="Times New Roman"/>
                <w:sz w:val="20"/>
                <w:szCs w:val="20"/>
              </w:rPr>
              <w:t>Resource assessment, turbine performance assessment, plant monitoring</w:t>
            </w:r>
          </w:p>
        </w:tc>
        <w:tc>
          <w:tcPr>
            <w:tcW w:w="1980" w:type="dxa"/>
            <w:shd w:val="solid" w:color="B8CCE4" w:fill="auto"/>
            <w:vAlign w:val="center"/>
          </w:tcPr>
          <w:p w14:paraId="6DFD4A8F" w14:textId="77777777" w:rsidR="008B6F70" w:rsidRPr="00553248" w:rsidRDefault="008B6F70" w:rsidP="008B6F70">
            <w:pPr>
              <w:pStyle w:val="TableText"/>
              <w:rPr>
                <w:rFonts w:ascii="Times New Roman" w:hAnsi="Times New Roman" w:cs="Times New Roman"/>
                <w:sz w:val="20"/>
                <w:szCs w:val="20"/>
              </w:rPr>
            </w:pPr>
            <w:r w:rsidRPr="00553248">
              <w:rPr>
                <w:rFonts w:ascii="Times New Roman" w:hAnsi="Times New Roman" w:cs="Times New Roman"/>
                <w:sz w:val="20"/>
                <w:szCs w:val="20"/>
              </w:rPr>
              <w:t>9</w:t>
            </w:r>
          </w:p>
        </w:tc>
      </w:tr>
      <w:tr w:rsidR="0004347A" w:rsidRPr="00553248" w14:paraId="45226861" w14:textId="77777777" w:rsidTr="00553248">
        <w:tc>
          <w:tcPr>
            <w:tcW w:w="1994" w:type="dxa"/>
            <w:shd w:val="solid" w:color="4F81BD" w:fill="auto"/>
            <w:vAlign w:val="center"/>
          </w:tcPr>
          <w:p w14:paraId="20A10593" w14:textId="77777777" w:rsidR="0004347A" w:rsidRPr="00997433" w:rsidRDefault="0004347A" w:rsidP="0004347A">
            <w:pPr>
              <w:pStyle w:val="TableHeadings"/>
              <w:rPr>
                <w:rFonts w:ascii="Times New Roman" w:hAnsi="Times New Roman" w:cs="Times New Roman"/>
                <w:color w:val="000000" w:themeColor="text1"/>
                <w:sz w:val="20"/>
                <w:szCs w:val="20"/>
              </w:rPr>
            </w:pPr>
            <w:r w:rsidRPr="00997433">
              <w:rPr>
                <w:rFonts w:ascii="Times New Roman" w:hAnsi="Times New Roman" w:cs="Times New Roman"/>
                <w:color w:val="000000" w:themeColor="text1"/>
                <w:sz w:val="20"/>
                <w:szCs w:val="20"/>
              </w:rPr>
              <w:t>Wind direction</w:t>
            </w:r>
          </w:p>
        </w:tc>
        <w:tc>
          <w:tcPr>
            <w:tcW w:w="2160" w:type="dxa"/>
            <w:shd w:val="solid" w:color="DBE5F1" w:fill="auto"/>
            <w:vAlign w:val="center"/>
          </w:tcPr>
          <w:p w14:paraId="5C5FA115" w14:textId="77777777" w:rsidR="0004347A" w:rsidRPr="00553248" w:rsidRDefault="0004347A" w:rsidP="0004347A">
            <w:pPr>
              <w:pStyle w:val="TableText"/>
              <w:rPr>
                <w:rFonts w:ascii="Times New Roman" w:hAnsi="Times New Roman" w:cs="Times New Roman"/>
                <w:sz w:val="20"/>
                <w:szCs w:val="20"/>
              </w:rPr>
            </w:pPr>
            <w:r w:rsidRPr="00553248">
              <w:rPr>
                <w:rFonts w:ascii="Times New Roman" w:hAnsi="Times New Roman" w:cs="Times New Roman"/>
                <w:sz w:val="20"/>
                <w:szCs w:val="20"/>
              </w:rPr>
              <w:t>Wind vanes</w:t>
            </w:r>
          </w:p>
        </w:tc>
        <w:tc>
          <w:tcPr>
            <w:tcW w:w="2700" w:type="dxa"/>
            <w:shd w:val="solid" w:color="DBE5F1" w:fill="auto"/>
            <w:vAlign w:val="center"/>
          </w:tcPr>
          <w:p w14:paraId="5BB383CF" w14:textId="77777777" w:rsidR="0004347A" w:rsidRPr="00553248" w:rsidRDefault="0004347A" w:rsidP="0004347A">
            <w:pPr>
              <w:pStyle w:val="TableText"/>
              <w:rPr>
                <w:rFonts w:ascii="Times New Roman" w:hAnsi="Times New Roman" w:cs="Times New Roman"/>
                <w:sz w:val="20"/>
                <w:szCs w:val="20"/>
              </w:rPr>
            </w:pPr>
            <w:r w:rsidRPr="00553248">
              <w:rPr>
                <w:rFonts w:ascii="Times New Roman" w:hAnsi="Times New Roman" w:cs="Times New Roman"/>
                <w:sz w:val="20"/>
                <w:szCs w:val="20"/>
              </w:rPr>
              <w:t>Resource assessment, turbine performance assessment, plant monitoring</w:t>
            </w:r>
          </w:p>
        </w:tc>
        <w:tc>
          <w:tcPr>
            <w:tcW w:w="1980" w:type="dxa"/>
            <w:shd w:val="solid" w:color="DBE5F1" w:fill="auto"/>
            <w:vAlign w:val="center"/>
          </w:tcPr>
          <w:p w14:paraId="10D48C98" w14:textId="77777777" w:rsidR="0004347A" w:rsidRPr="00553248" w:rsidRDefault="0004347A" w:rsidP="0004347A">
            <w:pPr>
              <w:pStyle w:val="TableText"/>
              <w:rPr>
                <w:rFonts w:ascii="Times New Roman" w:hAnsi="Times New Roman" w:cs="Times New Roman"/>
                <w:sz w:val="20"/>
                <w:szCs w:val="20"/>
              </w:rPr>
            </w:pPr>
            <w:r w:rsidRPr="00553248">
              <w:rPr>
                <w:rFonts w:ascii="Times New Roman" w:hAnsi="Times New Roman" w:cs="Times New Roman"/>
                <w:sz w:val="20"/>
                <w:szCs w:val="20"/>
              </w:rPr>
              <w:t>9</w:t>
            </w:r>
          </w:p>
        </w:tc>
      </w:tr>
      <w:tr w:rsidR="0004347A" w:rsidRPr="00553248" w14:paraId="73129DB6" w14:textId="77777777" w:rsidTr="00553248">
        <w:tc>
          <w:tcPr>
            <w:tcW w:w="1994" w:type="dxa"/>
            <w:shd w:val="solid" w:color="4F81BD" w:fill="auto"/>
            <w:vAlign w:val="center"/>
          </w:tcPr>
          <w:p w14:paraId="540B1DD0" w14:textId="77777777" w:rsidR="0004347A" w:rsidRPr="00997433" w:rsidRDefault="0004347A" w:rsidP="0004347A">
            <w:pPr>
              <w:pStyle w:val="TableHeadings"/>
              <w:rPr>
                <w:rFonts w:ascii="Times New Roman" w:hAnsi="Times New Roman" w:cs="Times New Roman"/>
                <w:color w:val="000000" w:themeColor="text1"/>
                <w:sz w:val="20"/>
                <w:szCs w:val="20"/>
              </w:rPr>
            </w:pPr>
            <w:r w:rsidRPr="00997433">
              <w:rPr>
                <w:rFonts w:ascii="Times New Roman" w:hAnsi="Times New Roman" w:cs="Times New Roman"/>
                <w:color w:val="000000" w:themeColor="text1"/>
                <w:sz w:val="20"/>
                <w:szCs w:val="20"/>
              </w:rPr>
              <w:t>Wind speed and direction</w:t>
            </w:r>
          </w:p>
        </w:tc>
        <w:tc>
          <w:tcPr>
            <w:tcW w:w="2160" w:type="dxa"/>
            <w:shd w:val="solid" w:color="B8CCE4" w:fill="auto"/>
            <w:vAlign w:val="center"/>
          </w:tcPr>
          <w:p w14:paraId="4983A6D4" w14:textId="77777777" w:rsidR="0004347A" w:rsidRPr="00553248" w:rsidRDefault="0004347A" w:rsidP="0004347A">
            <w:pPr>
              <w:pStyle w:val="TableText"/>
              <w:rPr>
                <w:rFonts w:ascii="Times New Roman" w:hAnsi="Times New Roman" w:cs="Times New Roman"/>
                <w:sz w:val="20"/>
                <w:szCs w:val="20"/>
              </w:rPr>
            </w:pPr>
            <w:r w:rsidRPr="00553248">
              <w:rPr>
                <w:rFonts w:ascii="Times New Roman" w:hAnsi="Times New Roman" w:cs="Times New Roman"/>
                <w:sz w:val="20"/>
                <w:szCs w:val="20"/>
              </w:rPr>
              <w:t>Sonic anemometers</w:t>
            </w:r>
          </w:p>
        </w:tc>
        <w:tc>
          <w:tcPr>
            <w:tcW w:w="2700" w:type="dxa"/>
            <w:shd w:val="solid" w:color="B8CCE4" w:fill="auto"/>
            <w:vAlign w:val="center"/>
          </w:tcPr>
          <w:p w14:paraId="5AA3ECEE" w14:textId="77777777" w:rsidR="0004347A" w:rsidRPr="00553248" w:rsidRDefault="0004347A" w:rsidP="0004347A">
            <w:pPr>
              <w:pStyle w:val="TableText"/>
              <w:rPr>
                <w:rFonts w:ascii="Times New Roman" w:hAnsi="Times New Roman" w:cs="Times New Roman"/>
                <w:sz w:val="20"/>
                <w:szCs w:val="20"/>
              </w:rPr>
            </w:pPr>
            <w:r w:rsidRPr="00553248">
              <w:rPr>
                <w:rFonts w:ascii="Times New Roman" w:hAnsi="Times New Roman" w:cs="Times New Roman"/>
                <w:sz w:val="20"/>
                <w:szCs w:val="20"/>
              </w:rPr>
              <w:t>Resource R&amp;D, turbine control</w:t>
            </w:r>
          </w:p>
        </w:tc>
        <w:tc>
          <w:tcPr>
            <w:tcW w:w="1980" w:type="dxa"/>
            <w:shd w:val="solid" w:color="B8CCE4" w:fill="auto"/>
            <w:vAlign w:val="center"/>
          </w:tcPr>
          <w:p w14:paraId="5DC53F1A" w14:textId="77777777" w:rsidR="0004347A" w:rsidRPr="00553248" w:rsidRDefault="0004347A" w:rsidP="0004347A">
            <w:pPr>
              <w:pStyle w:val="TableText"/>
              <w:rPr>
                <w:rFonts w:ascii="Times New Roman" w:hAnsi="Times New Roman" w:cs="Times New Roman"/>
                <w:sz w:val="20"/>
                <w:szCs w:val="20"/>
              </w:rPr>
            </w:pPr>
            <w:r w:rsidRPr="00553248">
              <w:rPr>
                <w:rFonts w:ascii="Times New Roman" w:hAnsi="Times New Roman" w:cs="Times New Roman"/>
                <w:sz w:val="20"/>
                <w:szCs w:val="20"/>
              </w:rPr>
              <w:t>8</w:t>
            </w:r>
          </w:p>
        </w:tc>
      </w:tr>
      <w:tr w:rsidR="0004347A" w:rsidRPr="00553248" w14:paraId="2E562D7F" w14:textId="77777777" w:rsidTr="00553248">
        <w:tc>
          <w:tcPr>
            <w:tcW w:w="1994" w:type="dxa"/>
            <w:shd w:val="solid" w:color="4F81BD" w:fill="auto"/>
            <w:vAlign w:val="center"/>
          </w:tcPr>
          <w:p w14:paraId="2C394415" w14:textId="77777777" w:rsidR="0004347A" w:rsidRPr="00997433" w:rsidRDefault="0004347A" w:rsidP="0004347A">
            <w:pPr>
              <w:pStyle w:val="TableHeadings"/>
              <w:rPr>
                <w:rFonts w:ascii="Times New Roman" w:hAnsi="Times New Roman" w:cs="Times New Roman"/>
                <w:color w:val="000000" w:themeColor="text1"/>
                <w:sz w:val="20"/>
                <w:szCs w:val="20"/>
              </w:rPr>
            </w:pPr>
            <w:r w:rsidRPr="00997433">
              <w:rPr>
                <w:rFonts w:ascii="Times New Roman" w:hAnsi="Times New Roman" w:cs="Times New Roman"/>
                <w:color w:val="000000" w:themeColor="text1"/>
                <w:sz w:val="20"/>
                <w:szCs w:val="20"/>
              </w:rPr>
              <w:t>Wind speed and direction</w:t>
            </w:r>
          </w:p>
        </w:tc>
        <w:tc>
          <w:tcPr>
            <w:tcW w:w="2160" w:type="dxa"/>
            <w:shd w:val="solid" w:color="DBE5F1" w:fill="auto"/>
            <w:vAlign w:val="center"/>
          </w:tcPr>
          <w:p w14:paraId="2BF5A1F0" w14:textId="77777777" w:rsidR="0004347A" w:rsidRPr="00553248" w:rsidRDefault="0004347A" w:rsidP="0004347A">
            <w:pPr>
              <w:pStyle w:val="TableText"/>
              <w:rPr>
                <w:rFonts w:ascii="Times New Roman" w:hAnsi="Times New Roman" w:cs="Times New Roman"/>
                <w:sz w:val="20"/>
                <w:szCs w:val="20"/>
              </w:rPr>
            </w:pPr>
            <w:r w:rsidRPr="00553248">
              <w:rPr>
                <w:rFonts w:ascii="Times New Roman" w:hAnsi="Times New Roman" w:cs="Times New Roman"/>
                <w:sz w:val="20"/>
                <w:szCs w:val="20"/>
              </w:rPr>
              <w:t>Remote sensing by sodar, lidar, or radar</w:t>
            </w:r>
          </w:p>
        </w:tc>
        <w:tc>
          <w:tcPr>
            <w:tcW w:w="2700" w:type="dxa"/>
            <w:shd w:val="solid" w:color="DBE5F1" w:fill="auto"/>
            <w:vAlign w:val="center"/>
          </w:tcPr>
          <w:p w14:paraId="09523288" w14:textId="77777777" w:rsidR="0004347A" w:rsidRPr="00553248" w:rsidRDefault="0004347A" w:rsidP="0004347A">
            <w:pPr>
              <w:pStyle w:val="TableText"/>
              <w:rPr>
                <w:rFonts w:ascii="Times New Roman" w:hAnsi="Times New Roman" w:cs="Times New Roman"/>
                <w:sz w:val="20"/>
                <w:szCs w:val="20"/>
              </w:rPr>
            </w:pPr>
            <w:r w:rsidRPr="00553248">
              <w:rPr>
                <w:rFonts w:ascii="Times New Roman" w:hAnsi="Times New Roman" w:cs="Times New Roman"/>
                <w:sz w:val="20"/>
                <w:szCs w:val="20"/>
              </w:rPr>
              <w:t>Resource assessment, turbine performance assessment and modification, turbine control, plant control</w:t>
            </w:r>
          </w:p>
        </w:tc>
        <w:tc>
          <w:tcPr>
            <w:tcW w:w="1980" w:type="dxa"/>
            <w:shd w:val="solid" w:color="DBE5F1" w:fill="auto"/>
            <w:vAlign w:val="center"/>
          </w:tcPr>
          <w:p w14:paraId="316943AE" w14:textId="77777777" w:rsidR="0004347A" w:rsidRPr="00553248" w:rsidRDefault="0004347A" w:rsidP="0004347A">
            <w:pPr>
              <w:pStyle w:val="TableText"/>
              <w:rPr>
                <w:rFonts w:ascii="Times New Roman" w:hAnsi="Times New Roman" w:cs="Times New Roman"/>
                <w:sz w:val="20"/>
                <w:szCs w:val="20"/>
              </w:rPr>
            </w:pPr>
            <w:r w:rsidRPr="00553248">
              <w:rPr>
                <w:rFonts w:ascii="Times New Roman" w:hAnsi="Times New Roman" w:cs="Times New Roman"/>
                <w:sz w:val="20"/>
                <w:szCs w:val="20"/>
              </w:rPr>
              <w:t>8</w:t>
            </w:r>
          </w:p>
        </w:tc>
      </w:tr>
      <w:tr w:rsidR="0004347A" w:rsidRPr="00553248" w14:paraId="0ACBD65B" w14:textId="77777777" w:rsidTr="00553248">
        <w:tc>
          <w:tcPr>
            <w:tcW w:w="1994" w:type="dxa"/>
            <w:shd w:val="solid" w:color="4F81BD" w:fill="auto"/>
            <w:vAlign w:val="center"/>
          </w:tcPr>
          <w:p w14:paraId="3B1C3F52" w14:textId="77777777" w:rsidR="0004347A" w:rsidRPr="00997433" w:rsidRDefault="0004347A" w:rsidP="0004347A">
            <w:pPr>
              <w:pStyle w:val="TableHeadings"/>
              <w:rPr>
                <w:rFonts w:ascii="Times New Roman" w:hAnsi="Times New Roman" w:cs="Times New Roman"/>
                <w:color w:val="000000" w:themeColor="text1"/>
                <w:sz w:val="20"/>
                <w:szCs w:val="20"/>
              </w:rPr>
            </w:pPr>
            <w:r w:rsidRPr="00997433">
              <w:rPr>
                <w:rFonts w:ascii="Times New Roman" w:hAnsi="Times New Roman" w:cs="Times New Roman"/>
                <w:color w:val="000000" w:themeColor="text1"/>
                <w:sz w:val="20"/>
                <w:szCs w:val="20"/>
              </w:rPr>
              <w:t>Temperature</w:t>
            </w:r>
          </w:p>
        </w:tc>
        <w:tc>
          <w:tcPr>
            <w:tcW w:w="2160" w:type="dxa"/>
            <w:shd w:val="solid" w:color="B8CCE4" w:fill="auto"/>
            <w:vAlign w:val="center"/>
          </w:tcPr>
          <w:p w14:paraId="45B612FE" w14:textId="77777777" w:rsidR="0004347A" w:rsidRPr="00553248" w:rsidRDefault="0004347A" w:rsidP="0004347A">
            <w:pPr>
              <w:pStyle w:val="TableText"/>
              <w:rPr>
                <w:rFonts w:ascii="Times New Roman" w:hAnsi="Times New Roman" w:cs="Times New Roman"/>
                <w:sz w:val="20"/>
                <w:szCs w:val="20"/>
              </w:rPr>
            </w:pPr>
            <w:r w:rsidRPr="00553248">
              <w:rPr>
                <w:rFonts w:ascii="Times New Roman" w:hAnsi="Times New Roman" w:cs="Times New Roman"/>
                <w:sz w:val="20"/>
                <w:szCs w:val="20"/>
              </w:rPr>
              <w:t>Thermocouple</w:t>
            </w:r>
          </w:p>
        </w:tc>
        <w:tc>
          <w:tcPr>
            <w:tcW w:w="2700" w:type="dxa"/>
            <w:shd w:val="solid" w:color="B8CCE4" w:fill="auto"/>
            <w:vAlign w:val="center"/>
          </w:tcPr>
          <w:p w14:paraId="75036AD2" w14:textId="77777777" w:rsidR="0004347A" w:rsidRPr="00997433" w:rsidRDefault="0004347A" w:rsidP="0004347A">
            <w:pPr>
              <w:pStyle w:val="NoParagraphStyle"/>
              <w:spacing w:line="240" w:lineRule="auto"/>
              <w:textAlignment w:val="auto"/>
              <w:rPr>
                <w:rFonts w:ascii="Times New Roman" w:hAnsi="Times New Roman" w:cs="Times New Roman"/>
                <w:color w:val="000000" w:themeColor="text1"/>
                <w:sz w:val="20"/>
                <w:szCs w:val="20"/>
              </w:rPr>
            </w:pPr>
          </w:p>
        </w:tc>
        <w:tc>
          <w:tcPr>
            <w:tcW w:w="1980" w:type="dxa"/>
            <w:shd w:val="solid" w:color="B8CCE4" w:fill="auto"/>
            <w:vAlign w:val="center"/>
          </w:tcPr>
          <w:p w14:paraId="1F25DE3F" w14:textId="77777777" w:rsidR="0004347A" w:rsidRPr="00553248" w:rsidRDefault="0004347A" w:rsidP="0004347A">
            <w:pPr>
              <w:pStyle w:val="TableText"/>
              <w:rPr>
                <w:rFonts w:ascii="Times New Roman" w:hAnsi="Times New Roman" w:cs="Times New Roman"/>
                <w:sz w:val="20"/>
                <w:szCs w:val="20"/>
              </w:rPr>
            </w:pPr>
            <w:r w:rsidRPr="00553248">
              <w:rPr>
                <w:rFonts w:ascii="Times New Roman" w:hAnsi="Times New Roman" w:cs="Times New Roman"/>
                <w:sz w:val="20"/>
                <w:szCs w:val="20"/>
              </w:rPr>
              <w:t>9</w:t>
            </w:r>
          </w:p>
        </w:tc>
      </w:tr>
      <w:tr w:rsidR="0004347A" w:rsidRPr="00553248" w14:paraId="6CC26A35" w14:textId="77777777" w:rsidTr="00553248">
        <w:tc>
          <w:tcPr>
            <w:tcW w:w="1994" w:type="dxa"/>
            <w:shd w:val="solid" w:color="4F81BD" w:fill="auto"/>
            <w:vAlign w:val="center"/>
          </w:tcPr>
          <w:p w14:paraId="48EB0EC4" w14:textId="77777777" w:rsidR="0004347A" w:rsidRPr="00997433" w:rsidRDefault="0004347A" w:rsidP="0004347A">
            <w:pPr>
              <w:pStyle w:val="TableHeadings"/>
              <w:rPr>
                <w:rFonts w:ascii="Times New Roman" w:hAnsi="Times New Roman" w:cs="Times New Roman"/>
                <w:color w:val="000000" w:themeColor="text1"/>
                <w:sz w:val="20"/>
                <w:szCs w:val="20"/>
              </w:rPr>
            </w:pPr>
            <w:r w:rsidRPr="00997433">
              <w:rPr>
                <w:rFonts w:ascii="Times New Roman" w:hAnsi="Times New Roman" w:cs="Times New Roman"/>
                <w:color w:val="000000" w:themeColor="text1"/>
                <w:sz w:val="20"/>
                <w:szCs w:val="20"/>
              </w:rPr>
              <w:t>Barometric pressure</w:t>
            </w:r>
          </w:p>
        </w:tc>
        <w:tc>
          <w:tcPr>
            <w:tcW w:w="2160" w:type="dxa"/>
            <w:shd w:val="solid" w:color="DBE5F1" w:fill="auto"/>
            <w:vAlign w:val="center"/>
          </w:tcPr>
          <w:p w14:paraId="7CA24765" w14:textId="77777777" w:rsidR="0004347A" w:rsidRPr="00553248" w:rsidRDefault="0004347A" w:rsidP="0004347A">
            <w:pPr>
              <w:pStyle w:val="TableText"/>
              <w:rPr>
                <w:rFonts w:ascii="Times New Roman" w:hAnsi="Times New Roman" w:cs="Times New Roman"/>
                <w:sz w:val="20"/>
                <w:szCs w:val="20"/>
              </w:rPr>
            </w:pPr>
            <w:r w:rsidRPr="00553248">
              <w:rPr>
                <w:rFonts w:ascii="Times New Roman" w:hAnsi="Times New Roman" w:cs="Times New Roman"/>
                <w:sz w:val="20"/>
                <w:szCs w:val="20"/>
              </w:rPr>
              <w:t>Barometer</w:t>
            </w:r>
          </w:p>
        </w:tc>
        <w:tc>
          <w:tcPr>
            <w:tcW w:w="2700" w:type="dxa"/>
            <w:shd w:val="solid" w:color="DBE5F1" w:fill="auto"/>
            <w:vAlign w:val="center"/>
          </w:tcPr>
          <w:p w14:paraId="7899F7DB" w14:textId="77777777" w:rsidR="0004347A" w:rsidRPr="00997433" w:rsidRDefault="0004347A" w:rsidP="0004347A">
            <w:pPr>
              <w:pStyle w:val="NoParagraphStyle"/>
              <w:spacing w:line="240" w:lineRule="auto"/>
              <w:textAlignment w:val="auto"/>
              <w:rPr>
                <w:rFonts w:ascii="Times New Roman" w:hAnsi="Times New Roman" w:cs="Times New Roman"/>
                <w:color w:val="000000" w:themeColor="text1"/>
                <w:sz w:val="20"/>
                <w:szCs w:val="20"/>
              </w:rPr>
            </w:pPr>
          </w:p>
        </w:tc>
        <w:tc>
          <w:tcPr>
            <w:tcW w:w="1980" w:type="dxa"/>
            <w:shd w:val="solid" w:color="DBE5F1" w:fill="auto"/>
            <w:vAlign w:val="center"/>
          </w:tcPr>
          <w:p w14:paraId="45C68AAA" w14:textId="77777777" w:rsidR="0004347A" w:rsidRPr="00553248" w:rsidRDefault="0004347A" w:rsidP="0004347A">
            <w:pPr>
              <w:pStyle w:val="TableText"/>
              <w:rPr>
                <w:rFonts w:ascii="Times New Roman" w:hAnsi="Times New Roman" w:cs="Times New Roman"/>
                <w:sz w:val="20"/>
                <w:szCs w:val="20"/>
              </w:rPr>
            </w:pPr>
            <w:r w:rsidRPr="00553248">
              <w:rPr>
                <w:rFonts w:ascii="Times New Roman" w:hAnsi="Times New Roman" w:cs="Times New Roman"/>
                <w:sz w:val="20"/>
                <w:szCs w:val="20"/>
              </w:rPr>
              <w:t>9</w:t>
            </w:r>
          </w:p>
        </w:tc>
      </w:tr>
      <w:tr w:rsidR="0004347A" w:rsidRPr="00553248" w14:paraId="1AE4802B" w14:textId="77777777" w:rsidTr="00553248">
        <w:tc>
          <w:tcPr>
            <w:tcW w:w="1994" w:type="dxa"/>
            <w:shd w:val="solid" w:color="4F81BD" w:fill="auto"/>
            <w:vAlign w:val="center"/>
          </w:tcPr>
          <w:p w14:paraId="797153E9" w14:textId="77777777" w:rsidR="0004347A" w:rsidRPr="00997433" w:rsidRDefault="0004347A" w:rsidP="0004347A">
            <w:pPr>
              <w:pStyle w:val="TableHeadings"/>
              <w:rPr>
                <w:rFonts w:ascii="Times New Roman" w:hAnsi="Times New Roman" w:cs="Times New Roman"/>
                <w:color w:val="000000" w:themeColor="text1"/>
                <w:sz w:val="20"/>
                <w:szCs w:val="20"/>
              </w:rPr>
            </w:pPr>
            <w:r w:rsidRPr="00997433">
              <w:rPr>
                <w:rFonts w:ascii="Times New Roman" w:hAnsi="Times New Roman" w:cs="Times New Roman"/>
                <w:color w:val="000000" w:themeColor="text1"/>
                <w:sz w:val="20"/>
                <w:szCs w:val="20"/>
              </w:rPr>
              <w:t>Turbine power</w:t>
            </w:r>
          </w:p>
        </w:tc>
        <w:tc>
          <w:tcPr>
            <w:tcW w:w="2160" w:type="dxa"/>
            <w:shd w:val="solid" w:color="B8CCE4" w:fill="auto"/>
            <w:vAlign w:val="center"/>
          </w:tcPr>
          <w:p w14:paraId="0BACF7C6" w14:textId="77777777" w:rsidR="0004347A" w:rsidRPr="00553248" w:rsidRDefault="0004347A" w:rsidP="0004347A">
            <w:pPr>
              <w:pStyle w:val="TableText"/>
              <w:rPr>
                <w:rFonts w:ascii="Times New Roman" w:hAnsi="Times New Roman" w:cs="Times New Roman"/>
                <w:sz w:val="20"/>
                <w:szCs w:val="20"/>
              </w:rPr>
            </w:pPr>
            <w:r w:rsidRPr="00553248">
              <w:rPr>
                <w:rFonts w:ascii="Times New Roman" w:hAnsi="Times New Roman" w:cs="Times New Roman"/>
                <w:sz w:val="20"/>
                <w:szCs w:val="20"/>
              </w:rPr>
              <w:t>Current and voltage transducers</w:t>
            </w:r>
          </w:p>
        </w:tc>
        <w:tc>
          <w:tcPr>
            <w:tcW w:w="2700" w:type="dxa"/>
            <w:shd w:val="solid" w:color="B8CCE4" w:fill="auto"/>
            <w:vAlign w:val="center"/>
          </w:tcPr>
          <w:p w14:paraId="05AA3097" w14:textId="77777777" w:rsidR="0004347A" w:rsidRPr="00553248" w:rsidRDefault="0004347A" w:rsidP="0004347A">
            <w:pPr>
              <w:pStyle w:val="TableText"/>
              <w:rPr>
                <w:rFonts w:ascii="Times New Roman" w:hAnsi="Times New Roman" w:cs="Times New Roman"/>
                <w:sz w:val="20"/>
                <w:szCs w:val="20"/>
              </w:rPr>
            </w:pPr>
            <w:r w:rsidRPr="00553248">
              <w:rPr>
                <w:rFonts w:ascii="Times New Roman" w:hAnsi="Times New Roman" w:cs="Times New Roman"/>
                <w:sz w:val="20"/>
                <w:szCs w:val="20"/>
              </w:rPr>
              <w:t>Plant monitoring</w:t>
            </w:r>
          </w:p>
        </w:tc>
        <w:tc>
          <w:tcPr>
            <w:tcW w:w="1980" w:type="dxa"/>
            <w:shd w:val="solid" w:color="B8CCE4" w:fill="auto"/>
            <w:vAlign w:val="center"/>
          </w:tcPr>
          <w:p w14:paraId="6D16B32C" w14:textId="77777777" w:rsidR="0004347A" w:rsidRPr="00553248" w:rsidRDefault="0004347A" w:rsidP="0004347A">
            <w:pPr>
              <w:pStyle w:val="TableText"/>
              <w:rPr>
                <w:rFonts w:ascii="Times New Roman" w:hAnsi="Times New Roman" w:cs="Times New Roman"/>
                <w:sz w:val="20"/>
                <w:szCs w:val="20"/>
              </w:rPr>
            </w:pPr>
            <w:r w:rsidRPr="00553248">
              <w:rPr>
                <w:rFonts w:ascii="Times New Roman" w:hAnsi="Times New Roman" w:cs="Times New Roman"/>
                <w:sz w:val="20"/>
                <w:szCs w:val="20"/>
              </w:rPr>
              <w:t>9</w:t>
            </w:r>
          </w:p>
        </w:tc>
      </w:tr>
      <w:tr w:rsidR="0004347A" w:rsidRPr="00553248" w14:paraId="7BCB388B" w14:textId="77777777" w:rsidTr="00553248">
        <w:tc>
          <w:tcPr>
            <w:tcW w:w="1994" w:type="dxa"/>
            <w:shd w:val="solid" w:color="4F81BD" w:fill="auto"/>
            <w:vAlign w:val="center"/>
          </w:tcPr>
          <w:p w14:paraId="4B15BBBA" w14:textId="77777777" w:rsidR="0004347A" w:rsidRPr="00997433" w:rsidRDefault="0004347A" w:rsidP="0004347A">
            <w:pPr>
              <w:pStyle w:val="TableHeadings"/>
              <w:rPr>
                <w:rFonts w:ascii="Times New Roman" w:hAnsi="Times New Roman" w:cs="Times New Roman"/>
                <w:color w:val="000000" w:themeColor="text1"/>
                <w:sz w:val="20"/>
                <w:szCs w:val="20"/>
              </w:rPr>
            </w:pPr>
            <w:r w:rsidRPr="00997433">
              <w:rPr>
                <w:rFonts w:ascii="Times New Roman" w:hAnsi="Times New Roman" w:cs="Times New Roman"/>
                <w:color w:val="000000" w:themeColor="text1"/>
                <w:sz w:val="20"/>
                <w:szCs w:val="20"/>
              </w:rPr>
              <w:t>Plant power</w:t>
            </w:r>
          </w:p>
        </w:tc>
        <w:tc>
          <w:tcPr>
            <w:tcW w:w="2160" w:type="dxa"/>
            <w:shd w:val="solid" w:color="DBE5F1" w:fill="auto"/>
            <w:vAlign w:val="center"/>
          </w:tcPr>
          <w:p w14:paraId="1BCF9AB3" w14:textId="77777777" w:rsidR="0004347A" w:rsidRPr="00553248" w:rsidRDefault="0004347A" w:rsidP="0004347A">
            <w:pPr>
              <w:pStyle w:val="TableText"/>
              <w:rPr>
                <w:rFonts w:ascii="Times New Roman" w:hAnsi="Times New Roman" w:cs="Times New Roman"/>
                <w:sz w:val="20"/>
                <w:szCs w:val="20"/>
              </w:rPr>
            </w:pPr>
            <w:r w:rsidRPr="00553248">
              <w:rPr>
                <w:rFonts w:ascii="Times New Roman" w:hAnsi="Times New Roman" w:cs="Times New Roman"/>
                <w:sz w:val="20"/>
                <w:szCs w:val="20"/>
              </w:rPr>
              <w:t>Current and voltage transducers</w:t>
            </w:r>
          </w:p>
        </w:tc>
        <w:tc>
          <w:tcPr>
            <w:tcW w:w="2700" w:type="dxa"/>
            <w:shd w:val="solid" w:color="DBE5F1" w:fill="auto"/>
            <w:vAlign w:val="center"/>
          </w:tcPr>
          <w:p w14:paraId="066E8D7D" w14:textId="77777777" w:rsidR="0004347A" w:rsidRPr="00553248" w:rsidRDefault="0004347A" w:rsidP="0004347A">
            <w:pPr>
              <w:pStyle w:val="TableText"/>
              <w:rPr>
                <w:rFonts w:ascii="Times New Roman" w:hAnsi="Times New Roman" w:cs="Times New Roman"/>
                <w:sz w:val="20"/>
                <w:szCs w:val="20"/>
              </w:rPr>
            </w:pPr>
            <w:r w:rsidRPr="00553248">
              <w:rPr>
                <w:rFonts w:ascii="Times New Roman" w:hAnsi="Times New Roman" w:cs="Times New Roman"/>
                <w:sz w:val="20"/>
                <w:szCs w:val="20"/>
              </w:rPr>
              <w:t>Plant monitoring</w:t>
            </w:r>
          </w:p>
        </w:tc>
        <w:tc>
          <w:tcPr>
            <w:tcW w:w="1980" w:type="dxa"/>
            <w:shd w:val="solid" w:color="DBE5F1" w:fill="auto"/>
            <w:vAlign w:val="center"/>
          </w:tcPr>
          <w:p w14:paraId="5A369A53" w14:textId="77777777" w:rsidR="0004347A" w:rsidRPr="00553248" w:rsidRDefault="0004347A" w:rsidP="0004347A">
            <w:pPr>
              <w:pStyle w:val="TableText"/>
              <w:rPr>
                <w:rFonts w:ascii="Times New Roman" w:hAnsi="Times New Roman" w:cs="Times New Roman"/>
                <w:sz w:val="20"/>
                <w:szCs w:val="20"/>
              </w:rPr>
            </w:pPr>
            <w:r w:rsidRPr="00553248">
              <w:rPr>
                <w:rFonts w:ascii="Times New Roman" w:hAnsi="Times New Roman" w:cs="Times New Roman"/>
                <w:sz w:val="20"/>
                <w:szCs w:val="20"/>
              </w:rPr>
              <w:t>9</w:t>
            </w:r>
          </w:p>
        </w:tc>
      </w:tr>
    </w:tbl>
    <w:p w14:paraId="3E4516E5" w14:textId="36924DEE" w:rsidR="008B6F70" w:rsidRPr="00080889" w:rsidRDefault="006946C7" w:rsidP="00553248">
      <w:pPr>
        <w:pStyle w:val="BlockText"/>
        <w:rPr>
          <w:sz w:val="18"/>
          <w:szCs w:val="18"/>
          <w:vertAlign w:val="subscript"/>
        </w:rPr>
      </w:pPr>
      <w:r>
        <w:tab/>
      </w:r>
      <w:r w:rsidRPr="00080889">
        <w:rPr>
          <w:sz w:val="18"/>
          <w:szCs w:val="18"/>
        </w:rPr>
        <w:t xml:space="preserve">TRL = </w:t>
      </w:r>
      <w:r>
        <w:rPr>
          <w:sz w:val="18"/>
          <w:szCs w:val="18"/>
        </w:rPr>
        <w:t>technology readiness level</w:t>
      </w:r>
    </w:p>
    <w:p w14:paraId="7B8C2654" w14:textId="63E9AA1B" w:rsidR="00975B43" w:rsidRPr="009F0919" w:rsidRDefault="002444D1" w:rsidP="00553248">
      <w:pPr>
        <w:pStyle w:val="BlockText"/>
      </w:pPr>
      <w:r w:rsidRPr="009F0919">
        <w:lastRenderedPageBreak/>
        <w:t xml:space="preserve">Wind observations and forecasts have other applications for renewable energy. An example is </w:t>
      </w:r>
      <w:r w:rsidR="003927E3" w:rsidRPr="009F0919">
        <w:t xml:space="preserve">using forecasts </w:t>
      </w:r>
      <w:r w:rsidRPr="009F0919">
        <w:t>as inputs to dynamic line ratings (DLR)</w:t>
      </w:r>
      <w:r w:rsidR="003927E3" w:rsidRPr="009F0919">
        <w:t>.</w:t>
      </w:r>
      <w:r w:rsidR="0012071B" w:rsidRPr="009F0919">
        <w:t xml:space="preserve"> </w:t>
      </w:r>
      <w:r w:rsidR="003927E3" w:rsidRPr="009F0919">
        <w:t xml:space="preserve">DLR </w:t>
      </w:r>
      <w:r w:rsidRPr="009F0919">
        <w:t>temporarily change</w:t>
      </w:r>
      <w:r w:rsidR="003927E3" w:rsidRPr="009F0919">
        <w:t>s</w:t>
      </w:r>
      <w:r w:rsidRPr="009F0919">
        <w:t xml:space="preserve"> the current</w:t>
      </w:r>
      <w:r w:rsidR="00C36EAB" w:rsidRPr="009F0919">
        <w:t>-</w:t>
      </w:r>
      <w:r w:rsidRPr="009F0919">
        <w:t>carrying capacity of a transmission line depending on conductor temperature, ambient temperature, and line clearance.</w:t>
      </w:r>
      <w:r w:rsidRPr="009F0919">
        <w:rPr>
          <w:sz w:val="20"/>
          <w:vertAlign w:val="superscript"/>
        </w:rPr>
        <w:footnoteReference w:id="24"/>
      </w:r>
      <w:r w:rsidRPr="009F0919">
        <w:t xml:space="preserve"> </w:t>
      </w:r>
      <w:r w:rsidR="00A721CD" w:rsidRPr="009F0919">
        <w:t xml:space="preserve">The </w:t>
      </w:r>
      <w:r w:rsidRPr="009F0919">
        <w:t>use of DLR can result in increased transmission capacity/rating in high</w:t>
      </w:r>
      <w:r w:rsidR="00A721CD" w:rsidRPr="009F0919">
        <w:t>-</w:t>
      </w:r>
      <w:r w:rsidRPr="009F0919">
        <w:t>wind events or rain conditions (as a result of increased line cooling), reducing curtailment risk</w:t>
      </w:r>
      <w:r w:rsidR="003927E3" w:rsidRPr="009F0919">
        <w:t>.</w:t>
      </w:r>
      <w:r w:rsidR="0012071B" w:rsidRPr="009F0919">
        <w:t xml:space="preserve"> </w:t>
      </w:r>
      <w:r w:rsidR="003927E3" w:rsidRPr="009F0919">
        <w:t>A</w:t>
      </w:r>
      <w:r w:rsidRPr="009F0919">
        <w:t>t the same time</w:t>
      </w:r>
      <w:r w:rsidR="003927E3" w:rsidRPr="009F0919">
        <w:t>,</w:t>
      </w:r>
      <w:r w:rsidRPr="009F0919">
        <w:t xml:space="preserve"> lower capacity during zero</w:t>
      </w:r>
      <w:r w:rsidR="00C36EAB" w:rsidRPr="009F0919">
        <w:t>-</w:t>
      </w:r>
      <w:r w:rsidRPr="009F0919">
        <w:t xml:space="preserve"> to low</w:t>
      </w:r>
      <w:r w:rsidR="00C36EAB" w:rsidRPr="009F0919">
        <w:t>-</w:t>
      </w:r>
      <w:r w:rsidRPr="009F0919">
        <w:t>wind conditions</w:t>
      </w:r>
      <w:r w:rsidR="003927E3" w:rsidRPr="009F0919">
        <w:t xml:space="preserve"> can be determined</w:t>
      </w:r>
      <w:r w:rsidRPr="009F0919">
        <w:t>.</w:t>
      </w:r>
    </w:p>
    <w:p w14:paraId="4AA76E3C" w14:textId="75BF9CF5" w:rsidR="00975B43" w:rsidRPr="009F0919" w:rsidRDefault="002444D1" w:rsidP="00553248">
      <w:pPr>
        <w:pStyle w:val="BlockText"/>
      </w:pPr>
      <w:r w:rsidRPr="009F0919">
        <w:rPr>
          <w:b/>
        </w:rPr>
        <w:t>Solar generation:</w:t>
      </w:r>
      <w:r w:rsidRPr="009F0919">
        <w:t xml:space="preserve"> The performance of solar PV systems is primarily a function of the solar irradiance incident on the plane of array (POA) of the PV modules, </w:t>
      </w:r>
      <w:r w:rsidR="00A721CD" w:rsidRPr="009F0919">
        <w:t>al</w:t>
      </w:r>
      <w:r w:rsidRPr="009F0919">
        <w:t xml:space="preserve">though secondary effects include temperature (as PV module efficiency changes with temperature and is typically measured with </w:t>
      </w:r>
      <w:r w:rsidR="00735D5A" w:rsidRPr="009F0919">
        <w:t xml:space="preserve">a </w:t>
      </w:r>
      <w:r w:rsidRPr="009F0919">
        <w:t xml:space="preserve">thermocouple) and spectral mismatch due to changes in atmosphere and </w:t>
      </w:r>
      <w:r w:rsidR="00A721CD" w:rsidRPr="009F0919">
        <w:t>a</w:t>
      </w:r>
      <w:r w:rsidRPr="009F0919">
        <w:t xml:space="preserve">ir </w:t>
      </w:r>
      <w:r w:rsidR="00A721CD" w:rsidRPr="009F0919">
        <w:t>m</w:t>
      </w:r>
      <w:r w:rsidRPr="009F0919">
        <w:t>ass reference.</w:t>
      </w:r>
      <w:r w:rsidRPr="009F0919">
        <w:rPr>
          <w:sz w:val="20"/>
          <w:vertAlign w:val="superscript"/>
        </w:rPr>
        <w:footnoteReference w:id="25"/>
      </w:r>
      <w:r w:rsidRPr="009F0919">
        <w:t xml:space="preserve"> The POA irradiance can </w:t>
      </w:r>
      <w:r w:rsidR="00A721CD" w:rsidRPr="009F0919">
        <w:t xml:space="preserve">be </w:t>
      </w:r>
      <w:r w:rsidRPr="009F0919">
        <w:t>either directly measured or indirectly derived from related measurements or estimates of direct, diffuse, and ground-reflected irradiance.</w:t>
      </w:r>
      <w:r w:rsidRPr="009F0919">
        <w:rPr>
          <w:sz w:val="20"/>
          <w:vertAlign w:val="superscript"/>
        </w:rPr>
        <w:footnoteReference w:id="26"/>
      </w:r>
      <w:r w:rsidRPr="009F0919">
        <w:rPr>
          <w:sz w:val="20"/>
          <w:vertAlign w:val="superscript"/>
        </w:rPr>
        <w:t xml:space="preserve">, </w:t>
      </w:r>
      <w:r w:rsidRPr="009F0919">
        <w:rPr>
          <w:sz w:val="20"/>
          <w:vertAlign w:val="superscript"/>
        </w:rPr>
        <w:footnoteReference w:id="27"/>
      </w:r>
      <w:r w:rsidRPr="009F0919">
        <w:t xml:space="preserve"> </w:t>
      </w:r>
      <w:r w:rsidRPr="00D35DA7">
        <w:t>Table</w:t>
      </w:r>
      <w:r w:rsidR="00A721CD" w:rsidRPr="00D35DA7">
        <w:t> </w:t>
      </w:r>
      <w:r w:rsidRPr="00D35DA7">
        <w:t>4 lists</w:t>
      </w:r>
      <w:r w:rsidRPr="009F0919">
        <w:t xml:space="preserve"> the main states and parameters required for operating and forecasting the performance of a solar panel or plant.</w:t>
      </w:r>
    </w:p>
    <w:p w14:paraId="73A59F71" w14:textId="5AFC2044" w:rsidR="00553248" w:rsidRPr="009F0919" w:rsidRDefault="00553248" w:rsidP="00997433">
      <w:pPr>
        <w:pStyle w:val="TableCaption"/>
      </w:pPr>
      <w:bookmarkStart w:id="71" w:name="_Toc531000414"/>
      <w:r w:rsidRPr="009F0919">
        <w:t>Table 4. Parameters required for monitoring and forecasting the performance of a solar panel or plant</w:t>
      </w:r>
      <w:r w:rsidR="00814FE7">
        <w:t>.</w:t>
      </w:r>
      <w:bookmarkEnd w:id="71"/>
    </w:p>
    <w:tbl>
      <w:tblPr>
        <w:tblStyle w:val="TableGrid"/>
        <w:tblW w:w="9006" w:type="dxa"/>
        <w:jc w:val="center"/>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top w:w="29" w:type="dxa"/>
          <w:left w:w="58" w:type="dxa"/>
          <w:bottom w:w="29" w:type="dxa"/>
          <w:right w:w="58" w:type="dxa"/>
        </w:tblCellMar>
        <w:tblLook w:val="04A0" w:firstRow="1" w:lastRow="0" w:firstColumn="1" w:lastColumn="0" w:noHBand="0" w:noVBand="1"/>
      </w:tblPr>
      <w:tblGrid>
        <w:gridCol w:w="2261"/>
        <w:gridCol w:w="2875"/>
        <w:gridCol w:w="2520"/>
        <w:gridCol w:w="1350"/>
      </w:tblGrid>
      <w:tr w:rsidR="00BE7DE9" w:rsidRPr="00BE7DE9" w14:paraId="48AA4FE6" w14:textId="77777777" w:rsidTr="00814FE7">
        <w:trPr>
          <w:jc w:val="center"/>
        </w:trPr>
        <w:tc>
          <w:tcPr>
            <w:tcW w:w="2261" w:type="dxa"/>
            <w:shd w:val="clear" w:color="auto" w:fill="4F81BC"/>
            <w:vAlign w:val="center"/>
          </w:tcPr>
          <w:p w14:paraId="33E2B0FB" w14:textId="77777777" w:rsidR="00553248" w:rsidRPr="00BE7DE9" w:rsidRDefault="00553248" w:rsidP="00997433">
            <w:pPr>
              <w:keepNext/>
              <w:keepLines/>
              <w:ind w:left="53"/>
              <w:jc w:val="center"/>
              <w:rPr>
                <w:b/>
                <w:sz w:val="20"/>
              </w:rPr>
            </w:pPr>
            <w:r w:rsidRPr="00BE7DE9">
              <w:rPr>
                <w:b/>
                <w:sz w:val="20"/>
              </w:rPr>
              <w:t>Parameter</w:t>
            </w:r>
          </w:p>
        </w:tc>
        <w:tc>
          <w:tcPr>
            <w:tcW w:w="2875" w:type="dxa"/>
            <w:shd w:val="clear" w:color="auto" w:fill="4F81BC"/>
            <w:vAlign w:val="center"/>
          </w:tcPr>
          <w:p w14:paraId="1AAC5BA3" w14:textId="77777777" w:rsidR="00553248" w:rsidRPr="00BE7DE9" w:rsidRDefault="00553248" w:rsidP="00997433">
            <w:pPr>
              <w:keepNext/>
              <w:keepLines/>
              <w:ind w:left="52"/>
              <w:jc w:val="center"/>
              <w:rPr>
                <w:b/>
                <w:sz w:val="20"/>
              </w:rPr>
            </w:pPr>
            <w:r w:rsidRPr="00BE7DE9">
              <w:rPr>
                <w:b/>
                <w:sz w:val="20"/>
              </w:rPr>
              <w:t>Measured by</w:t>
            </w:r>
          </w:p>
        </w:tc>
        <w:tc>
          <w:tcPr>
            <w:tcW w:w="2520" w:type="dxa"/>
            <w:shd w:val="clear" w:color="auto" w:fill="4F81BC"/>
            <w:vAlign w:val="center"/>
          </w:tcPr>
          <w:p w14:paraId="61443682" w14:textId="77777777" w:rsidR="00553248" w:rsidRPr="00BE7DE9" w:rsidRDefault="00553248" w:rsidP="00997433">
            <w:pPr>
              <w:keepNext/>
              <w:keepLines/>
              <w:ind w:left="1" w:right="75"/>
              <w:jc w:val="center"/>
              <w:rPr>
                <w:b/>
                <w:sz w:val="20"/>
              </w:rPr>
            </w:pPr>
            <w:r w:rsidRPr="00BE7DE9">
              <w:rPr>
                <w:b/>
                <w:sz w:val="20"/>
              </w:rPr>
              <w:t>Applications</w:t>
            </w:r>
          </w:p>
        </w:tc>
        <w:tc>
          <w:tcPr>
            <w:tcW w:w="1350" w:type="dxa"/>
            <w:shd w:val="clear" w:color="auto" w:fill="4F81BC"/>
            <w:vAlign w:val="center"/>
          </w:tcPr>
          <w:p w14:paraId="10EBFF35" w14:textId="77777777" w:rsidR="00553248" w:rsidRPr="00BE7DE9" w:rsidRDefault="00553248" w:rsidP="00997433">
            <w:pPr>
              <w:keepNext/>
              <w:keepLines/>
              <w:jc w:val="center"/>
              <w:rPr>
                <w:b/>
                <w:sz w:val="20"/>
              </w:rPr>
            </w:pPr>
            <w:r w:rsidRPr="00BE7DE9">
              <w:rPr>
                <w:b/>
                <w:sz w:val="20"/>
              </w:rPr>
              <w:t>Maturity (TRL)</w:t>
            </w:r>
          </w:p>
        </w:tc>
      </w:tr>
      <w:tr w:rsidR="00BE7DE9" w:rsidRPr="00BE7DE9" w14:paraId="3F522DEE" w14:textId="77777777" w:rsidTr="00814FE7">
        <w:trPr>
          <w:jc w:val="center"/>
        </w:trPr>
        <w:tc>
          <w:tcPr>
            <w:tcW w:w="2261" w:type="dxa"/>
            <w:shd w:val="clear" w:color="auto" w:fill="4F81BC"/>
          </w:tcPr>
          <w:p w14:paraId="48C7F482" w14:textId="6B8A3832" w:rsidR="00553248" w:rsidRPr="00BE7DE9" w:rsidRDefault="00553248" w:rsidP="00997433">
            <w:pPr>
              <w:keepNext/>
              <w:keepLines/>
              <w:jc w:val="center"/>
              <w:rPr>
                <w:sz w:val="20"/>
              </w:rPr>
            </w:pPr>
            <w:r w:rsidRPr="00BE7DE9">
              <w:rPr>
                <w:sz w:val="20"/>
              </w:rPr>
              <w:t xml:space="preserve">Plane of array irradiance </w:t>
            </w:r>
          </w:p>
        </w:tc>
        <w:tc>
          <w:tcPr>
            <w:tcW w:w="2875" w:type="dxa"/>
            <w:shd w:val="clear" w:color="auto" w:fill="B8CCE4"/>
          </w:tcPr>
          <w:p w14:paraId="39FC03C8" w14:textId="77777777" w:rsidR="00553248" w:rsidRPr="00BE7DE9" w:rsidRDefault="00553248" w:rsidP="00997433">
            <w:pPr>
              <w:keepNext/>
              <w:keepLines/>
              <w:jc w:val="center"/>
              <w:rPr>
                <w:sz w:val="20"/>
              </w:rPr>
            </w:pPr>
            <w:r w:rsidRPr="00BE7DE9">
              <w:rPr>
                <w:sz w:val="20"/>
              </w:rPr>
              <w:t>Thermopile or photodiode pyranometers, reference cells</w:t>
            </w:r>
          </w:p>
        </w:tc>
        <w:tc>
          <w:tcPr>
            <w:tcW w:w="2520" w:type="dxa"/>
            <w:shd w:val="clear" w:color="auto" w:fill="B8CCE4"/>
            <w:vAlign w:val="center"/>
          </w:tcPr>
          <w:p w14:paraId="1429E05B" w14:textId="77777777" w:rsidR="00553248" w:rsidRPr="00BE7DE9" w:rsidRDefault="00553248" w:rsidP="00997433">
            <w:pPr>
              <w:keepNext/>
              <w:keepLines/>
              <w:ind w:left="1"/>
              <w:jc w:val="center"/>
              <w:rPr>
                <w:sz w:val="20"/>
              </w:rPr>
            </w:pPr>
            <w:r w:rsidRPr="00BE7DE9">
              <w:rPr>
                <w:sz w:val="20"/>
              </w:rPr>
              <w:t>PV performance assessment</w:t>
            </w:r>
          </w:p>
        </w:tc>
        <w:tc>
          <w:tcPr>
            <w:tcW w:w="1350" w:type="dxa"/>
            <w:shd w:val="clear" w:color="auto" w:fill="B8CCE4"/>
            <w:vAlign w:val="center"/>
          </w:tcPr>
          <w:p w14:paraId="2590CE97" w14:textId="77777777" w:rsidR="00553248" w:rsidRPr="00BE7DE9" w:rsidRDefault="00553248" w:rsidP="00997433">
            <w:pPr>
              <w:keepNext/>
              <w:keepLines/>
              <w:ind w:right="75"/>
              <w:jc w:val="center"/>
              <w:rPr>
                <w:sz w:val="20"/>
              </w:rPr>
            </w:pPr>
            <w:r w:rsidRPr="00BE7DE9">
              <w:rPr>
                <w:sz w:val="20"/>
              </w:rPr>
              <w:t>9</w:t>
            </w:r>
          </w:p>
        </w:tc>
      </w:tr>
      <w:tr w:rsidR="00BE7DE9" w:rsidRPr="00BE7DE9" w14:paraId="2867322E" w14:textId="77777777" w:rsidTr="00814FE7">
        <w:trPr>
          <w:jc w:val="center"/>
        </w:trPr>
        <w:tc>
          <w:tcPr>
            <w:tcW w:w="2261" w:type="dxa"/>
            <w:shd w:val="clear" w:color="auto" w:fill="4F81BC"/>
            <w:vAlign w:val="center"/>
          </w:tcPr>
          <w:p w14:paraId="4EB8CA58" w14:textId="77777777" w:rsidR="00553248" w:rsidRPr="00BE7DE9" w:rsidRDefault="00553248" w:rsidP="00997433">
            <w:pPr>
              <w:keepNext/>
              <w:keepLines/>
              <w:ind w:left="6"/>
              <w:jc w:val="center"/>
              <w:rPr>
                <w:sz w:val="20"/>
              </w:rPr>
            </w:pPr>
            <w:r w:rsidRPr="00BE7DE9">
              <w:rPr>
                <w:sz w:val="20"/>
              </w:rPr>
              <w:t>Global horizontal irradiance (GHI)</w:t>
            </w:r>
          </w:p>
        </w:tc>
        <w:tc>
          <w:tcPr>
            <w:tcW w:w="2875" w:type="dxa"/>
            <w:shd w:val="clear" w:color="auto" w:fill="DBE5F1"/>
          </w:tcPr>
          <w:p w14:paraId="2237655E" w14:textId="77777777" w:rsidR="00553248" w:rsidRPr="00BE7DE9" w:rsidRDefault="00553248" w:rsidP="00997433">
            <w:pPr>
              <w:keepNext/>
              <w:keepLines/>
              <w:ind w:left="242" w:right="140"/>
              <w:jc w:val="center"/>
              <w:rPr>
                <w:sz w:val="20"/>
              </w:rPr>
            </w:pPr>
            <w:r w:rsidRPr="00BE7DE9">
              <w:rPr>
                <w:sz w:val="20"/>
              </w:rPr>
              <w:t xml:space="preserve">Thermopile or photodiode pyranometers, indirectly by satellite channels </w:t>
            </w:r>
          </w:p>
          <w:p w14:paraId="423880FE" w14:textId="77777777" w:rsidR="00553248" w:rsidRPr="00BE7DE9" w:rsidRDefault="00553248" w:rsidP="00997433">
            <w:pPr>
              <w:keepNext/>
              <w:keepLines/>
              <w:jc w:val="center"/>
              <w:rPr>
                <w:sz w:val="20"/>
              </w:rPr>
            </w:pPr>
            <w:r w:rsidRPr="00BE7DE9">
              <w:rPr>
                <w:sz w:val="20"/>
              </w:rPr>
              <w:t xml:space="preserve">(geostationary for short-term, polar-orbiting for long-term </w:t>
            </w:r>
          </w:p>
          <w:p w14:paraId="0CB972CF" w14:textId="77777777" w:rsidR="00553248" w:rsidRPr="00BE7DE9" w:rsidRDefault="00553248" w:rsidP="00997433">
            <w:pPr>
              <w:keepNext/>
              <w:keepLines/>
              <w:ind w:left="52"/>
              <w:jc w:val="center"/>
              <w:rPr>
                <w:sz w:val="20"/>
              </w:rPr>
            </w:pPr>
            <w:r w:rsidRPr="00BE7DE9">
              <w:rPr>
                <w:sz w:val="20"/>
              </w:rPr>
              <w:t>forecasting)</w:t>
            </w:r>
          </w:p>
        </w:tc>
        <w:tc>
          <w:tcPr>
            <w:tcW w:w="2520" w:type="dxa"/>
            <w:shd w:val="clear" w:color="auto" w:fill="DBE5F1"/>
            <w:vAlign w:val="center"/>
          </w:tcPr>
          <w:p w14:paraId="41761D35" w14:textId="77777777" w:rsidR="00553248" w:rsidRPr="00BE7DE9" w:rsidRDefault="00553248" w:rsidP="00997433">
            <w:pPr>
              <w:keepNext/>
              <w:keepLines/>
              <w:ind w:left="1"/>
              <w:jc w:val="center"/>
              <w:rPr>
                <w:sz w:val="20"/>
              </w:rPr>
            </w:pPr>
            <w:r w:rsidRPr="00BE7DE9">
              <w:rPr>
                <w:sz w:val="20"/>
              </w:rPr>
              <w:t>Resource assessment, site prospecting, PV performance</w:t>
            </w:r>
          </w:p>
          <w:p w14:paraId="6B4B41F5" w14:textId="77777777" w:rsidR="00553248" w:rsidRPr="00BE7DE9" w:rsidRDefault="00553248" w:rsidP="00997433">
            <w:pPr>
              <w:keepNext/>
              <w:keepLines/>
              <w:ind w:left="1"/>
              <w:jc w:val="center"/>
              <w:rPr>
                <w:sz w:val="20"/>
              </w:rPr>
            </w:pPr>
            <w:r w:rsidRPr="00BE7DE9">
              <w:rPr>
                <w:sz w:val="20"/>
              </w:rPr>
              <w:t>assessment when combined with DHI or DNI</w:t>
            </w:r>
          </w:p>
        </w:tc>
        <w:tc>
          <w:tcPr>
            <w:tcW w:w="1350" w:type="dxa"/>
            <w:shd w:val="clear" w:color="auto" w:fill="DBE5F1"/>
            <w:vAlign w:val="center"/>
          </w:tcPr>
          <w:p w14:paraId="412E4DB0" w14:textId="77777777" w:rsidR="00553248" w:rsidRPr="00BE7DE9" w:rsidRDefault="00553248" w:rsidP="00997433">
            <w:pPr>
              <w:keepNext/>
              <w:keepLines/>
              <w:ind w:right="75"/>
              <w:jc w:val="center"/>
              <w:rPr>
                <w:sz w:val="20"/>
              </w:rPr>
            </w:pPr>
            <w:r w:rsidRPr="00BE7DE9">
              <w:rPr>
                <w:sz w:val="20"/>
              </w:rPr>
              <w:t>9</w:t>
            </w:r>
          </w:p>
        </w:tc>
      </w:tr>
      <w:tr w:rsidR="00BE7DE9" w:rsidRPr="00BE7DE9" w14:paraId="13E5AC72" w14:textId="77777777" w:rsidTr="00814FE7">
        <w:trPr>
          <w:jc w:val="center"/>
        </w:trPr>
        <w:tc>
          <w:tcPr>
            <w:tcW w:w="2261" w:type="dxa"/>
            <w:tcBorders>
              <w:bottom w:val="single" w:sz="4" w:space="0" w:color="FFFFFF" w:themeColor="background1"/>
            </w:tcBorders>
            <w:shd w:val="clear" w:color="auto" w:fill="4F81BC"/>
            <w:vAlign w:val="center"/>
          </w:tcPr>
          <w:p w14:paraId="19FCCF01" w14:textId="3D753909" w:rsidR="00553248" w:rsidRPr="00BE7DE9" w:rsidRDefault="00553248" w:rsidP="00BE7DE9">
            <w:pPr>
              <w:jc w:val="center"/>
              <w:rPr>
                <w:sz w:val="20"/>
              </w:rPr>
            </w:pPr>
            <w:r w:rsidRPr="00BE7DE9">
              <w:rPr>
                <w:sz w:val="20"/>
              </w:rPr>
              <w:t>Diffuse horizontal irradiance (DHI)</w:t>
            </w:r>
          </w:p>
        </w:tc>
        <w:tc>
          <w:tcPr>
            <w:tcW w:w="2875" w:type="dxa"/>
            <w:tcBorders>
              <w:bottom w:val="single" w:sz="4" w:space="0" w:color="FFFFFF" w:themeColor="background1"/>
            </w:tcBorders>
            <w:shd w:val="clear" w:color="auto" w:fill="B8CCE4"/>
          </w:tcPr>
          <w:p w14:paraId="129E06FF" w14:textId="77777777" w:rsidR="00553248" w:rsidRPr="00BE7DE9" w:rsidRDefault="00553248" w:rsidP="00BE7DE9">
            <w:pPr>
              <w:jc w:val="center"/>
              <w:rPr>
                <w:sz w:val="20"/>
              </w:rPr>
            </w:pPr>
            <w:r w:rsidRPr="00BE7DE9">
              <w:rPr>
                <w:sz w:val="20"/>
              </w:rPr>
              <w:t xml:space="preserve">Thermopile or photodiode pyranometers with shade </w:t>
            </w:r>
          </w:p>
          <w:p w14:paraId="537F2FDD" w14:textId="77777777" w:rsidR="00553248" w:rsidRPr="00BE7DE9" w:rsidRDefault="00553248" w:rsidP="00BE7DE9">
            <w:pPr>
              <w:ind w:left="52"/>
              <w:jc w:val="center"/>
              <w:rPr>
                <w:sz w:val="20"/>
              </w:rPr>
            </w:pPr>
            <w:r w:rsidRPr="00BE7DE9">
              <w:rPr>
                <w:sz w:val="20"/>
              </w:rPr>
              <w:t>disks</w:t>
            </w:r>
          </w:p>
        </w:tc>
        <w:tc>
          <w:tcPr>
            <w:tcW w:w="2520" w:type="dxa"/>
            <w:tcBorders>
              <w:bottom w:val="single" w:sz="4" w:space="0" w:color="FFFFFF" w:themeColor="background1"/>
            </w:tcBorders>
            <w:shd w:val="clear" w:color="auto" w:fill="B8CCE4"/>
            <w:vAlign w:val="center"/>
          </w:tcPr>
          <w:p w14:paraId="515C1936" w14:textId="77777777" w:rsidR="00553248" w:rsidRPr="00BE7DE9" w:rsidRDefault="00553248" w:rsidP="00BE7DE9">
            <w:pPr>
              <w:ind w:left="1"/>
              <w:jc w:val="center"/>
              <w:rPr>
                <w:sz w:val="20"/>
              </w:rPr>
            </w:pPr>
            <w:r w:rsidRPr="00BE7DE9">
              <w:rPr>
                <w:sz w:val="20"/>
              </w:rPr>
              <w:t>PV performance assessment when combined with GHI or DNI</w:t>
            </w:r>
          </w:p>
        </w:tc>
        <w:tc>
          <w:tcPr>
            <w:tcW w:w="1350" w:type="dxa"/>
            <w:tcBorders>
              <w:bottom w:val="single" w:sz="4" w:space="0" w:color="FFFFFF" w:themeColor="background1"/>
            </w:tcBorders>
            <w:shd w:val="clear" w:color="auto" w:fill="B8CCE4"/>
            <w:vAlign w:val="center"/>
          </w:tcPr>
          <w:p w14:paraId="554003FC" w14:textId="77777777" w:rsidR="00553248" w:rsidRPr="00BE7DE9" w:rsidRDefault="00553248" w:rsidP="00BE7DE9">
            <w:pPr>
              <w:ind w:right="75"/>
              <w:jc w:val="center"/>
              <w:rPr>
                <w:sz w:val="20"/>
              </w:rPr>
            </w:pPr>
            <w:r w:rsidRPr="00BE7DE9">
              <w:rPr>
                <w:sz w:val="20"/>
              </w:rPr>
              <w:t>9</w:t>
            </w:r>
          </w:p>
        </w:tc>
      </w:tr>
      <w:tr w:rsidR="00BE7DE9" w:rsidRPr="00BE7DE9" w14:paraId="2BB55E77" w14:textId="77777777" w:rsidTr="00814FE7">
        <w:trPr>
          <w:jc w:val="center"/>
        </w:trPr>
        <w:tc>
          <w:tcPr>
            <w:tcW w:w="2261" w:type="dxa"/>
            <w:tcBorders>
              <w:bottom w:val="single" w:sz="4" w:space="0" w:color="FFFFFF" w:themeColor="background1"/>
            </w:tcBorders>
            <w:shd w:val="clear" w:color="auto" w:fill="4F81BC"/>
            <w:vAlign w:val="center"/>
          </w:tcPr>
          <w:p w14:paraId="6D155958" w14:textId="5E4EE751" w:rsidR="00553248" w:rsidRPr="00BE7DE9" w:rsidRDefault="00553248" w:rsidP="00BE7DE9">
            <w:pPr>
              <w:jc w:val="center"/>
              <w:rPr>
                <w:sz w:val="20"/>
              </w:rPr>
            </w:pPr>
            <w:r w:rsidRPr="00BE7DE9">
              <w:rPr>
                <w:sz w:val="20"/>
              </w:rPr>
              <w:t>Direct normal irradiance (DNI)</w:t>
            </w:r>
          </w:p>
        </w:tc>
        <w:tc>
          <w:tcPr>
            <w:tcW w:w="2875" w:type="dxa"/>
            <w:tcBorders>
              <w:bottom w:val="single" w:sz="4" w:space="0" w:color="FFFFFF" w:themeColor="background1"/>
            </w:tcBorders>
            <w:shd w:val="clear" w:color="auto" w:fill="DBE5F1"/>
            <w:vAlign w:val="center"/>
          </w:tcPr>
          <w:p w14:paraId="67116D31" w14:textId="77777777" w:rsidR="00553248" w:rsidRPr="00BE7DE9" w:rsidRDefault="00553248" w:rsidP="00BE7DE9">
            <w:pPr>
              <w:ind w:left="53"/>
              <w:jc w:val="center"/>
              <w:rPr>
                <w:sz w:val="20"/>
              </w:rPr>
            </w:pPr>
            <w:r w:rsidRPr="00BE7DE9">
              <w:rPr>
                <w:sz w:val="20"/>
              </w:rPr>
              <w:t>Pyrheliometers</w:t>
            </w:r>
          </w:p>
        </w:tc>
        <w:tc>
          <w:tcPr>
            <w:tcW w:w="2520" w:type="dxa"/>
            <w:tcBorders>
              <w:bottom w:val="single" w:sz="4" w:space="0" w:color="FFFFFF" w:themeColor="background1"/>
            </w:tcBorders>
            <w:shd w:val="clear" w:color="auto" w:fill="DBE5F1"/>
          </w:tcPr>
          <w:p w14:paraId="2296E41E" w14:textId="77777777" w:rsidR="00553248" w:rsidRPr="00BE7DE9" w:rsidRDefault="00553248" w:rsidP="00BE7DE9">
            <w:pPr>
              <w:ind w:left="1"/>
              <w:jc w:val="center"/>
              <w:rPr>
                <w:sz w:val="20"/>
              </w:rPr>
            </w:pPr>
            <w:r w:rsidRPr="00BE7DE9">
              <w:rPr>
                <w:sz w:val="20"/>
              </w:rPr>
              <w:t>Concentrating solar performance assessment, PV performance assessment when combined with GHI or DHI</w:t>
            </w:r>
          </w:p>
        </w:tc>
        <w:tc>
          <w:tcPr>
            <w:tcW w:w="1350" w:type="dxa"/>
            <w:tcBorders>
              <w:bottom w:val="single" w:sz="4" w:space="0" w:color="FFFFFF" w:themeColor="background1"/>
            </w:tcBorders>
            <w:shd w:val="clear" w:color="auto" w:fill="DBE5F1"/>
            <w:vAlign w:val="center"/>
          </w:tcPr>
          <w:p w14:paraId="11BA1B48" w14:textId="77777777" w:rsidR="00553248" w:rsidRPr="00BE7DE9" w:rsidRDefault="00553248" w:rsidP="00BE7DE9">
            <w:pPr>
              <w:ind w:right="75"/>
              <w:jc w:val="center"/>
              <w:rPr>
                <w:sz w:val="20"/>
              </w:rPr>
            </w:pPr>
            <w:r w:rsidRPr="00BE7DE9">
              <w:rPr>
                <w:sz w:val="20"/>
              </w:rPr>
              <w:t>9</w:t>
            </w:r>
          </w:p>
        </w:tc>
      </w:tr>
      <w:tr w:rsidR="00BE7DE9" w:rsidRPr="00BE7DE9" w14:paraId="143FC8D4" w14:textId="77777777" w:rsidTr="00814FE7">
        <w:trPr>
          <w:jc w:val="center"/>
        </w:trPr>
        <w:tc>
          <w:tcPr>
            <w:tcW w:w="2261" w:type="dxa"/>
            <w:shd w:val="clear" w:color="auto" w:fill="4F81BC"/>
            <w:vAlign w:val="center"/>
          </w:tcPr>
          <w:p w14:paraId="67F5D5BE" w14:textId="77777777" w:rsidR="00553248" w:rsidRPr="00BE7DE9" w:rsidRDefault="00553248" w:rsidP="00BE7DE9">
            <w:pPr>
              <w:ind w:left="52"/>
              <w:jc w:val="center"/>
              <w:rPr>
                <w:sz w:val="20"/>
              </w:rPr>
            </w:pPr>
            <w:r w:rsidRPr="00BE7DE9">
              <w:rPr>
                <w:sz w:val="20"/>
              </w:rPr>
              <w:t>Temperature</w:t>
            </w:r>
          </w:p>
        </w:tc>
        <w:tc>
          <w:tcPr>
            <w:tcW w:w="2875" w:type="dxa"/>
            <w:shd w:val="clear" w:color="auto" w:fill="B8CCE4"/>
          </w:tcPr>
          <w:p w14:paraId="5D15C40C" w14:textId="77777777" w:rsidR="00553248" w:rsidRPr="00BE7DE9" w:rsidRDefault="00553248" w:rsidP="00BE7DE9">
            <w:pPr>
              <w:ind w:left="66"/>
              <w:jc w:val="center"/>
              <w:rPr>
                <w:sz w:val="20"/>
              </w:rPr>
            </w:pPr>
            <w:r w:rsidRPr="00BE7DE9">
              <w:rPr>
                <w:sz w:val="20"/>
              </w:rPr>
              <w:t xml:space="preserve">Thermistors, thermocouples, or resistance temperature </w:t>
            </w:r>
          </w:p>
          <w:p w14:paraId="270EDB06" w14:textId="77777777" w:rsidR="00553248" w:rsidRPr="00BE7DE9" w:rsidRDefault="00553248" w:rsidP="00BE7DE9">
            <w:pPr>
              <w:ind w:left="52"/>
              <w:jc w:val="center"/>
              <w:rPr>
                <w:sz w:val="20"/>
              </w:rPr>
            </w:pPr>
            <w:r w:rsidRPr="00BE7DE9">
              <w:rPr>
                <w:sz w:val="20"/>
              </w:rPr>
              <w:t>detectors</w:t>
            </w:r>
          </w:p>
        </w:tc>
        <w:tc>
          <w:tcPr>
            <w:tcW w:w="2520" w:type="dxa"/>
            <w:shd w:val="clear" w:color="auto" w:fill="B8CCE4"/>
            <w:vAlign w:val="center"/>
          </w:tcPr>
          <w:p w14:paraId="7FF546C6" w14:textId="77777777" w:rsidR="00553248" w:rsidRPr="00BE7DE9" w:rsidRDefault="00553248" w:rsidP="00BE7DE9">
            <w:pPr>
              <w:ind w:left="1"/>
              <w:jc w:val="center"/>
              <w:rPr>
                <w:sz w:val="20"/>
              </w:rPr>
            </w:pPr>
            <w:r w:rsidRPr="00BE7DE9">
              <w:rPr>
                <w:sz w:val="20"/>
              </w:rPr>
              <w:t>PV performance assessment, component monitoring</w:t>
            </w:r>
          </w:p>
        </w:tc>
        <w:tc>
          <w:tcPr>
            <w:tcW w:w="1350" w:type="dxa"/>
            <w:shd w:val="clear" w:color="auto" w:fill="B8CCE4"/>
            <w:vAlign w:val="center"/>
          </w:tcPr>
          <w:p w14:paraId="7FA912B6" w14:textId="77777777" w:rsidR="00553248" w:rsidRPr="00BE7DE9" w:rsidRDefault="00553248" w:rsidP="00BE7DE9">
            <w:pPr>
              <w:ind w:right="75"/>
              <w:jc w:val="center"/>
              <w:rPr>
                <w:sz w:val="20"/>
              </w:rPr>
            </w:pPr>
            <w:r w:rsidRPr="00BE7DE9">
              <w:rPr>
                <w:sz w:val="20"/>
              </w:rPr>
              <w:t>9</w:t>
            </w:r>
          </w:p>
        </w:tc>
      </w:tr>
    </w:tbl>
    <w:p w14:paraId="463972F7" w14:textId="601FFBFE" w:rsidR="00553248" w:rsidRPr="006946C7" w:rsidRDefault="00EB644C" w:rsidP="00080889">
      <w:pPr>
        <w:pStyle w:val="BlockText"/>
        <w:tabs>
          <w:tab w:val="left" w:pos="360"/>
        </w:tabs>
        <w:rPr>
          <w:sz w:val="18"/>
          <w:szCs w:val="18"/>
        </w:rPr>
      </w:pPr>
      <w:r>
        <w:tab/>
      </w:r>
      <w:r w:rsidR="006946C7" w:rsidRPr="00080889">
        <w:rPr>
          <w:sz w:val="18"/>
          <w:szCs w:val="18"/>
        </w:rPr>
        <w:t xml:space="preserve">TRL = technology readiness level; </w:t>
      </w:r>
      <w:r w:rsidRPr="006946C7">
        <w:rPr>
          <w:sz w:val="18"/>
          <w:szCs w:val="18"/>
        </w:rPr>
        <w:t xml:space="preserve">PV = photovoltaic; GHI = global </w:t>
      </w:r>
      <w:r w:rsidR="006946C7" w:rsidRPr="006946C7">
        <w:rPr>
          <w:sz w:val="18"/>
          <w:szCs w:val="18"/>
        </w:rPr>
        <w:t>hor</w:t>
      </w:r>
      <w:r w:rsidR="006946C7">
        <w:rPr>
          <w:sz w:val="18"/>
          <w:szCs w:val="18"/>
        </w:rPr>
        <w:t>i</w:t>
      </w:r>
      <w:r w:rsidR="006946C7" w:rsidRPr="006946C7">
        <w:rPr>
          <w:sz w:val="18"/>
          <w:szCs w:val="18"/>
        </w:rPr>
        <w:t xml:space="preserve">zontal </w:t>
      </w:r>
      <w:r w:rsidRPr="006946C7">
        <w:rPr>
          <w:sz w:val="18"/>
          <w:szCs w:val="18"/>
        </w:rPr>
        <w:t>irradiance; DNI = direct normal irradiance.</w:t>
      </w:r>
    </w:p>
    <w:p w14:paraId="143CC83E" w14:textId="56FEA34D" w:rsidR="00975B43" w:rsidRPr="009F0919" w:rsidRDefault="002444D1" w:rsidP="00553248">
      <w:pPr>
        <w:pStyle w:val="BlockText"/>
      </w:pPr>
      <w:r w:rsidRPr="009F0919">
        <w:t xml:space="preserve">Three main types of devices </w:t>
      </w:r>
      <w:r w:rsidR="00A721CD" w:rsidRPr="009F0919">
        <w:t>are</w:t>
      </w:r>
      <w:r w:rsidRPr="009F0919">
        <w:t xml:space="preserve"> used for direct POA measurements: thermopile pyranometers, photodiode pyranometers, and reference cells. Thermopile pyranometers </w:t>
      </w:r>
      <w:r w:rsidR="00A721CD" w:rsidRPr="009F0919">
        <w:t xml:space="preserve">are </w:t>
      </w:r>
      <w:r w:rsidRPr="009F0919">
        <w:t>high</w:t>
      </w:r>
      <w:r w:rsidR="00A721CD" w:rsidRPr="009F0919">
        <w:t>ly</w:t>
      </w:r>
      <w:r w:rsidRPr="009F0919">
        <w:t xml:space="preserve"> </w:t>
      </w:r>
      <w:r w:rsidR="00A721CD" w:rsidRPr="009F0919">
        <w:t xml:space="preserve">accurate </w:t>
      </w:r>
      <w:r w:rsidRPr="009F0919">
        <w:t xml:space="preserve">at measuring solar irradiance but </w:t>
      </w:r>
      <w:r w:rsidR="00A721CD" w:rsidRPr="009F0919">
        <w:t>respond slowly</w:t>
      </w:r>
      <w:r w:rsidRPr="009F0919">
        <w:t xml:space="preserve"> (many seconds) to changing irradiance conditions and are expensive. Thermopile pyranometers include the Kipp &amp; Zonen CMP21</w:t>
      </w:r>
      <w:r w:rsidRPr="009F0919">
        <w:rPr>
          <w:sz w:val="20"/>
          <w:vertAlign w:val="superscript"/>
        </w:rPr>
        <w:footnoteReference w:id="28"/>
      </w:r>
      <w:r w:rsidRPr="009F0919">
        <w:t xml:space="preserve"> and the Eppley precision spectral </w:t>
      </w:r>
      <w:r w:rsidRPr="009F0919">
        <w:lastRenderedPageBreak/>
        <w:t>pyranometer.</w:t>
      </w:r>
      <w:r w:rsidRPr="009F0919">
        <w:rPr>
          <w:sz w:val="20"/>
          <w:vertAlign w:val="superscript"/>
        </w:rPr>
        <w:footnoteReference w:id="29"/>
      </w:r>
      <w:r w:rsidRPr="009F0919">
        <w:t xml:space="preserve"> Photodiode pyranometers </w:t>
      </w:r>
      <w:r w:rsidR="00A721CD" w:rsidRPr="009F0919">
        <w:t xml:space="preserve">have </w:t>
      </w:r>
      <w:r w:rsidRPr="009F0919">
        <w:t xml:space="preserve">lower accuracy but fast response times (milliseconds) and are less expensive than thermopile pyranometers. </w:t>
      </w:r>
      <w:r w:rsidR="0004347A" w:rsidRPr="009F0919">
        <w:t>Photodiode-based</w:t>
      </w:r>
      <w:r w:rsidRPr="009F0919">
        <w:t xml:space="preserve"> pyranometers include the LICOR LI-200</w:t>
      </w:r>
      <w:r w:rsidRPr="009F0919">
        <w:rPr>
          <w:sz w:val="20"/>
          <w:vertAlign w:val="superscript"/>
        </w:rPr>
        <w:footnoteReference w:id="30"/>
      </w:r>
      <w:r w:rsidRPr="009F0919">
        <w:rPr>
          <w:color w:val="0562C1"/>
        </w:rPr>
        <w:t xml:space="preserve"> </w:t>
      </w:r>
      <w:r w:rsidRPr="009F0919">
        <w:t>and the Apogee SP-110.</w:t>
      </w:r>
      <w:r w:rsidRPr="009F0919">
        <w:rPr>
          <w:sz w:val="20"/>
          <w:vertAlign w:val="superscript"/>
        </w:rPr>
        <w:footnoteReference w:id="31"/>
      </w:r>
      <w:r w:rsidRPr="009F0919">
        <w:t xml:space="preserve"> Reference cells are PV cells made of the same material as the PV modules under consideration (e.g., monocrystalline silicon), and a POA irradiance measurement is derived from the reference cell’s short circuit current. Reference cells have the same spectral, thermal, and angle</w:t>
      </w:r>
      <w:r w:rsidR="00A721CD" w:rsidRPr="009F0919">
        <w:t>-</w:t>
      </w:r>
      <w:r w:rsidRPr="009F0919">
        <w:t>of</w:t>
      </w:r>
      <w:r w:rsidR="00A721CD" w:rsidRPr="009F0919">
        <w:t>-</w:t>
      </w:r>
      <w:r w:rsidRPr="009F0919">
        <w:t xml:space="preserve">incidence responses (second-order impacts on PV power production) as PV modules, so reference cells are more closely related to PV power output pyranometers. </w:t>
      </w:r>
    </w:p>
    <w:p w14:paraId="7ADAC132" w14:textId="02F185BF" w:rsidR="00975B43" w:rsidRPr="009F0919" w:rsidRDefault="002444D1" w:rsidP="00553248">
      <w:pPr>
        <w:pStyle w:val="BlockText"/>
      </w:pPr>
      <w:r w:rsidRPr="009F0919">
        <w:t xml:space="preserve">In addition to POA measurements, global horizontal irradiance (GHI), diffuse horizontal irradiance (DHI), and direct normal irradiance (DNI) are often </w:t>
      </w:r>
      <w:r w:rsidR="00735D5A" w:rsidRPr="009F0919">
        <w:t>used</w:t>
      </w:r>
      <w:r w:rsidRPr="009F0919">
        <w:t>. GHI and DHI are measured with the same thermopile or photodiode-based pyranometers used for POA measurements</w:t>
      </w:r>
      <w:r w:rsidR="00735D5A" w:rsidRPr="009F0919">
        <w:t>.</w:t>
      </w:r>
      <w:r w:rsidR="0012071B" w:rsidRPr="009F0919">
        <w:t xml:space="preserve"> </w:t>
      </w:r>
      <w:r w:rsidR="00735D5A" w:rsidRPr="009F0919">
        <w:t>F</w:t>
      </w:r>
      <w:r w:rsidRPr="009F0919">
        <w:t>or DHI measurements</w:t>
      </w:r>
      <w:r w:rsidR="00735D5A" w:rsidRPr="009F0919">
        <w:t xml:space="preserve"> however,</w:t>
      </w:r>
      <w:r w:rsidRPr="009F0919">
        <w:t xml:space="preserve"> a shade disk is used with the pyranometer to block out direct irradiance. </w:t>
      </w:r>
    </w:p>
    <w:p w14:paraId="353290BA" w14:textId="7720D40C" w:rsidR="00975B43" w:rsidRPr="00997433" w:rsidRDefault="002444D1" w:rsidP="00553248">
      <w:pPr>
        <w:pStyle w:val="BlockText"/>
        <w:rPr>
          <w:color w:val="383838"/>
        </w:rPr>
      </w:pPr>
      <w:r w:rsidRPr="00997433">
        <w:t>DNI measurements are particularly relevant for concentrating solar power plants, which rely on focusing the direct irradiance onto a small point for more efficient electrical (concentrating PV) or thermal energy (concentrating solar thermal) generation. To collect DNI measurements, a pyrheliometer is used. Pyrheliometers, such as the Kipp &amp; Zonen CHP1, are similar in design to thermopile pyranometers</w:t>
      </w:r>
      <w:r w:rsidR="00A721CD" w:rsidRPr="009F0919">
        <w:t>;</w:t>
      </w:r>
      <w:r w:rsidRPr="00997433">
        <w:t xml:space="preserve"> but </w:t>
      </w:r>
      <w:r w:rsidR="00E95F9C">
        <w:t>in</w:t>
      </w:r>
      <w:r w:rsidR="006946C7">
        <w:t xml:space="preserve"> </w:t>
      </w:r>
      <w:r w:rsidR="00E95F9C">
        <w:t xml:space="preserve">order </w:t>
      </w:r>
      <w:r w:rsidRPr="00997433">
        <w:t>to measure DNI they use a tube pointed at the sun</w:t>
      </w:r>
      <w:r w:rsidR="00A721CD" w:rsidRPr="009F0919">
        <w:t>,</w:t>
      </w:r>
      <w:r w:rsidRPr="00997433">
        <w:t xml:space="preserve"> s</w:t>
      </w:r>
      <w:r w:rsidR="00A721CD" w:rsidRPr="009F0919">
        <w:t>o</w:t>
      </w:r>
      <w:r w:rsidRPr="00997433">
        <w:t xml:space="preserve"> they collect photons</w:t>
      </w:r>
      <w:r w:rsidRPr="00997433">
        <w:rPr>
          <w:sz w:val="20"/>
          <w:vertAlign w:val="superscript"/>
        </w:rPr>
        <w:footnoteReference w:id="32"/>
      </w:r>
      <w:r w:rsidRPr="00997433">
        <w:t xml:space="preserve"> </w:t>
      </w:r>
      <w:r w:rsidR="00A721CD" w:rsidRPr="009F0919">
        <w:t xml:space="preserve">only </w:t>
      </w:r>
      <w:r w:rsidRPr="00997433">
        <w:t xml:space="preserve">on a direct path from the sun to the receiver. </w:t>
      </w:r>
    </w:p>
    <w:p w14:paraId="6FE70942" w14:textId="449A9E4E" w:rsidR="00975B43" w:rsidRPr="009F0919" w:rsidRDefault="002444D1" w:rsidP="00553248">
      <w:pPr>
        <w:pStyle w:val="BlockText"/>
      </w:pPr>
      <w:r w:rsidRPr="009F0919">
        <w:t>Additionally, a surface-based lidar system is used at times to ascertain the aerosol optical depth that is important for measuring DNI accurately or quantify</w:t>
      </w:r>
      <w:r w:rsidR="00A721CD" w:rsidRPr="009F0919">
        <w:t>ing</w:t>
      </w:r>
      <w:r w:rsidRPr="009F0919">
        <w:t xml:space="preserve"> uncertainties. </w:t>
      </w:r>
    </w:p>
    <w:p w14:paraId="0D5B1314" w14:textId="1723F7B6" w:rsidR="00975B43" w:rsidRPr="009F0919" w:rsidRDefault="00735D5A" w:rsidP="00553248">
      <w:pPr>
        <w:pStyle w:val="BlockText"/>
      </w:pPr>
      <w:r w:rsidRPr="009F0919">
        <w:t>C</w:t>
      </w:r>
      <w:r w:rsidR="002444D1" w:rsidRPr="009F0919">
        <w:t>omplete global weather monitoring is done through two types of satellites</w:t>
      </w:r>
      <w:r w:rsidR="00A721CD" w:rsidRPr="009F0919">
        <w:t>—</w:t>
      </w:r>
      <w:r w:rsidR="002444D1" w:rsidRPr="009F0919">
        <w:t>geostationary operational environmental satellites (GOES) for short-range observations and warning</w:t>
      </w:r>
      <w:r w:rsidR="00A721CD" w:rsidRPr="009F0919">
        <w:t>s</w:t>
      </w:r>
      <w:r w:rsidR="002444D1" w:rsidRPr="009F0919">
        <w:t xml:space="preserve"> and polar</w:t>
      </w:r>
      <w:r w:rsidR="00777361" w:rsidRPr="009F0919">
        <w:t>-</w:t>
      </w:r>
      <w:r w:rsidR="002444D1" w:rsidRPr="009F0919">
        <w:t>orbiting satellites for longer-term forecasting.</w:t>
      </w:r>
      <w:r w:rsidR="002444D1" w:rsidRPr="009F0919">
        <w:rPr>
          <w:sz w:val="20"/>
          <w:vertAlign w:val="superscript"/>
        </w:rPr>
        <w:footnoteReference w:id="33"/>
      </w:r>
      <w:r w:rsidR="002444D1" w:rsidRPr="009F0919">
        <w:t xml:space="preserve"> Although </w:t>
      </w:r>
      <w:r w:rsidR="00A721CD" w:rsidRPr="009F0919">
        <w:t xml:space="preserve">they do not </w:t>
      </w:r>
      <w:r w:rsidR="002444D1" w:rsidRPr="009F0919">
        <w:t>direct</w:t>
      </w:r>
      <w:r w:rsidR="00A721CD" w:rsidRPr="009F0919">
        <w:t>ly</w:t>
      </w:r>
      <w:r w:rsidR="002444D1" w:rsidRPr="009F0919">
        <w:t xml:space="preserve"> measure irradiance, visual channels of </w:t>
      </w:r>
      <w:r w:rsidR="00A721CD" w:rsidRPr="009F0919">
        <w:t>E</w:t>
      </w:r>
      <w:r w:rsidR="002444D1" w:rsidRPr="009F0919">
        <w:t>arth-viewing environmental satellites can be invaluable resources to indirectly derive solar irradiance based on the reflectance in the image.</w:t>
      </w:r>
      <w:r w:rsidR="002444D1" w:rsidRPr="009F0919">
        <w:rPr>
          <w:sz w:val="20"/>
          <w:vertAlign w:val="superscript"/>
        </w:rPr>
        <w:footnoteReference w:id="34"/>
      </w:r>
      <w:r w:rsidR="002444D1" w:rsidRPr="009F0919">
        <w:t xml:space="preserve"> </w:t>
      </w:r>
      <w:r w:rsidR="00A721CD" w:rsidRPr="009F0919">
        <w:t xml:space="preserve">Other </w:t>
      </w:r>
      <w:r w:rsidR="002444D1" w:rsidRPr="009F0919">
        <w:t xml:space="preserve">satellite channels can </w:t>
      </w:r>
      <w:r w:rsidR="00A721CD" w:rsidRPr="009F0919">
        <w:t xml:space="preserve">also </w:t>
      </w:r>
      <w:r w:rsidR="002444D1" w:rsidRPr="009F0919">
        <w:t xml:space="preserve">be used to improve performance, such as infrared channels </w:t>
      </w:r>
      <w:r w:rsidR="00A721CD" w:rsidRPr="009F0919">
        <w:t xml:space="preserve">that </w:t>
      </w:r>
      <w:r w:rsidR="002444D1" w:rsidRPr="009F0919">
        <w:t>better distinguish between clouds and snow in images.</w:t>
      </w:r>
      <w:r w:rsidR="002444D1" w:rsidRPr="009F0919">
        <w:rPr>
          <w:sz w:val="20"/>
          <w:vertAlign w:val="superscript"/>
        </w:rPr>
        <w:footnoteReference w:id="35"/>
      </w:r>
      <w:r w:rsidR="002444D1" w:rsidRPr="009F0919">
        <w:t xml:space="preserve"> </w:t>
      </w:r>
    </w:p>
    <w:p w14:paraId="79F7A188" w14:textId="59E2CEE4" w:rsidR="00975B43" w:rsidRPr="009F0919" w:rsidRDefault="002444D1" w:rsidP="00553248">
      <w:pPr>
        <w:pStyle w:val="BlockText"/>
      </w:pPr>
      <w:r w:rsidRPr="009F0919">
        <w:t xml:space="preserve">Temperature measurements are also relevant to renewable energy systems, especially solar PV systems for which efficiency is inversely related to cell temperature and concentrating solar thermal plants </w:t>
      </w:r>
      <w:r w:rsidR="00A721CD" w:rsidRPr="009F0919">
        <w:t xml:space="preserve">in which </w:t>
      </w:r>
      <w:r w:rsidRPr="009F0919">
        <w:t>material must be designed and monitored to withstand extremely high temperatures. For ambient air temperature measurements, thermistors,</w:t>
      </w:r>
      <w:r w:rsidRPr="009F0919">
        <w:rPr>
          <w:sz w:val="20"/>
          <w:vertAlign w:val="superscript"/>
        </w:rPr>
        <w:footnoteReference w:id="36"/>
      </w:r>
      <w:r w:rsidRPr="009F0919">
        <w:t xml:space="preserve"> thermocouples,</w:t>
      </w:r>
      <w:r w:rsidRPr="009F0919">
        <w:rPr>
          <w:sz w:val="20"/>
          <w:vertAlign w:val="superscript"/>
        </w:rPr>
        <w:footnoteReference w:id="37"/>
      </w:r>
      <w:r w:rsidRPr="009F0919">
        <w:t xml:space="preserve"> or resistance temperature detectors</w:t>
      </w:r>
      <w:r w:rsidRPr="009F0919">
        <w:rPr>
          <w:sz w:val="20"/>
          <w:vertAlign w:val="superscript"/>
        </w:rPr>
        <w:footnoteReference w:id="38"/>
      </w:r>
      <w:r w:rsidRPr="009F0919">
        <w:t xml:space="preserve"> can be used. For monitoring of components such as PV cells, thermocouples are commonly used.</w:t>
      </w:r>
    </w:p>
    <w:p w14:paraId="775D84B6" w14:textId="2C6281E3" w:rsidR="00975B43" w:rsidRPr="009F0919" w:rsidRDefault="002444D1" w:rsidP="00BE7DE9">
      <w:pPr>
        <w:pStyle w:val="BlockText"/>
      </w:pPr>
      <w:r w:rsidRPr="009F0919">
        <w:t xml:space="preserve">Precipitation is important for PV and wind performance because it contributes to </w:t>
      </w:r>
      <w:r w:rsidR="00A721CD" w:rsidRPr="009F0919">
        <w:t xml:space="preserve">both </w:t>
      </w:r>
      <w:r w:rsidRPr="009F0919">
        <w:t xml:space="preserve">panel </w:t>
      </w:r>
      <w:r w:rsidR="00A721CD" w:rsidRPr="009F0919">
        <w:t xml:space="preserve">and blade </w:t>
      </w:r>
      <w:r w:rsidRPr="009F0919">
        <w:t xml:space="preserve">cleaning or fouling. Together with temperature, </w:t>
      </w:r>
      <w:r w:rsidR="00A721CD" w:rsidRPr="009F0919">
        <w:t xml:space="preserve">it </w:t>
      </w:r>
      <w:r w:rsidRPr="009F0919">
        <w:t>can also indicat</w:t>
      </w:r>
      <w:r w:rsidR="00A721CD" w:rsidRPr="009F0919">
        <w:t>e</w:t>
      </w:r>
      <w:r w:rsidRPr="009F0919">
        <w:t xml:space="preserve"> potential icing conditions in wind </w:t>
      </w:r>
      <w:r w:rsidRPr="009F0919">
        <w:lastRenderedPageBreak/>
        <w:t>plants. Precipitation can be measured by tipping bucket rain gauges that provide an absolute measure of precipitation rate</w:t>
      </w:r>
      <w:r w:rsidRPr="009F0919">
        <w:rPr>
          <w:sz w:val="20"/>
          <w:vertAlign w:val="superscript"/>
        </w:rPr>
        <w:footnoteReference w:id="39"/>
      </w:r>
      <w:r w:rsidRPr="009F0919">
        <w:t xml:space="preserve"> or </w:t>
      </w:r>
      <w:r w:rsidR="00A721CD" w:rsidRPr="009F0919">
        <w:t xml:space="preserve">by </w:t>
      </w:r>
      <w:r w:rsidRPr="009F0919">
        <w:t>solid-state devices.</w:t>
      </w:r>
      <w:r w:rsidRPr="009F0919">
        <w:rPr>
          <w:sz w:val="20"/>
          <w:vertAlign w:val="superscript"/>
        </w:rPr>
        <w:footnoteReference w:id="40"/>
      </w:r>
      <w:r w:rsidRPr="009F0919">
        <w:t xml:space="preserve"> </w:t>
      </w:r>
    </w:p>
    <w:p w14:paraId="59B9408A" w14:textId="1CFDE56A" w:rsidR="00975B43" w:rsidRPr="009F0919" w:rsidRDefault="002444D1" w:rsidP="00BE7DE9">
      <w:pPr>
        <w:pStyle w:val="BlockText"/>
      </w:pPr>
      <w:r w:rsidRPr="009F0919">
        <w:t xml:space="preserve">On coarser resolution scales, surface-based radar and satellite-based radar/passive-microwave </w:t>
      </w:r>
      <w:r w:rsidR="00735D5A" w:rsidRPr="009F0919">
        <w:t xml:space="preserve">sensors </w:t>
      </w:r>
      <w:r w:rsidRPr="009F0919">
        <w:t xml:space="preserve">can be used. Radar </w:t>
      </w:r>
      <w:r w:rsidR="00A721CD" w:rsidRPr="009F0919">
        <w:t>is</w:t>
      </w:r>
      <w:r w:rsidRPr="009F0919">
        <w:t xml:space="preserve"> useful for assessing large hail (e.g., exceeding 65 dBZ</w:t>
      </w:r>
      <w:r w:rsidR="00026DD1">
        <w:rPr>
          <w:rStyle w:val="FootnoteReference"/>
        </w:rPr>
        <w:footnoteReference w:id="41"/>
      </w:r>
      <w:r w:rsidRPr="009F0919">
        <w:t xml:space="preserve"> threshold), which can damage PV panels both at solar farms and </w:t>
      </w:r>
      <w:r w:rsidR="00A721CD" w:rsidRPr="009F0919">
        <w:t xml:space="preserve">at </w:t>
      </w:r>
      <w:r w:rsidRPr="009F0919">
        <w:t>behind</w:t>
      </w:r>
      <w:r w:rsidR="004700C6" w:rsidRPr="009F0919">
        <w:t>-</w:t>
      </w:r>
      <w:r w:rsidRPr="009F0919">
        <w:t>the</w:t>
      </w:r>
      <w:r w:rsidR="004700C6" w:rsidRPr="009F0919">
        <w:t>-</w:t>
      </w:r>
      <w:r w:rsidRPr="009F0919">
        <w:t>meter installations on household rooftops</w:t>
      </w:r>
      <w:r w:rsidR="00735D5A" w:rsidRPr="009F0919">
        <w:t>.</w:t>
      </w:r>
      <w:r w:rsidR="0012071B" w:rsidRPr="009F0919">
        <w:t xml:space="preserve"> </w:t>
      </w:r>
      <w:r w:rsidR="00A721CD" w:rsidRPr="009F0919">
        <w:t>R</w:t>
      </w:r>
      <w:r w:rsidR="00735D5A" w:rsidRPr="009F0919">
        <w:t>adar</w:t>
      </w:r>
      <w:r w:rsidR="0012071B" w:rsidRPr="009F0919">
        <w:t xml:space="preserve"> </w:t>
      </w:r>
      <w:r w:rsidR="00A721CD" w:rsidRPr="009F0919">
        <w:t xml:space="preserve">also </w:t>
      </w:r>
      <w:r w:rsidRPr="009F0919">
        <w:t>can be used to model PV health or availability in reliability assessments. Finally, lightning may be monitored for safety and operation</w:t>
      </w:r>
      <w:r w:rsidR="00A721CD" w:rsidRPr="009F0919">
        <w:t>al</w:t>
      </w:r>
      <w:r w:rsidRPr="009F0919">
        <w:t xml:space="preserve"> purposes. Information about the risk or presence of lightning may be required to safely perform outdoor activities in a wind or solar plant, while data about lightning strikes may be used to initiate wind turbine blade or equipment inspections or support insurance claims. Devices used </w:t>
      </w:r>
      <w:r w:rsidR="00A721CD" w:rsidRPr="009F0919">
        <w:t>to monitor lightning</w:t>
      </w:r>
      <w:r w:rsidRPr="009F0919">
        <w:t xml:space="preserve"> include electric field sensors and radio-based national lightning detection networks.</w:t>
      </w:r>
      <w:r w:rsidRPr="009F0919">
        <w:rPr>
          <w:sz w:val="20"/>
          <w:vertAlign w:val="superscript"/>
        </w:rPr>
        <w:footnoteReference w:id="42"/>
      </w:r>
      <w:r w:rsidRPr="009F0919">
        <w:t xml:space="preserve"> In many cases, lightning can also be a proxy for, or an indicator of, precipitation.</w:t>
      </w:r>
    </w:p>
    <w:p w14:paraId="32EDC2E1" w14:textId="4C46B5D1" w:rsidR="00975B43" w:rsidRPr="009F0919" w:rsidRDefault="002444D1" w:rsidP="00BE7DE9">
      <w:pPr>
        <w:pStyle w:val="BlockText"/>
      </w:pPr>
      <w:r w:rsidRPr="009F0919">
        <w:t xml:space="preserve">The correction calibration, installation, and maintenance of </w:t>
      </w:r>
      <w:r w:rsidR="00735D5A" w:rsidRPr="009F0919">
        <w:t xml:space="preserve">weather monitoring </w:t>
      </w:r>
      <w:r w:rsidRPr="009F0919">
        <w:t xml:space="preserve">instruments is a considerable challenge. To mitigate these challenges, </w:t>
      </w:r>
      <w:r w:rsidR="00A721CD" w:rsidRPr="009F0919">
        <w:t>the International Energy Agency</w:t>
      </w:r>
      <w:r w:rsidR="00EB644C">
        <w:t xml:space="preserve"> (IEA)</w:t>
      </w:r>
      <w:r w:rsidRPr="009F0919">
        <w:t xml:space="preserve">, </w:t>
      </w:r>
      <w:r w:rsidR="00A721CD" w:rsidRPr="009F0919">
        <w:t>International Electrochemical Commission</w:t>
      </w:r>
      <w:r w:rsidRPr="009F0919">
        <w:t xml:space="preserve">, </w:t>
      </w:r>
      <w:r w:rsidR="00876CEF" w:rsidRPr="009F0919">
        <w:t>International Organization for Standardization</w:t>
      </w:r>
      <w:r w:rsidRPr="009F0919">
        <w:t xml:space="preserve">, and </w:t>
      </w:r>
      <w:r w:rsidR="002A65B7" w:rsidRPr="002A65B7">
        <w:t xml:space="preserve">American Society for Testing and Materials </w:t>
      </w:r>
      <w:r w:rsidRPr="009F0919">
        <w:t>have drawn up international standards for wind and solar resource measurements. Some of these standards also provide guidance on interpret</w:t>
      </w:r>
      <w:r w:rsidR="00A721CD" w:rsidRPr="009F0919">
        <w:t>ing</w:t>
      </w:r>
      <w:r w:rsidRPr="009F0919">
        <w:t xml:space="preserve"> the data. The reliability of sensing instruments and their measurements </w:t>
      </w:r>
      <w:r w:rsidR="004700C6" w:rsidRPr="009F0919">
        <w:t xml:space="preserve">is </w:t>
      </w:r>
      <w:r w:rsidRPr="009F0919">
        <w:t>typically related to the best practices followed in installing, measuring, communicating</w:t>
      </w:r>
      <w:r w:rsidR="00A721CD" w:rsidRPr="009F0919">
        <w:t>,</w:t>
      </w:r>
      <w:r w:rsidRPr="009F0919">
        <w:t xml:space="preserve"> and processing the data</w:t>
      </w:r>
      <w:r w:rsidRPr="009F0919">
        <w:rPr>
          <w:sz w:val="20"/>
          <w:vertAlign w:val="superscript"/>
        </w:rPr>
        <w:footnoteReference w:id="43"/>
      </w:r>
      <w:r w:rsidRPr="009F0919">
        <w:t xml:space="preserve">. In addition, grid operators may impose data quality standards </w:t>
      </w:r>
      <w:r w:rsidR="00735D5A" w:rsidRPr="009F0919">
        <w:t>to</w:t>
      </w:r>
      <w:r w:rsidRPr="009F0919">
        <w:t xml:space="preserve"> </w:t>
      </w:r>
      <w:r w:rsidR="00A721CD" w:rsidRPr="009F0919">
        <w:t>en</w:t>
      </w:r>
      <w:r w:rsidRPr="009F0919">
        <w:t xml:space="preserve">sure </w:t>
      </w:r>
      <w:r w:rsidR="00735D5A" w:rsidRPr="009F0919">
        <w:t xml:space="preserve">received </w:t>
      </w:r>
      <w:r w:rsidRPr="009F0919">
        <w:t>monitoring and forecast data meet acceptable formats</w:t>
      </w:r>
      <w:r w:rsidR="002F285A">
        <w:t>, availability,</w:t>
      </w:r>
      <w:r w:rsidRPr="009F0919">
        <w:t xml:space="preserve"> and quality. </w:t>
      </w:r>
    </w:p>
    <w:p w14:paraId="6659F5EC" w14:textId="77777777" w:rsidR="00975B43" w:rsidRPr="009F0919" w:rsidRDefault="002444D1" w:rsidP="00BE7DE9">
      <w:pPr>
        <w:pStyle w:val="BlockText"/>
      </w:pPr>
      <w:r w:rsidRPr="009F0919">
        <w:t xml:space="preserve">A summary of the types of instruments (mostly in situ, except for satellites and lidar) that are commonly used for renewable generation sensing and weather monitoring is given </w:t>
      </w:r>
      <w:r w:rsidRPr="00D35DA7">
        <w:t>in Table 5.</w:t>
      </w:r>
    </w:p>
    <w:p w14:paraId="243C43D1" w14:textId="1A840044" w:rsidR="00975B43" w:rsidRPr="009F0919" w:rsidRDefault="002444D1" w:rsidP="00997433">
      <w:pPr>
        <w:pStyle w:val="TableCaption"/>
      </w:pPr>
      <w:bookmarkStart w:id="72" w:name="_Toc531000415"/>
      <w:r w:rsidRPr="009F0919">
        <w:t>Table 5. Summary of</w:t>
      </w:r>
      <w:r w:rsidR="00876CEF" w:rsidRPr="009F0919">
        <w:t xml:space="preserve"> instruments used for renewable energy generation sensing and weather m</w:t>
      </w:r>
      <w:r w:rsidRPr="009F0919">
        <w:t>onitoring</w:t>
      </w:r>
      <w:r w:rsidR="00BE7DE9">
        <w:t>.</w:t>
      </w:r>
      <w:bookmarkEnd w:id="72"/>
    </w:p>
    <w:tbl>
      <w:tblPr>
        <w:tblStyle w:val="TableGrid"/>
        <w:tblW w:w="9179" w:type="dxa"/>
        <w:jc w:val="center"/>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top w:w="29" w:type="dxa"/>
          <w:left w:w="58" w:type="dxa"/>
          <w:bottom w:w="29" w:type="dxa"/>
          <w:right w:w="58" w:type="dxa"/>
        </w:tblCellMar>
        <w:tblLook w:val="04A0" w:firstRow="1" w:lastRow="0" w:firstColumn="1" w:lastColumn="0" w:noHBand="0" w:noVBand="1"/>
      </w:tblPr>
      <w:tblGrid>
        <w:gridCol w:w="1890"/>
        <w:gridCol w:w="1890"/>
        <w:gridCol w:w="2070"/>
        <w:gridCol w:w="2430"/>
        <w:gridCol w:w="899"/>
      </w:tblGrid>
      <w:tr w:rsidR="00876CEF" w:rsidRPr="00BE7DE9" w14:paraId="26C069B4" w14:textId="77777777" w:rsidTr="00997433">
        <w:trPr>
          <w:jc w:val="center"/>
        </w:trPr>
        <w:tc>
          <w:tcPr>
            <w:tcW w:w="1890" w:type="dxa"/>
            <w:shd w:val="clear" w:color="auto" w:fill="4F81BC"/>
            <w:vAlign w:val="center"/>
          </w:tcPr>
          <w:p w14:paraId="37025DAD" w14:textId="77777777" w:rsidR="00975B43" w:rsidRPr="00BE7DE9" w:rsidRDefault="002444D1" w:rsidP="00BE7DE9">
            <w:pPr>
              <w:ind w:right="49"/>
              <w:jc w:val="center"/>
              <w:rPr>
                <w:b/>
                <w:sz w:val="20"/>
              </w:rPr>
            </w:pPr>
            <w:r w:rsidRPr="00997433">
              <w:rPr>
                <w:b/>
                <w:color w:val="000000" w:themeColor="text1"/>
                <w:sz w:val="20"/>
              </w:rPr>
              <w:t>Instrument</w:t>
            </w:r>
          </w:p>
        </w:tc>
        <w:tc>
          <w:tcPr>
            <w:tcW w:w="1890" w:type="dxa"/>
            <w:shd w:val="clear" w:color="auto" w:fill="4F81BC"/>
            <w:vAlign w:val="center"/>
          </w:tcPr>
          <w:p w14:paraId="70D08AE3" w14:textId="42426AAE" w:rsidR="00975B43" w:rsidRPr="00BE7DE9" w:rsidRDefault="002444D1" w:rsidP="00BE7DE9">
            <w:pPr>
              <w:jc w:val="center"/>
              <w:rPr>
                <w:b/>
                <w:sz w:val="20"/>
              </w:rPr>
            </w:pPr>
            <w:r w:rsidRPr="00997433">
              <w:rPr>
                <w:b/>
                <w:color w:val="000000" w:themeColor="text1"/>
                <w:sz w:val="20"/>
              </w:rPr>
              <w:t xml:space="preserve">Typical </w:t>
            </w:r>
            <w:r w:rsidR="00876CEF" w:rsidRPr="00BE7DE9">
              <w:rPr>
                <w:b/>
                <w:sz w:val="20"/>
              </w:rPr>
              <w:t>a</w:t>
            </w:r>
            <w:r w:rsidRPr="00997433">
              <w:rPr>
                <w:b/>
                <w:color w:val="000000" w:themeColor="text1"/>
                <w:sz w:val="20"/>
              </w:rPr>
              <w:t>pplications</w:t>
            </w:r>
          </w:p>
        </w:tc>
        <w:tc>
          <w:tcPr>
            <w:tcW w:w="2070" w:type="dxa"/>
            <w:shd w:val="clear" w:color="auto" w:fill="4F81BC"/>
            <w:vAlign w:val="center"/>
          </w:tcPr>
          <w:p w14:paraId="0B6D2CE4" w14:textId="77777777" w:rsidR="00975B43" w:rsidRPr="00BE7DE9" w:rsidRDefault="002444D1" w:rsidP="00BE7DE9">
            <w:pPr>
              <w:ind w:right="49"/>
              <w:jc w:val="center"/>
              <w:rPr>
                <w:b/>
                <w:sz w:val="20"/>
              </w:rPr>
            </w:pPr>
            <w:r w:rsidRPr="00997433">
              <w:rPr>
                <w:b/>
                <w:color w:val="000000" w:themeColor="text1"/>
                <w:sz w:val="20"/>
              </w:rPr>
              <w:t>Advantages</w:t>
            </w:r>
          </w:p>
        </w:tc>
        <w:tc>
          <w:tcPr>
            <w:tcW w:w="2430" w:type="dxa"/>
            <w:shd w:val="clear" w:color="auto" w:fill="4F81BC"/>
            <w:vAlign w:val="center"/>
          </w:tcPr>
          <w:p w14:paraId="765FD535" w14:textId="77777777" w:rsidR="00975B43" w:rsidRPr="00BE7DE9" w:rsidRDefault="002444D1" w:rsidP="00BE7DE9">
            <w:pPr>
              <w:ind w:right="49"/>
              <w:jc w:val="center"/>
              <w:rPr>
                <w:b/>
                <w:sz w:val="20"/>
              </w:rPr>
            </w:pPr>
            <w:r w:rsidRPr="00997433">
              <w:rPr>
                <w:b/>
                <w:color w:val="000000" w:themeColor="text1"/>
                <w:sz w:val="20"/>
              </w:rPr>
              <w:t>Disadvantages</w:t>
            </w:r>
          </w:p>
        </w:tc>
        <w:tc>
          <w:tcPr>
            <w:tcW w:w="899" w:type="dxa"/>
            <w:shd w:val="clear" w:color="auto" w:fill="4F81BC"/>
            <w:vAlign w:val="center"/>
          </w:tcPr>
          <w:p w14:paraId="55833CCD" w14:textId="7F199376" w:rsidR="00975B43" w:rsidRPr="00BE7DE9" w:rsidRDefault="002444D1" w:rsidP="00BE7DE9">
            <w:pPr>
              <w:ind w:right="49"/>
              <w:jc w:val="center"/>
              <w:rPr>
                <w:b/>
                <w:sz w:val="20"/>
              </w:rPr>
            </w:pPr>
            <w:r w:rsidRPr="00997433">
              <w:rPr>
                <w:b/>
                <w:color w:val="000000" w:themeColor="text1"/>
                <w:sz w:val="20"/>
              </w:rPr>
              <w:t>Note</w:t>
            </w:r>
            <w:r w:rsidR="00876CEF" w:rsidRPr="00BE7DE9">
              <w:rPr>
                <w:b/>
                <w:sz w:val="20"/>
              </w:rPr>
              <w:t>s</w:t>
            </w:r>
          </w:p>
        </w:tc>
      </w:tr>
      <w:tr w:rsidR="00876CEF" w:rsidRPr="00BE7DE9" w14:paraId="58CFEA5B" w14:textId="77777777" w:rsidTr="00997433">
        <w:trPr>
          <w:jc w:val="center"/>
        </w:trPr>
        <w:tc>
          <w:tcPr>
            <w:tcW w:w="1890" w:type="dxa"/>
            <w:shd w:val="clear" w:color="auto" w:fill="4F81BC"/>
            <w:vAlign w:val="center"/>
          </w:tcPr>
          <w:p w14:paraId="73D6E86A" w14:textId="65FB7E0B" w:rsidR="00975B43" w:rsidRPr="00BE7DE9" w:rsidRDefault="002444D1" w:rsidP="00BE7DE9">
            <w:pPr>
              <w:jc w:val="center"/>
              <w:rPr>
                <w:sz w:val="20"/>
              </w:rPr>
            </w:pPr>
            <w:r w:rsidRPr="00997433">
              <w:rPr>
                <w:color w:val="000000" w:themeColor="text1"/>
                <w:sz w:val="20"/>
              </w:rPr>
              <w:t xml:space="preserve">Cup or </w:t>
            </w:r>
            <w:r w:rsidR="00876CEF" w:rsidRPr="00BE7DE9">
              <w:rPr>
                <w:sz w:val="20"/>
              </w:rPr>
              <w:t>s</w:t>
            </w:r>
            <w:r w:rsidRPr="00997433">
              <w:rPr>
                <w:color w:val="000000" w:themeColor="text1"/>
                <w:sz w:val="20"/>
              </w:rPr>
              <w:t xml:space="preserve">onic </w:t>
            </w:r>
            <w:r w:rsidR="00876CEF" w:rsidRPr="00BE7DE9">
              <w:rPr>
                <w:sz w:val="20"/>
              </w:rPr>
              <w:t>a</w:t>
            </w:r>
            <w:r w:rsidRPr="00997433">
              <w:rPr>
                <w:color w:val="000000" w:themeColor="text1"/>
                <w:sz w:val="20"/>
              </w:rPr>
              <w:t>nemometers</w:t>
            </w:r>
          </w:p>
        </w:tc>
        <w:tc>
          <w:tcPr>
            <w:tcW w:w="1890" w:type="dxa"/>
            <w:shd w:val="clear" w:color="auto" w:fill="B8CCE4"/>
            <w:vAlign w:val="center"/>
          </w:tcPr>
          <w:p w14:paraId="169F246B" w14:textId="77777777" w:rsidR="00975B43" w:rsidRPr="00BE7DE9" w:rsidRDefault="002444D1" w:rsidP="00BE7DE9">
            <w:pPr>
              <w:ind w:right="50"/>
              <w:jc w:val="center"/>
              <w:rPr>
                <w:sz w:val="20"/>
              </w:rPr>
            </w:pPr>
            <w:r w:rsidRPr="00BE7DE9">
              <w:rPr>
                <w:sz w:val="20"/>
              </w:rPr>
              <w:t>Wind speed</w:t>
            </w:r>
          </w:p>
        </w:tc>
        <w:tc>
          <w:tcPr>
            <w:tcW w:w="2070" w:type="dxa"/>
            <w:shd w:val="clear" w:color="auto" w:fill="B8CCE4"/>
          </w:tcPr>
          <w:p w14:paraId="7244E4B9" w14:textId="77777777" w:rsidR="00975B43" w:rsidRPr="00BE7DE9" w:rsidRDefault="002444D1" w:rsidP="00BE7DE9">
            <w:pPr>
              <w:ind w:left="34" w:right="34"/>
              <w:jc w:val="center"/>
              <w:rPr>
                <w:sz w:val="20"/>
              </w:rPr>
            </w:pPr>
            <w:r w:rsidRPr="00BE7DE9">
              <w:rPr>
                <w:sz w:val="20"/>
              </w:rPr>
              <w:t xml:space="preserve">Mature technology with large number of </w:t>
            </w:r>
          </w:p>
          <w:p w14:paraId="580794D3" w14:textId="77777777" w:rsidR="00975B43" w:rsidRPr="00BE7DE9" w:rsidRDefault="002444D1" w:rsidP="00BE7DE9">
            <w:pPr>
              <w:ind w:right="50"/>
              <w:jc w:val="center"/>
              <w:rPr>
                <w:sz w:val="20"/>
              </w:rPr>
            </w:pPr>
            <w:r w:rsidRPr="00BE7DE9">
              <w:rPr>
                <w:sz w:val="20"/>
              </w:rPr>
              <w:t xml:space="preserve">supporting standards </w:t>
            </w:r>
          </w:p>
          <w:p w14:paraId="35E55A2A" w14:textId="77777777" w:rsidR="00975B43" w:rsidRPr="00BE7DE9" w:rsidRDefault="002444D1" w:rsidP="00BE7DE9">
            <w:pPr>
              <w:ind w:right="50"/>
              <w:jc w:val="center"/>
              <w:rPr>
                <w:sz w:val="20"/>
              </w:rPr>
            </w:pPr>
            <w:r w:rsidRPr="00BE7DE9">
              <w:rPr>
                <w:sz w:val="20"/>
              </w:rPr>
              <w:t>and best practices</w:t>
            </w:r>
          </w:p>
        </w:tc>
        <w:tc>
          <w:tcPr>
            <w:tcW w:w="2430" w:type="dxa"/>
            <w:shd w:val="clear" w:color="auto" w:fill="B8CCE4"/>
            <w:vAlign w:val="center"/>
          </w:tcPr>
          <w:p w14:paraId="3AC0CC3C" w14:textId="77777777" w:rsidR="00975B43" w:rsidRPr="00BE7DE9" w:rsidRDefault="002444D1" w:rsidP="00BE7DE9">
            <w:pPr>
              <w:jc w:val="center"/>
              <w:rPr>
                <w:sz w:val="20"/>
              </w:rPr>
            </w:pPr>
            <w:r w:rsidRPr="00BE7DE9">
              <w:rPr>
                <w:sz w:val="20"/>
              </w:rPr>
              <w:t>Prone to damage and icing</w:t>
            </w:r>
          </w:p>
        </w:tc>
        <w:tc>
          <w:tcPr>
            <w:tcW w:w="899" w:type="dxa"/>
            <w:shd w:val="clear" w:color="auto" w:fill="B8CCE4"/>
          </w:tcPr>
          <w:p w14:paraId="1167DE82" w14:textId="77777777" w:rsidR="00975B43" w:rsidRPr="00BE7DE9" w:rsidRDefault="00975B43" w:rsidP="00BE7DE9">
            <w:pPr>
              <w:rPr>
                <w:sz w:val="20"/>
              </w:rPr>
            </w:pPr>
          </w:p>
        </w:tc>
      </w:tr>
      <w:tr w:rsidR="00876CEF" w:rsidRPr="00BE7DE9" w14:paraId="18E1FA77" w14:textId="77777777" w:rsidTr="00997433">
        <w:trPr>
          <w:jc w:val="center"/>
        </w:trPr>
        <w:tc>
          <w:tcPr>
            <w:tcW w:w="1890" w:type="dxa"/>
            <w:shd w:val="clear" w:color="auto" w:fill="4F81BC"/>
            <w:vAlign w:val="center"/>
          </w:tcPr>
          <w:p w14:paraId="3B5E89B0" w14:textId="7C1F69A6" w:rsidR="00975B43" w:rsidRPr="00BE7DE9" w:rsidRDefault="002444D1" w:rsidP="00BE7DE9">
            <w:pPr>
              <w:ind w:right="50"/>
              <w:jc w:val="center"/>
              <w:rPr>
                <w:sz w:val="20"/>
              </w:rPr>
            </w:pPr>
            <w:r w:rsidRPr="00997433">
              <w:rPr>
                <w:color w:val="000000" w:themeColor="text1"/>
                <w:sz w:val="20"/>
              </w:rPr>
              <w:t xml:space="preserve">Wind </w:t>
            </w:r>
            <w:r w:rsidR="00876CEF" w:rsidRPr="00BE7DE9">
              <w:rPr>
                <w:sz w:val="20"/>
              </w:rPr>
              <w:t>v</w:t>
            </w:r>
            <w:r w:rsidRPr="00997433">
              <w:rPr>
                <w:color w:val="000000" w:themeColor="text1"/>
                <w:sz w:val="20"/>
              </w:rPr>
              <w:t>ane</w:t>
            </w:r>
          </w:p>
        </w:tc>
        <w:tc>
          <w:tcPr>
            <w:tcW w:w="1890" w:type="dxa"/>
            <w:shd w:val="clear" w:color="auto" w:fill="DBE5F1"/>
            <w:vAlign w:val="center"/>
          </w:tcPr>
          <w:p w14:paraId="34D4FC9B" w14:textId="77777777" w:rsidR="00975B43" w:rsidRPr="00BE7DE9" w:rsidRDefault="002444D1" w:rsidP="00BE7DE9">
            <w:pPr>
              <w:ind w:right="50"/>
              <w:jc w:val="center"/>
              <w:rPr>
                <w:sz w:val="20"/>
              </w:rPr>
            </w:pPr>
            <w:r w:rsidRPr="00BE7DE9">
              <w:rPr>
                <w:sz w:val="20"/>
              </w:rPr>
              <w:t>Wind direction</w:t>
            </w:r>
          </w:p>
        </w:tc>
        <w:tc>
          <w:tcPr>
            <w:tcW w:w="2070" w:type="dxa"/>
            <w:shd w:val="clear" w:color="auto" w:fill="DBE5F1"/>
            <w:vAlign w:val="center"/>
          </w:tcPr>
          <w:p w14:paraId="69EB8DB7" w14:textId="77777777" w:rsidR="00975B43" w:rsidRPr="00BE7DE9" w:rsidRDefault="002444D1" w:rsidP="00BE7DE9">
            <w:pPr>
              <w:ind w:right="50"/>
              <w:jc w:val="center"/>
              <w:rPr>
                <w:sz w:val="20"/>
              </w:rPr>
            </w:pPr>
            <w:r w:rsidRPr="00BE7DE9">
              <w:rPr>
                <w:sz w:val="20"/>
              </w:rPr>
              <w:t>Mature technology</w:t>
            </w:r>
          </w:p>
        </w:tc>
        <w:tc>
          <w:tcPr>
            <w:tcW w:w="2430" w:type="dxa"/>
            <w:shd w:val="clear" w:color="auto" w:fill="DBE5F1"/>
          </w:tcPr>
          <w:p w14:paraId="0CA8834B" w14:textId="77777777" w:rsidR="00975B43" w:rsidRPr="00BE7DE9" w:rsidRDefault="002444D1" w:rsidP="00BE7DE9">
            <w:pPr>
              <w:jc w:val="center"/>
              <w:rPr>
                <w:sz w:val="20"/>
              </w:rPr>
            </w:pPr>
            <w:r w:rsidRPr="00BE7DE9">
              <w:rPr>
                <w:sz w:val="20"/>
              </w:rPr>
              <w:t>Prone to damage and icing</w:t>
            </w:r>
          </w:p>
        </w:tc>
        <w:tc>
          <w:tcPr>
            <w:tcW w:w="899" w:type="dxa"/>
            <w:shd w:val="clear" w:color="auto" w:fill="DBE5F1"/>
          </w:tcPr>
          <w:p w14:paraId="37C1979C" w14:textId="77777777" w:rsidR="00975B43" w:rsidRPr="00BE7DE9" w:rsidRDefault="00975B43" w:rsidP="00BE7DE9">
            <w:pPr>
              <w:rPr>
                <w:sz w:val="20"/>
              </w:rPr>
            </w:pPr>
          </w:p>
        </w:tc>
      </w:tr>
      <w:tr w:rsidR="00876CEF" w:rsidRPr="00BE7DE9" w14:paraId="4C2D9A47" w14:textId="77777777" w:rsidTr="00997433">
        <w:trPr>
          <w:jc w:val="center"/>
        </w:trPr>
        <w:tc>
          <w:tcPr>
            <w:tcW w:w="1890" w:type="dxa"/>
            <w:shd w:val="clear" w:color="auto" w:fill="4F81BC"/>
          </w:tcPr>
          <w:p w14:paraId="305262F3" w14:textId="77777777" w:rsidR="00975B43" w:rsidRPr="00BE7DE9" w:rsidRDefault="002444D1" w:rsidP="00BE7DE9">
            <w:pPr>
              <w:ind w:right="50"/>
              <w:jc w:val="center"/>
              <w:rPr>
                <w:sz w:val="20"/>
              </w:rPr>
            </w:pPr>
            <w:r w:rsidRPr="00997433">
              <w:rPr>
                <w:color w:val="000000" w:themeColor="text1"/>
                <w:sz w:val="20"/>
              </w:rPr>
              <w:t>Barometer</w:t>
            </w:r>
          </w:p>
        </w:tc>
        <w:tc>
          <w:tcPr>
            <w:tcW w:w="1890" w:type="dxa"/>
            <w:shd w:val="clear" w:color="auto" w:fill="B8CCE4"/>
          </w:tcPr>
          <w:p w14:paraId="63AAD533" w14:textId="77777777" w:rsidR="00975B43" w:rsidRPr="00BE7DE9" w:rsidRDefault="002444D1" w:rsidP="00BE7DE9">
            <w:pPr>
              <w:ind w:right="50"/>
              <w:jc w:val="center"/>
              <w:rPr>
                <w:sz w:val="20"/>
              </w:rPr>
            </w:pPr>
            <w:r w:rsidRPr="00BE7DE9">
              <w:rPr>
                <w:sz w:val="20"/>
              </w:rPr>
              <w:t>Air pressure</w:t>
            </w:r>
          </w:p>
        </w:tc>
        <w:tc>
          <w:tcPr>
            <w:tcW w:w="2070" w:type="dxa"/>
            <w:shd w:val="clear" w:color="auto" w:fill="B8CCE4"/>
          </w:tcPr>
          <w:p w14:paraId="2BC1E5F6" w14:textId="77777777" w:rsidR="00975B43" w:rsidRPr="00BE7DE9" w:rsidRDefault="002444D1" w:rsidP="00BE7DE9">
            <w:pPr>
              <w:ind w:right="50"/>
              <w:jc w:val="center"/>
              <w:rPr>
                <w:sz w:val="20"/>
              </w:rPr>
            </w:pPr>
            <w:r w:rsidRPr="00BE7DE9">
              <w:rPr>
                <w:sz w:val="20"/>
              </w:rPr>
              <w:t>Mature technology</w:t>
            </w:r>
          </w:p>
        </w:tc>
        <w:tc>
          <w:tcPr>
            <w:tcW w:w="2430" w:type="dxa"/>
            <w:shd w:val="clear" w:color="auto" w:fill="B8CCE4"/>
          </w:tcPr>
          <w:p w14:paraId="489FDF70" w14:textId="77777777" w:rsidR="00975B43" w:rsidRPr="00BE7DE9" w:rsidRDefault="00975B43" w:rsidP="00BE7DE9">
            <w:pPr>
              <w:rPr>
                <w:sz w:val="20"/>
              </w:rPr>
            </w:pPr>
          </w:p>
        </w:tc>
        <w:tc>
          <w:tcPr>
            <w:tcW w:w="899" w:type="dxa"/>
            <w:shd w:val="clear" w:color="auto" w:fill="B8CCE4"/>
          </w:tcPr>
          <w:p w14:paraId="384BBA0F" w14:textId="77777777" w:rsidR="00975B43" w:rsidRPr="00BE7DE9" w:rsidRDefault="00975B43" w:rsidP="00BE7DE9">
            <w:pPr>
              <w:rPr>
                <w:sz w:val="20"/>
              </w:rPr>
            </w:pPr>
          </w:p>
        </w:tc>
      </w:tr>
      <w:tr w:rsidR="00876CEF" w:rsidRPr="00BE7DE9" w14:paraId="21A4BB15" w14:textId="77777777" w:rsidTr="00997433">
        <w:trPr>
          <w:jc w:val="center"/>
        </w:trPr>
        <w:tc>
          <w:tcPr>
            <w:tcW w:w="1890" w:type="dxa"/>
            <w:shd w:val="clear" w:color="auto" w:fill="4F81BC"/>
            <w:vAlign w:val="center"/>
          </w:tcPr>
          <w:p w14:paraId="0C8484EA" w14:textId="77777777" w:rsidR="00975B43" w:rsidRPr="00BE7DE9" w:rsidRDefault="002444D1" w:rsidP="00BE7DE9">
            <w:pPr>
              <w:ind w:right="50"/>
              <w:jc w:val="center"/>
              <w:rPr>
                <w:sz w:val="20"/>
              </w:rPr>
            </w:pPr>
            <w:r w:rsidRPr="00997433">
              <w:rPr>
                <w:color w:val="000000" w:themeColor="text1"/>
                <w:sz w:val="20"/>
              </w:rPr>
              <w:t>Pyranometer</w:t>
            </w:r>
          </w:p>
        </w:tc>
        <w:tc>
          <w:tcPr>
            <w:tcW w:w="1890" w:type="dxa"/>
            <w:shd w:val="clear" w:color="auto" w:fill="DBE5F1"/>
            <w:vAlign w:val="center"/>
          </w:tcPr>
          <w:p w14:paraId="52EBC6CB" w14:textId="77777777" w:rsidR="00975B43" w:rsidRPr="00BE7DE9" w:rsidRDefault="002444D1" w:rsidP="00BE7DE9">
            <w:pPr>
              <w:jc w:val="center"/>
              <w:rPr>
                <w:sz w:val="20"/>
              </w:rPr>
            </w:pPr>
            <w:r w:rsidRPr="00BE7DE9">
              <w:rPr>
                <w:sz w:val="20"/>
              </w:rPr>
              <w:t>Irradiance sensor (GHI or POA)</w:t>
            </w:r>
          </w:p>
        </w:tc>
        <w:tc>
          <w:tcPr>
            <w:tcW w:w="2070" w:type="dxa"/>
            <w:shd w:val="clear" w:color="auto" w:fill="DBE5F1"/>
            <w:vAlign w:val="center"/>
          </w:tcPr>
          <w:p w14:paraId="3A364605" w14:textId="77777777" w:rsidR="00975B43" w:rsidRPr="00BE7DE9" w:rsidRDefault="002444D1" w:rsidP="00BE7DE9">
            <w:pPr>
              <w:ind w:right="50"/>
              <w:jc w:val="center"/>
              <w:rPr>
                <w:sz w:val="20"/>
              </w:rPr>
            </w:pPr>
            <w:r w:rsidRPr="00BE7DE9">
              <w:rPr>
                <w:sz w:val="20"/>
              </w:rPr>
              <w:t>Mature technology</w:t>
            </w:r>
          </w:p>
        </w:tc>
        <w:tc>
          <w:tcPr>
            <w:tcW w:w="2430" w:type="dxa"/>
            <w:shd w:val="clear" w:color="auto" w:fill="DBE5F1"/>
          </w:tcPr>
          <w:p w14:paraId="4F28F359" w14:textId="77777777" w:rsidR="00975B43" w:rsidRPr="00BE7DE9" w:rsidRDefault="002444D1" w:rsidP="00BE7DE9">
            <w:pPr>
              <w:jc w:val="center"/>
              <w:rPr>
                <w:sz w:val="20"/>
              </w:rPr>
            </w:pPr>
            <w:r w:rsidRPr="00BE7DE9">
              <w:rPr>
                <w:sz w:val="20"/>
              </w:rPr>
              <w:t xml:space="preserve">Accuracy and uncertainty very sensitive to </w:t>
            </w:r>
          </w:p>
          <w:p w14:paraId="710C8CBF" w14:textId="77777777" w:rsidR="00975B43" w:rsidRPr="00BE7DE9" w:rsidRDefault="002444D1" w:rsidP="00BE7DE9">
            <w:pPr>
              <w:jc w:val="center"/>
              <w:rPr>
                <w:sz w:val="20"/>
              </w:rPr>
            </w:pPr>
            <w:r w:rsidRPr="00BE7DE9">
              <w:rPr>
                <w:sz w:val="20"/>
              </w:rPr>
              <w:t>correct installation and maintenance</w:t>
            </w:r>
          </w:p>
        </w:tc>
        <w:tc>
          <w:tcPr>
            <w:tcW w:w="899" w:type="dxa"/>
            <w:shd w:val="clear" w:color="auto" w:fill="DBE5F1"/>
          </w:tcPr>
          <w:p w14:paraId="09807F6A" w14:textId="77777777" w:rsidR="00975B43" w:rsidRPr="00BE7DE9" w:rsidRDefault="00975B43" w:rsidP="00BE7DE9">
            <w:pPr>
              <w:rPr>
                <w:sz w:val="20"/>
              </w:rPr>
            </w:pPr>
          </w:p>
        </w:tc>
      </w:tr>
      <w:tr w:rsidR="00876CEF" w:rsidRPr="00BE7DE9" w14:paraId="014007EE" w14:textId="77777777" w:rsidTr="00997433">
        <w:trPr>
          <w:jc w:val="center"/>
        </w:trPr>
        <w:tc>
          <w:tcPr>
            <w:tcW w:w="1890" w:type="dxa"/>
            <w:shd w:val="clear" w:color="auto" w:fill="4F81BC"/>
            <w:vAlign w:val="center"/>
          </w:tcPr>
          <w:p w14:paraId="47A9E999" w14:textId="77777777" w:rsidR="00975B43" w:rsidRPr="00BE7DE9" w:rsidRDefault="002444D1" w:rsidP="00BE7DE9">
            <w:pPr>
              <w:ind w:right="50"/>
              <w:jc w:val="center"/>
              <w:rPr>
                <w:sz w:val="20"/>
              </w:rPr>
            </w:pPr>
            <w:r w:rsidRPr="00997433">
              <w:rPr>
                <w:color w:val="000000" w:themeColor="text1"/>
                <w:sz w:val="20"/>
              </w:rPr>
              <w:t>Pyrheliometer</w:t>
            </w:r>
          </w:p>
        </w:tc>
        <w:tc>
          <w:tcPr>
            <w:tcW w:w="1890" w:type="dxa"/>
            <w:shd w:val="clear" w:color="auto" w:fill="B8CCE4"/>
            <w:vAlign w:val="center"/>
          </w:tcPr>
          <w:p w14:paraId="5C736BAC" w14:textId="77777777" w:rsidR="00975B43" w:rsidRPr="00BE7DE9" w:rsidRDefault="002444D1" w:rsidP="00BE7DE9">
            <w:pPr>
              <w:jc w:val="center"/>
              <w:rPr>
                <w:sz w:val="20"/>
              </w:rPr>
            </w:pPr>
            <w:r w:rsidRPr="00BE7DE9">
              <w:rPr>
                <w:sz w:val="20"/>
              </w:rPr>
              <w:t>Irradiance sensor (DNI)</w:t>
            </w:r>
          </w:p>
        </w:tc>
        <w:tc>
          <w:tcPr>
            <w:tcW w:w="2070" w:type="dxa"/>
            <w:shd w:val="clear" w:color="auto" w:fill="B8CCE4"/>
            <w:vAlign w:val="center"/>
          </w:tcPr>
          <w:p w14:paraId="52F67E33" w14:textId="77777777" w:rsidR="00975B43" w:rsidRPr="00BE7DE9" w:rsidRDefault="002444D1" w:rsidP="00BE7DE9">
            <w:pPr>
              <w:ind w:right="50"/>
              <w:jc w:val="center"/>
              <w:rPr>
                <w:sz w:val="20"/>
              </w:rPr>
            </w:pPr>
            <w:r w:rsidRPr="00BE7DE9">
              <w:rPr>
                <w:sz w:val="20"/>
              </w:rPr>
              <w:t>Mature technology</w:t>
            </w:r>
          </w:p>
        </w:tc>
        <w:tc>
          <w:tcPr>
            <w:tcW w:w="2430" w:type="dxa"/>
            <w:shd w:val="clear" w:color="auto" w:fill="B8CCE4"/>
          </w:tcPr>
          <w:p w14:paraId="555446C3" w14:textId="77777777" w:rsidR="00975B43" w:rsidRPr="00BE7DE9" w:rsidRDefault="002444D1" w:rsidP="00BE7DE9">
            <w:pPr>
              <w:jc w:val="center"/>
              <w:rPr>
                <w:sz w:val="20"/>
              </w:rPr>
            </w:pPr>
            <w:r w:rsidRPr="00BE7DE9">
              <w:rPr>
                <w:sz w:val="20"/>
              </w:rPr>
              <w:t xml:space="preserve">Accuracy and uncertainty very sensitive to </w:t>
            </w:r>
          </w:p>
          <w:p w14:paraId="1D2B97AF" w14:textId="77777777" w:rsidR="00975B43" w:rsidRPr="00BE7DE9" w:rsidRDefault="002444D1" w:rsidP="00BE7DE9">
            <w:pPr>
              <w:jc w:val="center"/>
              <w:rPr>
                <w:sz w:val="20"/>
              </w:rPr>
            </w:pPr>
            <w:r w:rsidRPr="00BE7DE9">
              <w:rPr>
                <w:sz w:val="20"/>
              </w:rPr>
              <w:t>correct installation and maintenance</w:t>
            </w:r>
          </w:p>
        </w:tc>
        <w:tc>
          <w:tcPr>
            <w:tcW w:w="899" w:type="dxa"/>
            <w:shd w:val="clear" w:color="auto" w:fill="B8CCE4"/>
          </w:tcPr>
          <w:p w14:paraId="2C66DD2E" w14:textId="77777777" w:rsidR="00975B43" w:rsidRPr="00BE7DE9" w:rsidRDefault="00975B43" w:rsidP="00BE7DE9">
            <w:pPr>
              <w:rPr>
                <w:sz w:val="20"/>
              </w:rPr>
            </w:pPr>
          </w:p>
        </w:tc>
      </w:tr>
      <w:tr w:rsidR="00876CEF" w:rsidRPr="00BE7DE9" w14:paraId="39DBB938" w14:textId="77777777" w:rsidTr="00997433">
        <w:trPr>
          <w:jc w:val="center"/>
        </w:trPr>
        <w:tc>
          <w:tcPr>
            <w:tcW w:w="1890" w:type="dxa"/>
            <w:shd w:val="clear" w:color="auto" w:fill="4F81BC"/>
            <w:vAlign w:val="center"/>
          </w:tcPr>
          <w:p w14:paraId="4BA19DC9" w14:textId="5C24F698" w:rsidR="00975B43" w:rsidRPr="00BE7DE9" w:rsidRDefault="002444D1" w:rsidP="00BE7DE9">
            <w:pPr>
              <w:ind w:right="50"/>
              <w:jc w:val="center"/>
              <w:rPr>
                <w:sz w:val="20"/>
              </w:rPr>
            </w:pPr>
            <w:r w:rsidRPr="00997433">
              <w:rPr>
                <w:color w:val="000000" w:themeColor="text1"/>
                <w:sz w:val="20"/>
              </w:rPr>
              <w:t xml:space="preserve">Reference </w:t>
            </w:r>
            <w:r w:rsidR="00876CEF" w:rsidRPr="00BE7DE9">
              <w:rPr>
                <w:sz w:val="20"/>
              </w:rPr>
              <w:t>c</w:t>
            </w:r>
            <w:r w:rsidRPr="00997433">
              <w:rPr>
                <w:color w:val="000000" w:themeColor="text1"/>
                <w:sz w:val="20"/>
              </w:rPr>
              <w:t>ell</w:t>
            </w:r>
          </w:p>
        </w:tc>
        <w:tc>
          <w:tcPr>
            <w:tcW w:w="1890" w:type="dxa"/>
            <w:shd w:val="clear" w:color="auto" w:fill="DBE5F1"/>
            <w:vAlign w:val="center"/>
          </w:tcPr>
          <w:p w14:paraId="122F0622" w14:textId="77777777" w:rsidR="00975B43" w:rsidRPr="00BE7DE9" w:rsidRDefault="002444D1" w:rsidP="00BE7DE9">
            <w:pPr>
              <w:jc w:val="center"/>
              <w:rPr>
                <w:sz w:val="20"/>
              </w:rPr>
            </w:pPr>
            <w:r w:rsidRPr="00BE7DE9">
              <w:rPr>
                <w:sz w:val="20"/>
              </w:rPr>
              <w:t>Irradiance sensor (POA)</w:t>
            </w:r>
          </w:p>
        </w:tc>
        <w:tc>
          <w:tcPr>
            <w:tcW w:w="2070" w:type="dxa"/>
            <w:shd w:val="clear" w:color="auto" w:fill="DBE5F1"/>
            <w:vAlign w:val="center"/>
          </w:tcPr>
          <w:p w14:paraId="310AFF39" w14:textId="77777777" w:rsidR="00975B43" w:rsidRPr="00BE7DE9" w:rsidRDefault="002444D1" w:rsidP="00BE7DE9">
            <w:pPr>
              <w:jc w:val="center"/>
              <w:rPr>
                <w:sz w:val="20"/>
              </w:rPr>
            </w:pPr>
            <w:r w:rsidRPr="00BE7DE9">
              <w:rPr>
                <w:sz w:val="20"/>
              </w:rPr>
              <w:t xml:space="preserve">Removes the need to convert from irradiance </w:t>
            </w:r>
          </w:p>
          <w:p w14:paraId="0DEE0261" w14:textId="77777777" w:rsidR="00975B43" w:rsidRPr="00BE7DE9" w:rsidRDefault="002444D1" w:rsidP="00BE7DE9">
            <w:pPr>
              <w:ind w:right="50"/>
              <w:jc w:val="center"/>
              <w:rPr>
                <w:sz w:val="20"/>
              </w:rPr>
            </w:pPr>
            <w:r w:rsidRPr="00BE7DE9">
              <w:rPr>
                <w:sz w:val="20"/>
              </w:rPr>
              <w:lastRenderedPageBreak/>
              <w:t>to power</w:t>
            </w:r>
          </w:p>
        </w:tc>
        <w:tc>
          <w:tcPr>
            <w:tcW w:w="2430" w:type="dxa"/>
            <w:shd w:val="clear" w:color="auto" w:fill="DBE5F1"/>
          </w:tcPr>
          <w:p w14:paraId="7EDE0074" w14:textId="77777777" w:rsidR="00975B43" w:rsidRPr="00BE7DE9" w:rsidRDefault="002444D1" w:rsidP="00BE7DE9">
            <w:pPr>
              <w:jc w:val="center"/>
              <w:rPr>
                <w:sz w:val="20"/>
              </w:rPr>
            </w:pPr>
            <w:r w:rsidRPr="00BE7DE9">
              <w:rPr>
                <w:sz w:val="20"/>
              </w:rPr>
              <w:lastRenderedPageBreak/>
              <w:t>Relatively new technology, limited acceptance</w:t>
            </w:r>
          </w:p>
          <w:p w14:paraId="25C44B58" w14:textId="77777777" w:rsidR="00975B43" w:rsidRPr="00BE7DE9" w:rsidRDefault="002444D1" w:rsidP="00BE7DE9">
            <w:pPr>
              <w:jc w:val="center"/>
              <w:rPr>
                <w:sz w:val="20"/>
              </w:rPr>
            </w:pPr>
            <w:r w:rsidRPr="00BE7DE9">
              <w:rPr>
                <w:sz w:val="20"/>
              </w:rPr>
              <w:lastRenderedPageBreak/>
              <w:t xml:space="preserve">Accuracy and uncertainty very sensitive to </w:t>
            </w:r>
          </w:p>
          <w:p w14:paraId="768B2357" w14:textId="77777777" w:rsidR="00975B43" w:rsidRPr="00BE7DE9" w:rsidRDefault="002444D1" w:rsidP="00BE7DE9">
            <w:pPr>
              <w:jc w:val="center"/>
              <w:rPr>
                <w:sz w:val="20"/>
              </w:rPr>
            </w:pPr>
            <w:r w:rsidRPr="00BE7DE9">
              <w:rPr>
                <w:sz w:val="20"/>
              </w:rPr>
              <w:t>correct installation and maintenance</w:t>
            </w:r>
          </w:p>
        </w:tc>
        <w:tc>
          <w:tcPr>
            <w:tcW w:w="899" w:type="dxa"/>
            <w:shd w:val="clear" w:color="auto" w:fill="DBE5F1"/>
          </w:tcPr>
          <w:p w14:paraId="52D7BF88" w14:textId="77777777" w:rsidR="00975B43" w:rsidRPr="00BE7DE9" w:rsidRDefault="00975B43" w:rsidP="00BE7DE9">
            <w:pPr>
              <w:rPr>
                <w:sz w:val="20"/>
              </w:rPr>
            </w:pPr>
          </w:p>
        </w:tc>
      </w:tr>
      <w:tr w:rsidR="00876CEF" w:rsidRPr="00BE7DE9" w14:paraId="42C1E401" w14:textId="77777777" w:rsidTr="00997433">
        <w:trPr>
          <w:jc w:val="center"/>
        </w:trPr>
        <w:tc>
          <w:tcPr>
            <w:tcW w:w="1890" w:type="dxa"/>
            <w:shd w:val="clear" w:color="auto" w:fill="4F81BC"/>
          </w:tcPr>
          <w:p w14:paraId="3D5D7A00" w14:textId="77777777" w:rsidR="00975B43" w:rsidRPr="00BE7DE9" w:rsidRDefault="002444D1" w:rsidP="00BE7DE9">
            <w:pPr>
              <w:ind w:right="50"/>
              <w:jc w:val="center"/>
              <w:rPr>
                <w:sz w:val="20"/>
              </w:rPr>
            </w:pPr>
            <w:r w:rsidRPr="00997433">
              <w:rPr>
                <w:color w:val="000000" w:themeColor="text1"/>
                <w:sz w:val="20"/>
              </w:rPr>
              <w:t>Thermocouples</w:t>
            </w:r>
          </w:p>
        </w:tc>
        <w:tc>
          <w:tcPr>
            <w:tcW w:w="1890" w:type="dxa"/>
            <w:shd w:val="clear" w:color="auto" w:fill="B8CCE4"/>
          </w:tcPr>
          <w:p w14:paraId="461E37FA" w14:textId="77777777" w:rsidR="00975B43" w:rsidRPr="00BE7DE9" w:rsidRDefault="002444D1" w:rsidP="00BE7DE9">
            <w:pPr>
              <w:ind w:left="47"/>
              <w:rPr>
                <w:sz w:val="20"/>
              </w:rPr>
            </w:pPr>
            <w:r w:rsidRPr="00BE7DE9">
              <w:rPr>
                <w:sz w:val="20"/>
              </w:rPr>
              <w:t>Temperature sensor</w:t>
            </w:r>
          </w:p>
        </w:tc>
        <w:tc>
          <w:tcPr>
            <w:tcW w:w="2070" w:type="dxa"/>
            <w:shd w:val="clear" w:color="auto" w:fill="B8CCE4"/>
          </w:tcPr>
          <w:p w14:paraId="105653D4" w14:textId="77777777" w:rsidR="00975B43" w:rsidRPr="00BE7DE9" w:rsidRDefault="002444D1" w:rsidP="00BE7DE9">
            <w:pPr>
              <w:ind w:right="50"/>
              <w:jc w:val="center"/>
              <w:rPr>
                <w:sz w:val="20"/>
              </w:rPr>
            </w:pPr>
            <w:r w:rsidRPr="00BE7DE9">
              <w:rPr>
                <w:sz w:val="20"/>
              </w:rPr>
              <w:t>High reliability</w:t>
            </w:r>
          </w:p>
        </w:tc>
        <w:tc>
          <w:tcPr>
            <w:tcW w:w="2430" w:type="dxa"/>
            <w:shd w:val="clear" w:color="auto" w:fill="B8CCE4"/>
          </w:tcPr>
          <w:p w14:paraId="5ADAB5F8" w14:textId="77777777" w:rsidR="00975B43" w:rsidRPr="00BE7DE9" w:rsidRDefault="00975B43" w:rsidP="00BE7DE9">
            <w:pPr>
              <w:rPr>
                <w:sz w:val="20"/>
              </w:rPr>
            </w:pPr>
          </w:p>
        </w:tc>
        <w:tc>
          <w:tcPr>
            <w:tcW w:w="899" w:type="dxa"/>
            <w:shd w:val="clear" w:color="auto" w:fill="B8CCE4"/>
          </w:tcPr>
          <w:p w14:paraId="1383CFA7" w14:textId="77777777" w:rsidR="00975B43" w:rsidRPr="00BE7DE9" w:rsidRDefault="00975B43" w:rsidP="00BE7DE9">
            <w:pPr>
              <w:rPr>
                <w:sz w:val="20"/>
              </w:rPr>
            </w:pPr>
          </w:p>
        </w:tc>
      </w:tr>
    </w:tbl>
    <w:p w14:paraId="762899C7" w14:textId="07577B48" w:rsidR="00BE7DE9" w:rsidRDefault="00BE7DE9" w:rsidP="00BE7DE9">
      <w:pPr>
        <w:pStyle w:val="TableCaptioncont"/>
      </w:pPr>
      <w:r w:rsidRPr="009F0919">
        <w:t>Table 5. Summary of instruments used for renewable energy generation sensing and weather monitoring</w:t>
      </w:r>
      <w:r>
        <w:t xml:space="preserve"> (continued).</w:t>
      </w:r>
    </w:p>
    <w:tbl>
      <w:tblPr>
        <w:tblStyle w:val="TableGrid"/>
        <w:tblW w:w="9179" w:type="dxa"/>
        <w:jc w:val="center"/>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top w:w="29" w:type="dxa"/>
          <w:left w:w="58" w:type="dxa"/>
          <w:bottom w:w="29" w:type="dxa"/>
          <w:right w:w="58" w:type="dxa"/>
        </w:tblCellMar>
        <w:tblLook w:val="04A0" w:firstRow="1" w:lastRow="0" w:firstColumn="1" w:lastColumn="0" w:noHBand="0" w:noVBand="1"/>
      </w:tblPr>
      <w:tblGrid>
        <w:gridCol w:w="1890"/>
        <w:gridCol w:w="1890"/>
        <w:gridCol w:w="2070"/>
        <w:gridCol w:w="2430"/>
        <w:gridCol w:w="899"/>
      </w:tblGrid>
      <w:tr w:rsidR="00BE7DE9" w:rsidRPr="00BE7DE9" w14:paraId="444BA15B" w14:textId="77777777" w:rsidTr="00997433">
        <w:trPr>
          <w:jc w:val="center"/>
        </w:trPr>
        <w:tc>
          <w:tcPr>
            <w:tcW w:w="1890" w:type="dxa"/>
            <w:shd w:val="clear" w:color="auto" w:fill="4F81BC"/>
            <w:vAlign w:val="center"/>
          </w:tcPr>
          <w:p w14:paraId="0EA05BF6" w14:textId="77777777" w:rsidR="00BE7DE9" w:rsidRPr="00BE7DE9" w:rsidRDefault="00BE7DE9" w:rsidP="00791543">
            <w:pPr>
              <w:ind w:right="49"/>
              <w:jc w:val="center"/>
              <w:rPr>
                <w:b/>
                <w:sz w:val="20"/>
              </w:rPr>
            </w:pPr>
            <w:r w:rsidRPr="00997433">
              <w:rPr>
                <w:b/>
                <w:color w:val="000000" w:themeColor="text1"/>
                <w:sz w:val="20"/>
              </w:rPr>
              <w:t>Instrument</w:t>
            </w:r>
          </w:p>
        </w:tc>
        <w:tc>
          <w:tcPr>
            <w:tcW w:w="1890" w:type="dxa"/>
            <w:shd w:val="clear" w:color="auto" w:fill="4F81BC"/>
            <w:vAlign w:val="center"/>
          </w:tcPr>
          <w:p w14:paraId="38F498CD" w14:textId="111517A3" w:rsidR="00BE7DE9" w:rsidRPr="00BE7DE9" w:rsidRDefault="00BE7DE9" w:rsidP="00791543">
            <w:pPr>
              <w:jc w:val="center"/>
              <w:rPr>
                <w:b/>
                <w:sz w:val="20"/>
              </w:rPr>
            </w:pPr>
            <w:r w:rsidRPr="00997433">
              <w:rPr>
                <w:b/>
                <w:color w:val="000000" w:themeColor="text1"/>
                <w:sz w:val="20"/>
              </w:rPr>
              <w:t xml:space="preserve">Typical </w:t>
            </w:r>
            <w:r w:rsidRPr="00BE7DE9">
              <w:rPr>
                <w:b/>
                <w:sz w:val="20"/>
              </w:rPr>
              <w:t>a</w:t>
            </w:r>
            <w:r w:rsidRPr="00997433">
              <w:rPr>
                <w:b/>
                <w:color w:val="000000" w:themeColor="text1"/>
                <w:sz w:val="20"/>
              </w:rPr>
              <w:t>pplications</w:t>
            </w:r>
          </w:p>
        </w:tc>
        <w:tc>
          <w:tcPr>
            <w:tcW w:w="2070" w:type="dxa"/>
            <w:shd w:val="clear" w:color="auto" w:fill="4F81BC"/>
            <w:vAlign w:val="center"/>
          </w:tcPr>
          <w:p w14:paraId="1A96BF4D" w14:textId="77777777" w:rsidR="00BE7DE9" w:rsidRPr="00BE7DE9" w:rsidRDefault="00BE7DE9" w:rsidP="00791543">
            <w:pPr>
              <w:ind w:right="49"/>
              <w:jc w:val="center"/>
              <w:rPr>
                <w:b/>
                <w:sz w:val="20"/>
              </w:rPr>
            </w:pPr>
            <w:r w:rsidRPr="00997433">
              <w:rPr>
                <w:b/>
                <w:color w:val="000000" w:themeColor="text1"/>
                <w:sz w:val="20"/>
              </w:rPr>
              <w:t>Advantages</w:t>
            </w:r>
          </w:p>
        </w:tc>
        <w:tc>
          <w:tcPr>
            <w:tcW w:w="2430" w:type="dxa"/>
            <w:shd w:val="clear" w:color="auto" w:fill="4F81BC"/>
            <w:vAlign w:val="center"/>
          </w:tcPr>
          <w:p w14:paraId="2435A3BF" w14:textId="77777777" w:rsidR="00BE7DE9" w:rsidRPr="00BE7DE9" w:rsidRDefault="00BE7DE9" w:rsidP="00791543">
            <w:pPr>
              <w:ind w:right="49"/>
              <w:jc w:val="center"/>
              <w:rPr>
                <w:b/>
                <w:sz w:val="20"/>
              </w:rPr>
            </w:pPr>
            <w:r w:rsidRPr="00997433">
              <w:rPr>
                <w:b/>
                <w:color w:val="000000" w:themeColor="text1"/>
                <w:sz w:val="20"/>
              </w:rPr>
              <w:t>Disadvantages</w:t>
            </w:r>
          </w:p>
        </w:tc>
        <w:tc>
          <w:tcPr>
            <w:tcW w:w="899" w:type="dxa"/>
            <w:shd w:val="clear" w:color="auto" w:fill="4F81BC"/>
            <w:vAlign w:val="center"/>
          </w:tcPr>
          <w:p w14:paraId="38D7A7C2" w14:textId="77777777" w:rsidR="00BE7DE9" w:rsidRPr="00BE7DE9" w:rsidRDefault="00BE7DE9" w:rsidP="00791543">
            <w:pPr>
              <w:ind w:right="49"/>
              <w:jc w:val="center"/>
              <w:rPr>
                <w:b/>
                <w:sz w:val="20"/>
              </w:rPr>
            </w:pPr>
            <w:r w:rsidRPr="00997433">
              <w:rPr>
                <w:b/>
                <w:color w:val="000000" w:themeColor="text1"/>
                <w:sz w:val="20"/>
              </w:rPr>
              <w:t>Note</w:t>
            </w:r>
            <w:r w:rsidRPr="00BE7DE9">
              <w:rPr>
                <w:b/>
                <w:sz w:val="20"/>
              </w:rPr>
              <w:t>s</w:t>
            </w:r>
          </w:p>
        </w:tc>
      </w:tr>
      <w:tr w:rsidR="00876CEF" w:rsidRPr="00BE7DE9" w14:paraId="49C6AE04" w14:textId="77777777" w:rsidTr="00997433">
        <w:trPr>
          <w:jc w:val="center"/>
        </w:trPr>
        <w:tc>
          <w:tcPr>
            <w:tcW w:w="1890" w:type="dxa"/>
            <w:shd w:val="clear" w:color="auto" w:fill="4F81BC"/>
            <w:vAlign w:val="center"/>
          </w:tcPr>
          <w:p w14:paraId="2354C5E5" w14:textId="713889B3" w:rsidR="00975B43" w:rsidRPr="00BE7DE9" w:rsidRDefault="002444D1" w:rsidP="00BE7DE9">
            <w:pPr>
              <w:ind w:right="50"/>
              <w:jc w:val="center"/>
              <w:rPr>
                <w:sz w:val="20"/>
              </w:rPr>
            </w:pPr>
            <w:r w:rsidRPr="00997433">
              <w:rPr>
                <w:color w:val="000000" w:themeColor="text1"/>
                <w:sz w:val="20"/>
              </w:rPr>
              <w:t xml:space="preserve">Tipping </w:t>
            </w:r>
            <w:r w:rsidR="00876CEF" w:rsidRPr="00BE7DE9">
              <w:rPr>
                <w:sz w:val="20"/>
              </w:rPr>
              <w:t>b</w:t>
            </w:r>
            <w:r w:rsidRPr="00997433">
              <w:rPr>
                <w:color w:val="000000" w:themeColor="text1"/>
                <w:sz w:val="20"/>
              </w:rPr>
              <w:t>ucket</w:t>
            </w:r>
          </w:p>
        </w:tc>
        <w:tc>
          <w:tcPr>
            <w:tcW w:w="1890" w:type="dxa"/>
            <w:shd w:val="clear" w:color="auto" w:fill="DBE5F1"/>
            <w:vAlign w:val="center"/>
          </w:tcPr>
          <w:p w14:paraId="06389944" w14:textId="77777777" w:rsidR="00975B43" w:rsidRPr="00BE7DE9" w:rsidRDefault="002444D1" w:rsidP="00BE7DE9">
            <w:pPr>
              <w:ind w:right="50"/>
              <w:jc w:val="center"/>
              <w:rPr>
                <w:sz w:val="20"/>
              </w:rPr>
            </w:pPr>
            <w:r w:rsidRPr="00BE7DE9">
              <w:rPr>
                <w:sz w:val="20"/>
              </w:rPr>
              <w:t>Precipitation</w:t>
            </w:r>
          </w:p>
        </w:tc>
        <w:tc>
          <w:tcPr>
            <w:tcW w:w="2070" w:type="dxa"/>
            <w:shd w:val="clear" w:color="auto" w:fill="DBE5F1"/>
            <w:vAlign w:val="center"/>
          </w:tcPr>
          <w:p w14:paraId="445C8C96" w14:textId="77777777" w:rsidR="00975B43" w:rsidRPr="00BE7DE9" w:rsidRDefault="002444D1" w:rsidP="00BE7DE9">
            <w:pPr>
              <w:ind w:right="50"/>
              <w:jc w:val="center"/>
              <w:rPr>
                <w:sz w:val="20"/>
              </w:rPr>
            </w:pPr>
            <w:r w:rsidRPr="00BE7DE9">
              <w:rPr>
                <w:sz w:val="20"/>
              </w:rPr>
              <w:t>High reliability</w:t>
            </w:r>
          </w:p>
        </w:tc>
        <w:tc>
          <w:tcPr>
            <w:tcW w:w="2430" w:type="dxa"/>
            <w:shd w:val="clear" w:color="auto" w:fill="DBE5F1"/>
          </w:tcPr>
          <w:p w14:paraId="2D8A29E4" w14:textId="77777777" w:rsidR="00975B43" w:rsidRPr="00BE7DE9" w:rsidRDefault="002444D1" w:rsidP="00BE7DE9">
            <w:pPr>
              <w:ind w:left="374" w:right="423"/>
              <w:jc w:val="center"/>
              <w:rPr>
                <w:sz w:val="20"/>
              </w:rPr>
            </w:pPr>
            <w:r w:rsidRPr="00BE7DE9">
              <w:rPr>
                <w:sz w:val="20"/>
              </w:rPr>
              <w:t>May freeze Slow data rate</w:t>
            </w:r>
          </w:p>
        </w:tc>
        <w:tc>
          <w:tcPr>
            <w:tcW w:w="899" w:type="dxa"/>
            <w:shd w:val="clear" w:color="auto" w:fill="DBE5F1"/>
          </w:tcPr>
          <w:p w14:paraId="2875C9AD" w14:textId="77777777" w:rsidR="00975B43" w:rsidRPr="00BE7DE9" w:rsidRDefault="00975B43" w:rsidP="00BE7DE9">
            <w:pPr>
              <w:rPr>
                <w:sz w:val="20"/>
              </w:rPr>
            </w:pPr>
          </w:p>
        </w:tc>
      </w:tr>
      <w:tr w:rsidR="00876CEF" w:rsidRPr="00BE7DE9" w14:paraId="2BDAB54C" w14:textId="77777777" w:rsidTr="00997433">
        <w:trPr>
          <w:jc w:val="center"/>
        </w:trPr>
        <w:tc>
          <w:tcPr>
            <w:tcW w:w="1890" w:type="dxa"/>
            <w:shd w:val="clear" w:color="auto" w:fill="4F81BC"/>
          </w:tcPr>
          <w:p w14:paraId="660EA3D2" w14:textId="39FDB17A" w:rsidR="00975B43" w:rsidRPr="00BE7DE9" w:rsidRDefault="002444D1" w:rsidP="00BE7DE9">
            <w:pPr>
              <w:ind w:right="50"/>
              <w:jc w:val="center"/>
              <w:rPr>
                <w:sz w:val="20"/>
              </w:rPr>
            </w:pPr>
            <w:r w:rsidRPr="00997433">
              <w:rPr>
                <w:color w:val="000000" w:themeColor="text1"/>
                <w:sz w:val="20"/>
              </w:rPr>
              <w:t>Solid-</w:t>
            </w:r>
            <w:r w:rsidR="00876CEF" w:rsidRPr="00BE7DE9">
              <w:rPr>
                <w:sz w:val="20"/>
              </w:rPr>
              <w:t>s</w:t>
            </w:r>
            <w:r w:rsidRPr="00997433">
              <w:rPr>
                <w:color w:val="000000" w:themeColor="text1"/>
                <w:sz w:val="20"/>
              </w:rPr>
              <w:t xml:space="preserve">tate </w:t>
            </w:r>
            <w:r w:rsidR="00876CEF" w:rsidRPr="00BE7DE9">
              <w:rPr>
                <w:sz w:val="20"/>
              </w:rPr>
              <w:t>r</w:t>
            </w:r>
            <w:r w:rsidRPr="00997433">
              <w:rPr>
                <w:color w:val="000000" w:themeColor="text1"/>
                <w:sz w:val="20"/>
              </w:rPr>
              <w:t xml:space="preserve">ain </w:t>
            </w:r>
          </w:p>
          <w:p w14:paraId="5AAF9D5B" w14:textId="548E63D8" w:rsidR="00975B43" w:rsidRPr="00BE7DE9" w:rsidRDefault="00876CEF" w:rsidP="00BE7DE9">
            <w:pPr>
              <w:ind w:right="50"/>
              <w:jc w:val="center"/>
              <w:rPr>
                <w:sz w:val="20"/>
              </w:rPr>
            </w:pPr>
            <w:r w:rsidRPr="00BE7DE9">
              <w:rPr>
                <w:sz w:val="20"/>
              </w:rPr>
              <w:t>g</w:t>
            </w:r>
            <w:r w:rsidR="002444D1" w:rsidRPr="00997433">
              <w:rPr>
                <w:color w:val="000000" w:themeColor="text1"/>
                <w:sz w:val="20"/>
              </w:rPr>
              <w:t>auge</w:t>
            </w:r>
          </w:p>
        </w:tc>
        <w:tc>
          <w:tcPr>
            <w:tcW w:w="1890" w:type="dxa"/>
            <w:shd w:val="clear" w:color="auto" w:fill="B8CCE4"/>
            <w:vAlign w:val="center"/>
          </w:tcPr>
          <w:p w14:paraId="1E34A5BF" w14:textId="77777777" w:rsidR="00975B43" w:rsidRPr="00BE7DE9" w:rsidRDefault="002444D1" w:rsidP="00BE7DE9">
            <w:pPr>
              <w:ind w:right="50"/>
              <w:jc w:val="center"/>
              <w:rPr>
                <w:sz w:val="20"/>
              </w:rPr>
            </w:pPr>
            <w:r w:rsidRPr="00BE7DE9">
              <w:rPr>
                <w:sz w:val="20"/>
              </w:rPr>
              <w:t>Precipitation</w:t>
            </w:r>
          </w:p>
        </w:tc>
        <w:tc>
          <w:tcPr>
            <w:tcW w:w="2070" w:type="dxa"/>
            <w:shd w:val="clear" w:color="auto" w:fill="B8CCE4"/>
            <w:vAlign w:val="center"/>
          </w:tcPr>
          <w:p w14:paraId="64C74343" w14:textId="77777777" w:rsidR="00975B43" w:rsidRPr="00BE7DE9" w:rsidRDefault="002444D1" w:rsidP="00BE7DE9">
            <w:pPr>
              <w:ind w:left="48"/>
              <w:rPr>
                <w:sz w:val="20"/>
              </w:rPr>
            </w:pPr>
            <w:r w:rsidRPr="00BE7DE9">
              <w:rPr>
                <w:sz w:val="20"/>
              </w:rPr>
              <w:t>High data refresh rates</w:t>
            </w:r>
          </w:p>
        </w:tc>
        <w:tc>
          <w:tcPr>
            <w:tcW w:w="2430" w:type="dxa"/>
            <w:shd w:val="clear" w:color="auto" w:fill="B8CCE4"/>
          </w:tcPr>
          <w:p w14:paraId="4B6C47FE" w14:textId="77777777" w:rsidR="00975B43" w:rsidRPr="00BE7DE9" w:rsidRDefault="002444D1" w:rsidP="00BE7DE9">
            <w:pPr>
              <w:jc w:val="center"/>
              <w:rPr>
                <w:sz w:val="20"/>
              </w:rPr>
            </w:pPr>
            <w:r w:rsidRPr="00BE7DE9">
              <w:rPr>
                <w:sz w:val="20"/>
              </w:rPr>
              <w:t>Relative measurement of precipitation intensity</w:t>
            </w:r>
          </w:p>
        </w:tc>
        <w:tc>
          <w:tcPr>
            <w:tcW w:w="899" w:type="dxa"/>
            <w:shd w:val="clear" w:color="auto" w:fill="B8CCE4"/>
          </w:tcPr>
          <w:p w14:paraId="1412AF45" w14:textId="77777777" w:rsidR="00975B43" w:rsidRPr="00BE7DE9" w:rsidRDefault="00975B43" w:rsidP="00BE7DE9">
            <w:pPr>
              <w:rPr>
                <w:sz w:val="20"/>
              </w:rPr>
            </w:pPr>
          </w:p>
        </w:tc>
      </w:tr>
      <w:tr w:rsidR="00876CEF" w:rsidRPr="00BE7DE9" w14:paraId="3F5F5D2C" w14:textId="77777777" w:rsidTr="00997433">
        <w:trPr>
          <w:jc w:val="center"/>
        </w:trPr>
        <w:tc>
          <w:tcPr>
            <w:tcW w:w="1890" w:type="dxa"/>
            <w:shd w:val="clear" w:color="auto" w:fill="4F81BC"/>
            <w:vAlign w:val="center"/>
          </w:tcPr>
          <w:p w14:paraId="0069E62D" w14:textId="12C9A394" w:rsidR="00975B43" w:rsidRPr="00BE7DE9" w:rsidRDefault="002444D1" w:rsidP="00BE7DE9">
            <w:pPr>
              <w:ind w:left="4" w:right="3"/>
              <w:jc w:val="center"/>
              <w:rPr>
                <w:sz w:val="20"/>
              </w:rPr>
            </w:pPr>
            <w:r w:rsidRPr="00997433">
              <w:rPr>
                <w:color w:val="000000" w:themeColor="text1"/>
                <w:sz w:val="20"/>
              </w:rPr>
              <w:t xml:space="preserve">Electric </w:t>
            </w:r>
            <w:r w:rsidR="00876CEF" w:rsidRPr="00BE7DE9">
              <w:rPr>
                <w:sz w:val="20"/>
              </w:rPr>
              <w:t>f</w:t>
            </w:r>
            <w:r w:rsidRPr="00997433">
              <w:rPr>
                <w:color w:val="000000" w:themeColor="text1"/>
                <w:sz w:val="20"/>
              </w:rPr>
              <w:t xml:space="preserve">ield </w:t>
            </w:r>
            <w:r w:rsidR="00876CEF" w:rsidRPr="00BE7DE9">
              <w:rPr>
                <w:sz w:val="20"/>
              </w:rPr>
              <w:t>s</w:t>
            </w:r>
            <w:r w:rsidRPr="00997433">
              <w:rPr>
                <w:color w:val="000000" w:themeColor="text1"/>
                <w:sz w:val="20"/>
              </w:rPr>
              <w:t>ensor</w:t>
            </w:r>
          </w:p>
        </w:tc>
        <w:tc>
          <w:tcPr>
            <w:tcW w:w="1890" w:type="dxa"/>
            <w:shd w:val="clear" w:color="auto" w:fill="DBE5F1"/>
            <w:vAlign w:val="center"/>
          </w:tcPr>
          <w:p w14:paraId="79AFFD59" w14:textId="77777777" w:rsidR="00975B43" w:rsidRPr="00BE7DE9" w:rsidRDefault="002444D1" w:rsidP="00BE7DE9">
            <w:pPr>
              <w:jc w:val="center"/>
              <w:rPr>
                <w:sz w:val="20"/>
              </w:rPr>
            </w:pPr>
            <w:r w:rsidRPr="00BE7DE9">
              <w:rPr>
                <w:sz w:val="20"/>
              </w:rPr>
              <w:t>Lightning risk and detection</w:t>
            </w:r>
          </w:p>
        </w:tc>
        <w:tc>
          <w:tcPr>
            <w:tcW w:w="2070" w:type="dxa"/>
            <w:shd w:val="clear" w:color="auto" w:fill="DBE5F1"/>
            <w:vAlign w:val="center"/>
          </w:tcPr>
          <w:p w14:paraId="6F973797" w14:textId="77777777" w:rsidR="00975B43" w:rsidRPr="00BE7DE9" w:rsidRDefault="002444D1" w:rsidP="00BE7DE9">
            <w:pPr>
              <w:jc w:val="center"/>
              <w:rPr>
                <w:sz w:val="20"/>
              </w:rPr>
            </w:pPr>
            <w:r w:rsidRPr="00BE7DE9">
              <w:rPr>
                <w:sz w:val="20"/>
              </w:rPr>
              <w:t>Existing national sensor networks</w:t>
            </w:r>
          </w:p>
        </w:tc>
        <w:tc>
          <w:tcPr>
            <w:tcW w:w="2430" w:type="dxa"/>
            <w:shd w:val="clear" w:color="auto" w:fill="DBE5F1"/>
          </w:tcPr>
          <w:p w14:paraId="173C989D" w14:textId="77777777" w:rsidR="00975B43" w:rsidRPr="00BE7DE9" w:rsidRDefault="002444D1" w:rsidP="00BE7DE9">
            <w:pPr>
              <w:ind w:right="50"/>
              <w:jc w:val="center"/>
              <w:rPr>
                <w:sz w:val="20"/>
              </w:rPr>
            </w:pPr>
            <w:r w:rsidRPr="00BE7DE9">
              <w:rPr>
                <w:sz w:val="20"/>
              </w:rPr>
              <w:t>Cost</w:t>
            </w:r>
          </w:p>
          <w:p w14:paraId="0AB78326" w14:textId="641110F5" w:rsidR="00975B43" w:rsidRPr="00BE7DE9" w:rsidRDefault="002444D1" w:rsidP="00BE7DE9">
            <w:pPr>
              <w:ind w:right="50"/>
              <w:jc w:val="center"/>
              <w:rPr>
                <w:sz w:val="20"/>
              </w:rPr>
            </w:pPr>
            <w:r w:rsidRPr="00BE7DE9">
              <w:rPr>
                <w:sz w:val="20"/>
              </w:rPr>
              <w:t>Difficulty of interpreting</w:t>
            </w:r>
          </w:p>
          <w:p w14:paraId="3D2F008D" w14:textId="77777777" w:rsidR="00975B43" w:rsidRPr="00BE7DE9" w:rsidRDefault="002444D1" w:rsidP="00997433">
            <w:pPr>
              <w:ind w:left="27"/>
              <w:jc w:val="center"/>
              <w:rPr>
                <w:sz w:val="20"/>
              </w:rPr>
            </w:pPr>
            <w:r w:rsidRPr="00BE7DE9">
              <w:rPr>
                <w:sz w:val="20"/>
              </w:rPr>
              <w:t>data from some systems</w:t>
            </w:r>
          </w:p>
        </w:tc>
        <w:tc>
          <w:tcPr>
            <w:tcW w:w="899" w:type="dxa"/>
            <w:shd w:val="clear" w:color="auto" w:fill="DBE5F1"/>
          </w:tcPr>
          <w:p w14:paraId="4F350075" w14:textId="77777777" w:rsidR="00975B43" w:rsidRPr="00BE7DE9" w:rsidRDefault="00975B43" w:rsidP="00BE7DE9">
            <w:pPr>
              <w:rPr>
                <w:sz w:val="20"/>
              </w:rPr>
            </w:pPr>
          </w:p>
        </w:tc>
      </w:tr>
      <w:tr w:rsidR="00876CEF" w:rsidRPr="00BE7DE9" w14:paraId="5306650E" w14:textId="77777777" w:rsidTr="00997433">
        <w:trPr>
          <w:jc w:val="center"/>
        </w:trPr>
        <w:tc>
          <w:tcPr>
            <w:tcW w:w="1890" w:type="dxa"/>
            <w:shd w:val="clear" w:color="auto" w:fill="4F81BC"/>
            <w:vAlign w:val="center"/>
          </w:tcPr>
          <w:p w14:paraId="48864490" w14:textId="77777777" w:rsidR="00975B43" w:rsidRPr="00BE7DE9" w:rsidRDefault="002444D1" w:rsidP="00BE7DE9">
            <w:pPr>
              <w:ind w:right="50"/>
              <w:jc w:val="center"/>
              <w:rPr>
                <w:sz w:val="20"/>
              </w:rPr>
            </w:pPr>
            <w:r w:rsidRPr="00997433">
              <w:rPr>
                <w:color w:val="000000" w:themeColor="text1"/>
                <w:sz w:val="20"/>
              </w:rPr>
              <w:t xml:space="preserve">Satellite </w:t>
            </w:r>
          </w:p>
          <w:p w14:paraId="62013183" w14:textId="71DFA958" w:rsidR="00975B43" w:rsidRPr="00BE7DE9" w:rsidRDefault="002444D1" w:rsidP="00BE7DE9">
            <w:pPr>
              <w:ind w:left="136" w:right="136"/>
              <w:jc w:val="center"/>
              <w:rPr>
                <w:sz w:val="20"/>
              </w:rPr>
            </w:pPr>
            <w:r w:rsidRPr="00997433">
              <w:rPr>
                <w:color w:val="000000" w:themeColor="text1"/>
                <w:sz w:val="20"/>
              </w:rPr>
              <w:t>(</w:t>
            </w:r>
            <w:r w:rsidR="004700C6" w:rsidRPr="00997433">
              <w:rPr>
                <w:color w:val="000000" w:themeColor="text1"/>
                <w:sz w:val="20"/>
              </w:rPr>
              <w:t>g</w:t>
            </w:r>
            <w:r w:rsidRPr="00997433">
              <w:rPr>
                <w:color w:val="000000" w:themeColor="text1"/>
                <w:sz w:val="20"/>
              </w:rPr>
              <w:t>eostationary or polar-orbiting environmental)</w:t>
            </w:r>
          </w:p>
        </w:tc>
        <w:tc>
          <w:tcPr>
            <w:tcW w:w="1890" w:type="dxa"/>
            <w:shd w:val="clear" w:color="auto" w:fill="B8CCE4"/>
            <w:vAlign w:val="center"/>
          </w:tcPr>
          <w:p w14:paraId="62D54954" w14:textId="77777777" w:rsidR="00975B43" w:rsidRPr="00BE7DE9" w:rsidRDefault="002444D1" w:rsidP="00BE7DE9">
            <w:pPr>
              <w:ind w:firstLine="29"/>
              <w:jc w:val="center"/>
              <w:rPr>
                <w:sz w:val="20"/>
              </w:rPr>
            </w:pPr>
            <w:r w:rsidRPr="00BE7DE9">
              <w:rPr>
                <w:sz w:val="20"/>
              </w:rPr>
              <w:t xml:space="preserve">Visible color spectrum and cloud properties in satellite </w:t>
            </w:r>
          </w:p>
          <w:p w14:paraId="2B6AF415" w14:textId="77777777" w:rsidR="00975B43" w:rsidRPr="00BE7DE9" w:rsidRDefault="002444D1" w:rsidP="00BE7DE9">
            <w:pPr>
              <w:ind w:right="50"/>
              <w:jc w:val="center"/>
              <w:rPr>
                <w:sz w:val="20"/>
              </w:rPr>
            </w:pPr>
            <w:r w:rsidRPr="00BE7DE9">
              <w:rPr>
                <w:sz w:val="20"/>
              </w:rPr>
              <w:t>images</w:t>
            </w:r>
          </w:p>
        </w:tc>
        <w:tc>
          <w:tcPr>
            <w:tcW w:w="2070" w:type="dxa"/>
            <w:shd w:val="clear" w:color="auto" w:fill="B8CCE4"/>
            <w:vAlign w:val="center"/>
          </w:tcPr>
          <w:p w14:paraId="412297EE" w14:textId="77777777" w:rsidR="00975B43" w:rsidRPr="00BE7DE9" w:rsidRDefault="002444D1" w:rsidP="00BE7DE9">
            <w:pPr>
              <w:ind w:left="59" w:right="59"/>
              <w:jc w:val="center"/>
              <w:rPr>
                <w:sz w:val="20"/>
              </w:rPr>
            </w:pPr>
            <w:r w:rsidRPr="00BE7DE9">
              <w:rPr>
                <w:sz w:val="20"/>
              </w:rPr>
              <w:t xml:space="preserve">Multi-purpose, highly scalable technology for large footprint </w:t>
            </w:r>
          </w:p>
          <w:p w14:paraId="3E3C959E" w14:textId="2C7085AA" w:rsidR="004700C6" w:rsidRPr="00BE7DE9" w:rsidRDefault="002444D1" w:rsidP="00BE7DE9">
            <w:pPr>
              <w:ind w:right="50"/>
              <w:jc w:val="center"/>
              <w:rPr>
                <w:sz w:val="20"/>
              </w:rPr>
            </w:pPr>
            <w:r w:rsidRPr="00BE7DE9">
              <w:rPr>
                <w:sz w:val="20"/>
              </w:rPr>
              <w:t xml:space="preserve">applications </w:t>
            </w:r>
          </w:p>
          <w:p w14:paraId="2430D244" w14:textId="77777777" w:rsidR="004700C6" w:rsidRPr="00BE7DE9" w:rsidRDefault="004700C6" w:rsidP="00BE7DE9">
            <w:pPr>
              <w:ind w:right="50"/>
              <w:jc w:val="center"/>
              <w:rPr>
                <w:sz w:val="20"/>
              </w:rPr>
            </w:pPr>
          </w:p>
          <w:p w14:paraId="04E2CAEF" w14:textId="73C4856D" w:rsidR="00975B43" w:rsidRPr="00BE7DE9" w:rsidRDefault="002444D1" w:rsidP="00BE7DE9">
            <w:pPr>
              <w:ind w:right="50"/>
              <w:jc w:val="center"/>
              <w:rPr>
                <w:sz w:val="20"/>
              </w:rPr>
            </w:pPr>
            <w:r w:rsidRPr="00BE7DE9">
              <w:rPr>
                <w:sz w:val="20"/>
              </w:rPr>
              <w:t>High temporal and spatial resolution data</w:t>
            </w:r>
          </w:p>
        </w:tc>
        <w:tc>
          <w:tcPr>
            <w:tcW w:w="2430" w:type="dxa"/>
            <w:shd w:val="clear" w:color="auto" w:fill="B8CCE4"/>
          </w:tcPr>
          <w:p w14:paraId="0B8FEDB9" w14:textId="77777777" w:rsidR="00975B43" w:rsidRPr="00BE7DE9" w:rsidRDefault="002444D1" w:rsidP="00BE7DE9">
            <w:pPr>
              <w:jc w:val="center"/>
              <w:rPr>
                <w:sz w:val="20"/>
              </w:rPr>
            </w:pPr>
            <w:r w:rsidRPr="00BE7DE9">
              <w:rPr>
                <w:sz w:val="20"/>
              </w:rPr>
              <w:t xml:space="preserve">Might benefit from validation using surface </w:t>
            </w:r>
          </w:p>
          <w:p w14:paraId="2B9F7CD8" w14:textId="7FFF530A" w:rsidR="00975B43" w:rsidRPr="00BE7DE9" w:rsidRDefault="002444D1" w:rsidP="00BE7DE9">
            <w:pPr>
              <w:ind w:right="50"/>
              <w:jc w:val="center"/>
              <w:rPr>
                <w:sz w:val="20"/>
              </w:rPr>
            </w:pPr>
            <w:r w:rsidRPr="00BE7DE9">
              <w:rPr>
                <w:sz w:val="20"/>
              </w:rPr>
              <w:t>measurements (e.g.</w:t>
            </w:r>
            <w:r w:rsidR="004700C6" w:rsidRPr="00BE7DE9">
              <w:rPr>
                <w:sz w:val="20"/>
              </w:rPr>
              <w:t>,</w:t>
            </w:r>
            <w:r w:rsidRPr="00BE7DE9">
              <w:rPr>
                <w:sz w:val="20"/>
              </w:rPr>
              <w:t xml:space="preserve"> </w:t>
            </w:r>
          </w:p>
          <w:p w14:paraId="20852B82" w14:textId="553F890D" w:rsidR="00975B43" w:rsidRPr="00BE7DE9" w:rsidRDefault="002444D1" w:rsidP="00BE7DE9">
            <w:pPr>
              <w:ind w:right="50"/>
              <w:jc w:val="center"/>
              <w:rPr>
                <w:sz w:val="20"/>
              </w:rPr>
            </w:pPr>
            <w:r w:rsidRPr="00BE7DE9">
              <w:rPr>
                <w:sz w:val="20"/>
              </w:rPr>
              <w:t>to reduce parallax)</w:t>
            </w:r>
            <w:r w:rsidR="004700C6" w:rsidRPr="00BE7DE9">
              <w:rPr>
                <w:sz w:val="20"/>
              </w:rPr>
              <w:t>,</w:t>
            </w:r>
            <w:r w:rsidRPr="00BE7DE9">
              <w:rPr>
                <w:sz w:val="20"/>
              </w:rPr>
              <w:t xml:space="preserve"> </w:t>
            </w:r>
          </w:p>
          <w:p w14:paraId="2FE2E72E" w14:textId="77777777" w:rsidR="00975B43" w:rsidRPr="00BE7DE9" w:rsidRDefault="002444D1" w:rsidP="00BE7DE9">
            <w:pPr>
              <w:ind w:right="50"/>
              <w:jc w:val="center"/>
              <w:rPr>
                <w:sz w:val="20"/>
              </w:rPr>
            </w:pPr>
            <w:r w:rsidRPr="00BE7DE9">
              <w:rPr>
                <w:sz w:val="20"/>
              </w:rPr>
              <w:t xml:space="preserve">unavoidable data </w:t>
            </w:r>
          </w:p>
          <w:p w14:paraId="2ECB9818" w14:textId="77777777" w:rsidR="00975B43" w:rsidRPr="00BE7DE9" w:rsidRDefault="002444D1" w:rsidP="00BE7DE9">
            <w:pPr>
              <w:jc w:val="center"/>
              <w:rPr>
                <w:sz w:val="20"/>
              </w:rPr>
            </w:pPr>
            <w:r w:rsidRPr="00BE7DE9">
              <w:rPr>
                <w:sz w:val="20"/>
              </w:rPr>
              <w:t>latency (but the effects can be mitigated with continuous data streams)</w:t>
            </w:r>
          </w:p>
        </w:tc>
        <w:tc>
          <w:tcPr>
            <w:tcW w:w="899" w:type="dxa"/>
            <w:shd w:val="clear" w:color="auto" w:fill="B8CCE4"/>
          </w:tcPr>
          <w:p w14:paraId="53969607" w14:textId="77777777" w:rsidR="00975B43" w:rsidRPr="00BE7DE9" w:rsidRDefault="00975B43" w:rsidP="00BE7DE9">
            <w:pPr>
              <w:rPr>
                <w:sz w:val="20"/>
              </w:rPr>
            </w:pPr>
          </w:p>
        </w:tc>
      </w:tr>
      <w:tr w:rsidR="00876CEF" w:rsidRPr="00BE7DE9" w14:paraId="08975C8B" w14:textId="77777777" w:rsidTr="00997433">
        <w:trPr>
          <w:jc w:val="center"/>
        </w:trPr>
        <w:tc>
          <w:tcPr>
            <w:tcW w:w="1890" w:type="dxa"/>
            <w:shd w:val="clear" w:color="auto" w:fill="4F81BC"/>
            <w:vAlign w:val="center"/>
          </w:tcPr>
          <w:p w14:paraId="375FB41C" w14:textId="601D4531" w:rsidR="00975B43" w:rsidRPr="00BE7DE9" w:rsidRDefault="002444D1" w:rsidP="00BE7DE9">
            <w:pPr>
              <w:jc w:val="center"/>
              <w:rPr>
                <w:sz w:val="20"/>
              </w:rPr>
            </w:pPr>
            <w:r w:rsidRPr="00997433">
              <w:rPr>
                <w:color w:val="000000" w:themeColor="text1"/>
                <w:sz w:val="20"/>
              </w:rPr>
              <w:t xml:space="preserve">Lidar </w:t>
            </w:r>
            <w:r w:rsidR="00876CEF" w:rsidRPr="00BE7DE9">
              <w:rPr>
                <w:sz w:val="20"/>
              </w:rPr>
              <w:t>r</w:t>
            </w:r>
            <w:r w:rsidRPr="00997433">
              <w:rPr>
                <w:color w:val="000000" w:themeColor="text1"/>
                <w:sz w:val="20"/>
              </w:rPr>
              <w:t xml:space="preserve">emote </w:t>
            </w:r>
            <w:r w:rsidR="00876CEF" w:rsidRPr="00BE7DE9">
              <w:rPr>
                <w:sz w:val="20"/>
              </w:rPr>
              <w:t>s</w:t>
            </w:r>
            <w:r w:rsidRPr="00997433">
              <w:rPr>
                <w:color w:val="000000" w:themeColor="text1"/>
                <w:sz w:val="20"/>
              </w:rPr>
              <w:t>ensor</w:t>
            </w:r>
          </w:p>
        </w:tc>
        <w:tc>
          <w:tcPr>
            <w:tcW w:w="1890" w:type="dxa"/>
            <w:shd w:val="clear" w:color="auto" w:fill="DBE5F1"/>
            <w:vAlign w:val="center"/>
          </w:tcPr>
          <w:p w14:paraId="6D8D70D5" w14:textId="77777777" w:rsidR="00975B43" w:rsidRPr="00BE7DE9" w:rsidRDefault="002444D1" w:rsidP="00BE7DE9">
            <w:pPr>
              <w:ind w:right="50"/>
              <w:jc w:val="center"/>
              <w:rPr>
                <w:sz w:val="20"/>
              </w:rPr>
            </w:pPr>
            <w:r w:rsidRPr="00BE7DE9">
              <w:rPr>
                <w:sz w:val="20"/>
              </w:rPr>
              <w:t>Wind vectors</w:t>
            </w:r>
          </w:p>
          <w:p w14:paraId="662E9356" w14:textId="77777777" w:rsidR="00975B43" w:rsidRPr="00BE7DE9" w:rsidRDefault="002444D1" w:rsidP="00BE7DE9">
            <w:pPr>
              <w:jc w:val="center"/>
              <w:rPr>
                <w:sz w:val="20"/>
              </w:rPr>
            </w:pPr>
            <w:r w:rsidRPr="00BE7DE9">
              <w:rPr>
                <w:sz w:val="20"/>
              </w:rPr>
              <w:t>Aerosol extinction profile for solar DNI</w:t>
            </w:r>
          </w:p>
        </w:tc>
        <w:tc>
          <w:tcPr>
            <w:tcW w:w="2070" w:type="dxa"/>
            <w:shd w:val="clear" w:color="auto" w:fill="DBE5F1"/>
            <w:vAlign w:val="center"/>
          </w:tcPr>
          <w:p w14:paraId="23D7431B" w14:textId="77777777" w:rsidR="00975B43" w:rsidRPr="00BE7DE9" w:rsidRDefault="002444D1" w:rsidP="00BE7DE9">
            <w:pPr>
              <w:ind w:left="3" w:right="2"/>
              <w:jc w:val="center"/>
              <w:rPr>
                <w:sz w:val="20"/>
              </w:rPr>
            </w:pPr>
            <w:r w:rsidRPr="00BE7DE9">
              <w:rPr>
                <w:sz w:val="20"/>
              </w:rPr>
              <w:t>High level of acceptance for some applications</w:t>
            </w:r>
          </w:p>
          <w:p w14:paraId="143615C3" w14:textId="77777777" w:rsidR="00975B43" w:rsidRPr="00BE7DE9" w:rsidRDefault="002444D1" w:rsidP="00BE7DE9">
            <w:pPr>
              <w:jc w:val="center"/>
              <w:rPr>
                <w:sz w:val="20"/>
              </w:rPr>
            </w:pPr>
            <w:r w:rsidRPr="00BE7DE9">
              <w:rPr>
                <w:sz w:val="20"/>
              </w:rPr>
              <w:t>Does not require a fixed tower or mast flexibility</w:t>
            </w:r>
          </w:p>
        </w:tc>
        <w:tc>
          <w:tcPr>
            <w:tcW w:w="2430" w:type="dxa"/>
            <w:shd w:val="clear" w:color="auto" w:fill="DBE5F1"/>
          </w:tcPr>
          <w:p w14:paraId="79EDA118" w14:textId="27DFF1FF" w:rsidR="00975B43" w:rsidRPr="00BE7DE9" w:rsidRDefault="002444D1" w:rsidP="00BE7DE9">
            <w:pPr>
              <w:jc w:val="center"/>
              <w:rPr>
                <w:sz w:val="20"/>
              </w:rPr>
            </w:pPr>
            <w:r w:rsidRPr="00BE7DE9">
              <w:rPr>
                <w:sz w:val="20"/>
              </w:rPr>
              <w:t>Developing technology</w:t>
            </w:r>
            <w:r w:rsidR="004700C6" w:rsidRPr="00BE7DE9">
              <w:rPr>
                <w:sz w:val="20"/>
              </w:rPr>
              <w:t>,</w:t>
            </w:r>
            <w:r w:rsidRPr="00BE7DE9">
              <w:rPr>
                <w:sz w:val="20"/>
              </w:rPr>
              <w:t xml:space="preserve"> financiers are sometimes</w:t>
            </w:r>
          </w:p>
          <w:p w14:paraId="2C4A0BF5" w14:textId="77777777" w:rsidR="00975B43" w:rsidRPr="00BE7DE9" w:rsidRDefault="002444D1" w:rsidP="00997433">
            <w:pPr>
              <w:ind w:left="62"/>
              <w:jc w:val="center"/>
              <w:rPr>
                <w:sz w:val="20"/>
              </w:rPr>
            </w:pPr>
            <w:r w:rsidRPr="00BE7DE9">
              <w:rPr>
                <w:sz w:val="20"/>
              </w:rPr>
              <w:t>reluctant to accept data</w:t>
            </w:r>
          </w:p>
          <w:p w14:paraId="2FB981C2" w14:textId="55539D06" w:rsidR="00975B43" w:rsidRPr="00BE7DE9" w:rsidRDefault="002444D1" w:rsidP="00BE7DE9">
            <w:pPr>
              <w:ind w:right="50"/>
              <w:jc w:val="center"/>
              <w:rPr>
                <w:sz w:val="20"/>
              </w:rPr>
            </w:pPr>
            <w:r w:rsidRPr="00BE7DE9">
              <w:rPr>
                <w:sz w:val="20"/>
              </w:rPr>
              <w:t>Limited international</w:t>
            </w:r>
          </w:p>
          <w:p w14:paraId="7AB3BB73" w14:textId="03BBE3C6" w:rsidR="00975B43" w:rsidRPr="00BE7DE9" w:rsidRDefault="002444D1" w:rsidP="00BE7DE9">
            <w:pPr>
              <w:ind w:right="50"/>
              <w:jc w:val="center"/>
              <w:rPr>
                <w:sz w:val="20"/>
              </w:rPr>
            </w:pPr>
            <w:r w:rsidRPr="00BE7DE9">
              <w:rPr>
                <w:sz w:val="20"/>
              </w:rPr>
              <w:t>standards describing</w:t>
            </w:r>
          </w:p>
          <w:p w14:paraId="5C2B3206" w14:textId="77777777" w:rsidR="00975B43" w:rsidRPr="00BE7DE9" w:rsidRDefault="002444D1" w:rsidP="00BE7DE9">
            <w:pPr>
              <w:ind w:right="50"/>
              <w:jc w:val="center"/>
              <w:rPr>
                <w:sz w:val="20"/>
              </w:rPr>
            </w:pPr>
            <w:r w:rsidRPr="00BE7DE9">
              <w:rPr>
                <w:sz w:val="20"/>
              </w:rPr>
              <w:t>their use</w:t>
            </w:r>
          </w:p>
        </w:tc>
        <w:tc>
          <w:tcPr>
            <w:tcW w:w="899" w:type="dxa"/>
            <w:shd w:val="clear" w:color="auto" w:fill="DBE5F1"/>
          </w:tcPr>
          <w:p w14:paraId="002AE4C7" w14:textId="77777777" w:rsidR="00975B43" w:rsidRPr="00BE7DE9" w:rsidRDefault="00975B43" w:rsidP="00BE7DE9">
            <w:pPr>
              <w:rPr>
                <w:sz w:val="20"/>
              </w:rPr>
            </w:pPr>
          </w:p>
        </w:tc>
      </w:tr>
    </w:tbl>
    <w:p w14:paraId="195E1161" w14:textId="77777777" w:rsidR="00A94A64" w:rsidRPr="009F0919" w:rsidRDefault="00A94A64" w:rsidP="00BE7DE9">
      <w:pPr>
        <w:pStyle w:val="BlockText"/>
      </w:pPr>
    </w:p>
    <w:p w14:paraId="31C60775" w14:textId="6A811EB7" w:rsidR="00975B43" w:rsidRPr="009F0919" w:rsidRDefault="002444D1" w:rsidP="00997433">
      <w:pPr>
        <w:pStyle w:val="Heading3"/>
      </w:pPr>
      <w:bookmarkStart w:id="73" w:name="_Toc531007912"/>
      <w:r w:rsidRPr="009F0919">
        <w:t>Emerging Sensing and Measurement Devices, Trends, and Data-</w:t>
      </w:r>
      <w:r w:rsidR="00EA4F57" w:rsidRPr="009F0919">
        <w:t>D</w:t>
      </w:r>
      <w:r w:rsidRPr="009F0919">
        <w:t>riven Weather Phenomena or Renewable Resource Modeling</w:t>
      </w:r>
      <w:bookmarkEnd w:id="73"/>
    </w:p>
    <w:p w14:paraId="1518D5E2" w14:textId="48B6398A" w:rsidR="00975B43" w:rsidRPr="009F0919" w:rsidRDefault="00876CEF" w:rsidP="00BE7DE9">
      <w:pPr>
        <w:pStyle w:val="BlockText"/>
      </w:pPr>
      <w:r w:rsidRPr="009F0919">
        <w:t>The following are</w:t>
      </w:r>
      <w:r w:rsidR="002444D1" w:rsidRPr="009F0919">
        <w:t xml:space="preserve"> emerging sensing devices and/or technology applications for weather monitoring and renewable energy forecasting</w:t>
      </w:r>
      <w:r w:rsidRPr="009F0919">
        <w:t>.</w:t>
      </w:r>
      <w:r w:rsidR="002444D1" w:rsidRPr="009F0919">
        <w:t xml:space="preserve"> </w:t>
      </w:r>
    </w:p>
    <w:p w14:paraId="74D20724" w14:textId="5F5D6415" w:rsidR="00975B43" w:rsidRPr="00BE7DE9" w:rsidRDefault="002444D1" w:rsidP="00997433">
      <w:pPr>
        <w:pStyle w:val="LISTBulletlastitem"/>
      </w:pPr>
      <w:r w:rsidRPr="009F0919">
        <w:t>Temperature monito</w:t>
      </w:r>
      <w:r w:rsidRPr="00BE7DE9">
        <w:t>ring</w:t>
      </w:r>
      <w:r w:rsidR="00876CEF" w:rsidRPr="00BE7DE9">
        <w:t xml:space="preserve"> uses </w:t>
      </w:r>
      <w:r w:rsidRPr="00BE7DE9">
        <w:t>an infrared camera</w:t>
      </w:r>
      <w:r w:rsidR="008855E0">
        <w:t>,</w:t>
      </w:r>
      <w:r w:rsidR="002C50B4" w:rsidRPr="00BE7DE9">
        <w:rPr>
          <w:rStyle w:val="FootnoteReference"/>
        </w:rPr>
        <w:footnoteReference w:id="44"/>
      </w:r>
      <w:r w:rsidRPr="00BE7DE9">
        <w:t xml:space="preserve"> which can help detect hotspots in PV modules that may indicat</w:t>
      </w:r>
      <w:r w:rsidR="00A94A64" w:rsidRPr="00BE7DE9">
        <w:t>e</w:t>
      </w:r>
      <w:r w:rsidRPr="00BE7DE9">
        <w:t xml:space="preserve"> defective PV cells. </w:t>
      </w:r>
    </w:p>
    <w:p w14:paraId="3868F5F0" w14:textId="75C6C773" w:rsidR="00975B43" w:rsidRPr="00BE7DE9" w:rsidRDefault="002444D1" w:rsidP="00997433">
      <w:pPr>
        <w:pStyle w:val="LISTBulletlastitem"/>
        <w:rPr>
          <w:szCs w:val="22"/>
        </w:rPr>
      </w:pPr>
      <w:r w:rsidRPr="00BE7DE9">
        <w:rPr>
          <w:szCs w:val="22"/>
        </w:rPr>
        <w:t>Solar and wind plant site inspections</w:t>
      </w:r>
      <w:r w:rsidR="00876CEF" w:rsidRPr="00BE7DE9">
        <w:rPr>
          <w:szCs w:val="22"/>
        </w:rPr>
        <w:t xml:space="preserve"> are </w:t>
      </w:r>
      <w:r w:rsidRPr="00BE7DE9">
        <w:rPr>
          <w:szCs w:val="22"/>
        </w:rPr>
        <w:t xml:space="preserve">performed by </w:t>
      </w:r>
      <w:r w:rsidR="00876CEF" w:rsidRPr="00BE7DE9">
        <w:rPr>
          <w:szCs w:val="22"/>
        </w:rPr>
        <w:t>u</w:t>
      </w:r>
      <w:r w:rsidRPr="00BE7DE9">
        <w:rPr>
          <w:szCs w:val="22"/>
        </w:rPr>
        <w:t xml:space="preserve">nmanned </w:t>
      </w:r>
      <w:r w:rsidR="00876CEF" w:rsidRPr="00BE7DE9">
        <w:rPr>
          <w:szCs w:val="22"/>
        </w:rPr>
        <w:t>a</w:t>
      </w:r>
      <w:r w:rsidRPr="00BE7DE9">
        <w:rPr>
          <w:szCs w:val="22"/>
        </w:rPr>
        <w:t xml:space="preserve">erial </w:t>
      </w:r>
      <w:r w:rsidR="00876CEF" w:rsidRPr="00BE7DE9">
        <w:rPr>
          <w:szCs w:val="22"/>
        </w:rPr>
        <w:t>v</w:t>
      </w:r>
      <w:r w:rsidRPr="00BE7DE9">
        <w:rPr>
          <w:szCs w:val="22"/>
        </w:rPr>
        <w:t>ehicles (UAVs)</w:t>
      </w:r>
      <w:r w:rsidR="00A94A64" w:rsidRPr="00BE7DE9">
        <w:rPr>
          <w:szCs w:val="22"/>
        </w:rPr>
        <w:t>,</w:t>
      </w:r>
      <w:r w:rsidR="006F5E79" w:rsidRPr="00BE7DE9">
        <w:rPr>
          <w:rStyle w:val="FootnoteReference"/>
          <w:szCs w:val="22"/>
        </w:rPr>
        <w:footnoteReference w:id="45"/>
      </w:r>
      <w:r w:rsidRPr="00BE7DE9">
        <w:rPr>
          <w:szCs w:val="22"/>
        </w:rPr>
        <w:t xml:space="preserve"> enabl</w:t>
      </w:r>
      <w:r w:rsidR="00A94A64" w:rsidRPr="00BE7DE9">
        <w:rPr>
          <w:szCs w:val="22"/>
        </w:rPr>
        <w:t>ing</w:t>
      </w:r>
      <w:r w:rsidRPr="00BE7DE9">
        <w:rPr>
          <w:szCs w:val="22"/>
        </w:rPr>
        <w:t xml:space="preserve"> faster</w:t>
      </w:r>
      <w:r w:rsidR="00A94A64" w:rsidRPr="00BE7DE9">
        <w:rPr>
          <w:szCs w:val="22"/>
        </w:rPr>
        <w:t>,</w:t>
      </w:r>
      <w:r w:rsidRPr="00BE7DE9">
        <w:rPr>
          <w:szCs w:val="22"/>
        </w:rPr>
        <w:t xml:space="preserve"> more frequent inspections. Research is ongoing regarding the best way to use this information, since mitigating dirt on panels</w:t>
      </w:r>
      <w:r w:rsidR="00CC1481" w:rsidRPr="00BE7DE9">
        <w:rPr>
          <w:szCs w:val="22"/>
        </w:rPr>
        <w:t>/</w:t>
      </w:r>
      <w:r w:rsidRPr="00BE7DE9">
        <w:rPr>
          <w:szCs w:val="22"/>
        </w:rPr>
        <w:t xml:space="preserve">turbine blades or repairing damage </w:t>
      </w:r>
      <w:r w:rsidR="00735D5A" w:rsidRPr="00BE7DE9">
        <w:rPr>
          <w:szCs w:val="22"/>
        </w:rPr>
        <w:t xml:space="preserve">can be </w:t>
      </w:r>
      <w:r w:rsidRPr="00BE7DE9">
        <w:rPr>
          <w:szCs w:val="22"/>
        </w:rPr>
        <w:t>cost</w:t>
      </w:r>
      <w:r w:rsidR="00735D5A" w:rsidRPr="00BE7DE9">
        <w:rPr>
          <w:szCs w:val="22"/>
        </w:rPr>
        <w:t>ly</w:t>
      </w:r>
      <w:r w:rsidRPr="00BE7DE9">
        <w:rPr>
          <w:szCs w:val="22"/>
        </w:rPr>
        <w:t>. UAVs (e.g.</w:t>
      </w:r>
      <w:r w:rsidR="00CC1481" w:rsidRPr="00BE7DE9">
        <w:rPr>
          <w:szCs w:val="22"/>
        </w:rPr>
        <w:t>,</w:t>
      </w:r>
      <w:r w:rsidRPr="00BE7DE9">
        <w:rPr>
          <w:szCs w:val="22"/>
        </w:rPr>
        <w:t xml:space="preserve"> drones) operated in the vicinity of solar farms could provide a local-scale view of the surface albedo, useful for POA calculation.</w:t>
      </w:r>
    </w:p>
    <w:p w14:paraId="2DAFD22E" w14:textId="1BF6D290" w:rsidR="00975B43" w:rsidRPr="00BE7DE9" w:rsidRDefault="002444D1" w:rsidP="00997433">
      <w:pPr>
        <w:pStyle w:val="LISTBulletlastitem"/>
        <w:rPr>
          <w:szCs w:val="22"/>
        </w:rPr>
      </w:pPr>
      <w:r w:rsidRPr="00BE7DE9">
        <w:rPr>
          <w:szCs w:val="22"/>
        </w:rPr>
        <w:t xml:space="preserve">Remote sensing of wind from the ground or nacelle using Doppler wind lidar is becoming cheaper and more popular within the wind industry. Questions about how to best use wind lidar for wind </w:t>
      </w:r>
      <w:r w:rsidRPr="00BE7DE9">
        <w:rPr>
          <w:szCs w:val="22"/>
        </w:rPr>
        <w:lastRenderedPageBreak/>
        <w:t>energy applications are being investigated through international collaborations, such as IEA Wind Task 32.</w:t>
      </w:r>
      <w:r w:rsidRPr="00BE7DE9">
        <w:rPr>
          <w:szCs w:val="22"/>
          <w:vertAlign w:val="superscript"/>
        </w:rPr>
        <w:footnoteReference w:id="46"/>
      </w:r>
      <w:r w:rsidRPr="00BE7DE9">
        <w:rPr>
          <w:szCs w:val="22"/>
        </w:rPr>
        <w:t xml:space="preserve"> Wind lidar on fixed or floating platforms is increasingly seen as a cost-effective solution for offshore wind plants. An initiative called OpenLidar has been launched to develop modular wind lidar for R&amp;D applications that can be adapted to different measurement needs.</w:t>
      </w:r>
      <w:r w:rsidRPr="00BE7DE9">
        <w:rPr>
          <w:szCs w:val="22"/>
          <w:vertAlign w:val="superscript"/>
        </w:rPr>
        <w:footnoteReference w:id="47"/>
      </w:r>
      <w:r w:rsidRPr="00BE7DE9">
        <w:rPr>
          <w:szCs w:val="22"/>
        </w:rPr>
        <w:t xml:space="preserve"> </w:t>
      </w:r>
      <w:r w:rsidR="00A94A64" w:rsidRPr="00BE7DE9">
        <w:rPr>
          <w:szCs w:val="22"/>
        </w:rPr>
        <w:t>T</w:t>
      </w:r>
      <w:r w:rsidRPr="00BE7DE9">
        <w:rPr>
          <w:szCs w:val="22"/>
        </w:rPr>
        <w:t xml:space="preserve">he same </w:t>
      </w:r>
      <w:r w:rsidR="00A94A64" w:rsidRPr="00BE7DE9">
        <w:rPr>
          <w:szCs w:val="22"/>
        </w:rPr>
        <w:t xml:space="preserve">is true for </w:t>
      </w:r>
      <w:r w:rsidRPr="00BE7DE9">
        <w:rPr>
          <w:szCs w:val="22"/>
        </w:rPr>
        <w:t>solar DNI measurement</w:t>
      </w:r>
      <w:r w:rsidR="00A94A64" w:rsidRPr="00BE7DE9">
        <w:rPr>
          <w:szCs w:val="22"/>
        </w:rPr>
        <w:t>,</w:t>
      </w:r>
      <w:r w:rsidRPr="00BE7DE9">
        <w:rPr>
          <w:szCs w:val="22"/>
        </w:rPr>
        <w:t xml:space="preserve"> </w:t>
      </w:r>
      <w:r w:rsidR="00A94A64" w:rsidRPr="00BE7DE9">
        <w:rPr>
          <w:szCs w:val="22"/>
        </w:rPr>
        <w:t>which is beginning to use lidar-</w:t>
      </w:r>
      <w:r w:rsidRPr="00BE7DE9">
        <w:rPr>
          <w:szCs w:val="22"/>
        </w:rPr>
        <w:t>based aerosol extinction profiles.</w:t>
      </w:r>
    </w:p>
    <w:p w14:paraId="4D1EE7F5" w14:textId="0BA71465" w:rsidR="00975B43" w:rsidRPr="00BE7DE9" w:rsidRDefault="002444D1" w:rsidP="00997433">
      <w:pPr>
        <w:pStyle w:val="LISTBulletlastitem"/>
        <w:rPr>
          <w:szCs w:val="22"/>
        </w:rPr>
      </w:pPr>
      <w:r w:rsidRPr="00BE7DE9">
        <w:rPr>
          <w:szCs w:val="22"/>
        </w:rPr>
        <w:t>Devices are also being designed</w:t>
      </w:r>
      <w:r w:rsidR="00735D5A" w:rsidRPr="00BE7DE9">
        <w:rPr>
          <w:szCs w:val="22"/>
        </w:rPr>
        <w:t xml:space="preserve"> as</w:t>
      </w:r>
      <w:r w:rsidRPr="00BE7DE9">
        <w:rPr>
          <w:szCs w:val="22"/>
        </w:rPr>
        <w:t xml:space="preserve"> integrated solutions, such as the solar variability datalogger,</w:t>
      </w:r>
      <w:bookmarkStart w:id="74" w:name="_Ref527376909"/>
      <w:r w:rsidRPr="00BE7DE9">
        <w:rPr>
          <w:szCs w:val="22"/>
          <w:vertAlign w:val="superscript"/>
        </w:rPr>
        <w:footnoteReference w:id="48"/>
      </w:r>
      <w:bookmarkEnd w:id="74"/>
      <w:r w:rsidRPr="00BE7DE9">
        <w:rPr>
          <w:szCs w:val="22"/>
        </w:rPr>
        <w:t xml:space="preserve"> which incorporates a PV cell, a GPS, wireless communication, battery power, and data storage into one small device that can easily, simply, and </w:t>
      </w:r>
      <w:r w:rsidR="00735D5A" w:rsidRPr="00BE7DE9">
        <w:rPr>
          <w:szCs w:val="22"/>
        </w:rPr>
        <w:t>inexpensively</w:t>
      </w:r>
      <w:r w:rsidRPr="00BE7DE9">
        <w:rPr>
          <w:szCs w:val="22"/>
        </w:rPr>
        <w:t xml:space="preserve"> be deployed to autonomously measure solar irradiance. Similar devices have recently been developed by instrumentation manufacturers.</w:t>
      </w:r>
      <w:r w:rsidRPr="00BE7DE9">
        <w:rPr>
          <w:szCs w:val="22"/>
          <w:vertAlign w:val="superscript"/>
        </w:rPr>
        <w:footnoteReference w:id="49"/>
      </w:r>
      <w:r w:rsidRPr="00BE7DE9">
        <w:rPr>
          <w:szCs w:val="22"/>
        </w:rPr>
        <w:t xml:space="preserve"> These capabilities, depending on the application, will also offer the ability to perform distributed or local data analytics (instead of sending the data to a centralized location for analytics, smart sensors with onboard data analytics</w:t>
      </w:r>
      <w:r w:rsidR="00735D5A" w:rsidRPr="00BE7DE9">
        <w:rPr>
          <w:szCs w:val="22"/>
        </w:rPr>
        <w:t xml:space="preserve"> send information rather than data</w:t>
      </w:r>
      <w:r w:rsidRPr="00BE7DE9">
        <w:rPr>
          <w:szCs w:val="22"/>
        </w:rPr>
        <w:t>).</w:t>
      </w:r>
    </w:p>
    <w:p w14:paraId="35B57327" w14:textId="0C9145A3" w:rsidR="00975B43" w:rsidRPr="00BE7DE9" w:rsidRDefault="00A94A64" w:rsidP="00997433">
      <w:pPr>
        <w:pStyle w:val="LISTBulletlastitem"/>
        <w:rPr>
          <w:szCs w:val="22"/>
        </w:rPr>
      </w:pPr>
      <w:r w:rsidRPr="00BE7DE9">
        <w:rPr>
          <w:szCs w:val="22"/>
        </w:rPr>
        <w:t>U</w:t>
      </w:r>
      <w:r w:rsidR="002444D1" w:rsidRPr="00BE7DE9">
        <w:rPr>
          <w:szCs w:val="22"/>
        </w:rPr>
        <w:t>se of environmental satellites</w:t>
      </w:r>
      <w:r w:rsidRPr="00BE7DE9">
        <w:rPr>
          <w:szCs w:val="22"/>
        </w:rPr>
        <w:t xml:space="preserve"> is increasing—</w:t>
      </w:r>
      <w:r w:rsidR="002444D1" w:rsidRPr="00BE7DE9">
        <w:rPr>
          <w:szCs w:val="22"/>
        </w:rPr>
        <w:t>including the latest GOES-R series in the U</w:t>
      </w:r>
      <w:r w:rsidRPr="00BE7DE9">
        <w:rPr>
          <w:szCs w:val="22"/>
        </w:rPr>
        <w:t>nited States</w:t>
      </w:r>
      <w:r w:rsidR="002444D1" w:rsidRPr="00BE7DE9">
        <w:rPr>
          <w:szCs w:val="22"/>
        </w:rPr>
        <w:t xml:space="preserve"> (GOES-16 for </w:t>
      </w:r>
      <w:r w:rsidR="000A0FEC" w:rsidRPr="00BE7DE9">
        <w:rPr>
          <w:szCs w:val="22"/>
        </w:rPr>
        <w:t xml:space="preserve">the </w:t>
      </w:r>
      <w:r w:rsidR="002444D1" w:rsidRPr="00BE7DE9">
        <w:rPr>
          <w:szCs w:val="22"/>
        </w:rPr>
        <w:t xml:space="preserve">East and GOES-17 </w:t>
      </w:r>
      <w:r w:rsidR="000A0FEC" w:rsidRPr="00BE7DE9">
        <w:rPr>
          <w:szCs w:val="22"/>
        </w:rPr>
        <w:t>to be launc</w:t>
      </w:r>
      <w:r w:rsidR="008855E0">
        <w:rPr>
          <w:szCs w:val="22"/>
        </w:rPr>
        <w:t>h</w:t>
      </w:r>
      <w:r w:rsidR="000A0FEC" w:rsidRPr="00BE7DE9">
        <w:rPr>
          <w:szCs w:val="22"/>
        </w:rPr>
        <w:t xml:space="preserve">ed </w:t>
      </w:r>
      <w:r w:rsidR="002444D1" w:rsidRPr="00BE7DE9">
        <w:rPr>
          <w:szCs w:val="22"/>
        </w:rPr>
        <w:t xml:space="preserve">for </w:t>
      </w:r>
      <w:r w:rsidR="000A0FEC" w:rsidRPr="00BE7DE9">
        <w:rPr>
          <w:szCs w:val="22"/>
        </w:rPr>
        <w:t xml:space="preserve">the </w:t>
      </w:r>
      <w:r w:rsidR="002444D1" w:rsidRPr="00BE7DE9">
        <w:rPr>
          <w:szCs w:val="22"/>
        </w:rPr>
        <w:t>West</w:t>
      </w:r>
      <w:r w:rsidR="00AE57EA" w:rsidRPr="00AE57EA">
        <w:rPr>
          <w:szCs w:val="22"/>
          <w:vertAlign w:val="superscript"/>
        </w:rPr>
        <w:fldChar w:fldCharType="begin"/>
      </w:r>
      <w:r w:rsidR="00AE57EA" w:rsidRPr="00AE57EA">
        <w:rPr>
          <w:szCs w:val="22"/>
          <w:vertAlign w:val="superscript"/>
        </w:rPr>
        <w:instrText xml:space="preserve"> NOTEREF _Ref527376909 \h </w:instrText>
      </w:r>
      <w:r w:rsidR="00AE57EA">
        <w:rPr>
          <w:szCs w:val="22"/>
          <w:vertAlign w:val="superscript"/>
        </w:rPr>
        <w:instrText xml:space="preserve"> \* MERGEFORMAT </w:instrText>
      </w:r>
      <w:r w:rsidR="00AE57EA" w:rsidRPr="00AE57EA">
        <w:rPr>
          <w:szCs w:val="22"/>
          <w:vertAlign w:val="superscript"/>
        </w:rPr>
      </w:r>
      <w:r w:rsidR="00AE57EA" w:rsidRPr="00AE57EA">
        <w:rPr>
          <w:szCs w:val="22"/>
          <w:vertAlign w:val="superscript"/>
        </w:rPr>
        <w:fldChar w:fldCharType="separate"/>
      </w:r>
      <w:r w:rsidR="00612669">
        <w:rPr>
          <w:szCs w:val="22"/>
          <w:vertAlign w:val="superscript"/>
        </w:rPr>
        <w:t>48</w:t>
      </w:r>
      <w:r w:rsidR="00AE57EA" w:rsidRPr="00AE57EA">
        <w:rPr>
          <w:szCs w:val="22"/>
          <w:vertAlign w:val="superscript"/>
        </w:rPr>
        <w:fldChar w:fldCharType="end"/>
      </w:r>
      <w:r w:rsidR="00AE57EA">
        <w:rPr>
          <w:szCs w:val="22"/>
          <w:vertAlign w:val="superscript"/>
        </w:rPr>
        <w:t>,</w:t>
      </w:r>
      <w:r w:rsidR="002444D1" w:rsidRPr="00BE7DE9">
        <w:rPr>
          <w:szCs w:val="22"/>
          <w:vertAlign w:val="superscript"/>
        </w:rPr>
        <w:footnoteReference w:id="50"/>
      </w:r>
      <w:r w:rsidR="00585682" w:rsidRPr="00BE7DE9">
        <w:rPr>
          <w:szCs w:val="22"/>
          <w:vertAlign w:val="superscript"/>
        </w:rPr>
        <w:t>,</w:t>
      </w:r>
      <w:r w:rsidR="002444D1" w:rsidRPr="00BE7DE9">
        <w:rPr>
          <w:szCs w:val="22"/>
          <w:vertAlign w:val="superscript"/>
        </w:rPr>
        <w:footnoteReference w:id="51"/>
      </w:r>
      <w:r w:rsidR="002444D1" w:rsidRPr="00BE7DE9">
        <w:rPr>
          <w:szCs w:val="22"/>
        </w:rPr>
        <w:t>)</w:t>
      </w:r>
      <w:r w:rsidRPr="00BE7DE9">
        <w:rPr>
          <w:szCs w:val="22"/>
        </w:rPr>
        <w:t>—</w:t>
      </w:r>
      <w:r w:rsidR="002444D1" w:rsidRPr="00BE7DE9">
        <w:rPr>
          <w:szCs w:val="22"/>
        </w:rPr>
        <w:t xml:space="preserve">combined with advanced physics-based cloud advection and machine learning techniques </w:t>
      </w:r>
      <w:r w:rsidR="000A0FEC" w:rsidRPr="00BE7DE9">
        <w:rPr>
          <w:szCs w:val="22"/>
        </w:rPr>
        <w:t xml:space="preserve">to provide </w:t>
      </w:r>
      <w:r w:rsidR="002444D1" w:rsidRPr="00BE7DE9">
        <w:rPr>
          <w:szCs w:val="22"/>
        </w:rPr>
        <w:t>probabilistic short-term solar power and ramp forecasts. Demonstrations of effective integration of such probabilistic forecasts into grid operations will be crucial for economic and reliable integration of variable renewables.</w:t>
      </w:r>
    </w:p>
    <w:p w14:paraId="0D0F6E25" w14:textId="3B55BB59" w:rsidR="00975B43" w:rsidRPr="00BE7DE9" w:rsidRDefault="002444D1" w:rsidP="00997433">
      <w:pPr>
        <w:pStyle w:val="LISTBulletlastitem"/>
        <w:rPr>
          <w:szCs w:val="22"/>
        </w:rPr>
      </w:pPr>
      <w:r w:rsidRPr="00BE7DE9">
        <w:rPr>
          <w:szCs w:val="22"/>
        </w:rPr>
        <w:t>Future research will include harnessing large amount</w:t>
      </w:r>
      <w:r w:rsidR="00462C96" w:rsidRPr="00BE7DE9">
        <w:rPr>
          <w:szCs w:val="22"/>
        </w:rPr>
        <w:t>s</w:t>
      </w:r>
      <w:r w:rsidRPr="00BE7DE9">
        <w:rPr>
          <w:szCs w:val="22"/>
        </w:rPr>
        <w:t xml:space="preserve"> of data</w:t>
      </w:r>
      <w:r w:rsidR="000A0FEC" w:rsidRPr="00BE7DE9">
        <w:rPr>
          <w:szCs w:val="22"/>
        </w:rPr>
        <w:t>. Th</w:t>
      </w:r>
      <w:r w:rsidR="00A94A64" w:rsidRPr="00BE7DE9">
        <w:rPr>
          <w:szCs w:val="22"/>
        </w:rPr>
        <w:t>e</w:t>
      </w:r>
      <w:r w:rsidR="000A0FEC" w:rsidRPr="00BE7DE9">
        <w:rPr>
          <w:szCs w:val="22"/>
        </w:rPr>
        <w:t>s</w:t>
      </w:r>
      <w:r w:rsidR="00A94A64" w:rsidRPr="00BE7DE9">
        <w:rPr>
          <w:szCs w:val="22"/>
        </w:rPr>
        <w:t>e</w:t>
      </w:r>
      <w:r w:rsidR="000A0FEC" w:rsidRPr="00BE7DE9">
        <w:rPr>
          <w:szCs w:val="22"/>
        </w:rPr>
        <w:t xml:space="preserve"> data </w:t>
      </w:r>
      <w:r w:rsidR="00A94A64" w:rsidRPr="00BE7DE9">
        <w:rPr>
          <w:szCs w:val="22"/>
        </w:rPr>
        <w:t>are</w:t>
      </w:r>
      <w:r w:rsidR="000A0FEC" w:rsidRPr="00BE7DE9">
        <w:rPr>
          <w:szCs w:val="22"/>
        </w:rPr>
        <w:t xml:space="preserve"> </w:t>
      </w:r>
      <w:r w:rsidRPr="00BE7DE9">
        <w:rPr>
          <w:szCs w:val="22"/>
        </w:rPr>
        <w:t xml:space="preserve">available via publicly accessible repositories (through public-private partnerships) and other high-resolution data </w:t>
      </w:r>
      <w:r w:rsidR="00A94A64" w:rsidRPr="00BE7DE9">
        <w:rPr>
          <w:szCs w:val="22"/>
        </w:rPr>
        <w:t xml:space="preserve">are available </w:t>
      </w:r>
      <w:r w:rsidRPr="00BE7DE9">
        <w:rPr>
          <w:szCs w:val="22"/>
        </w:rPr>
        <w:t>from ground stations and mesonets</w:t>
      </w:r>
      <w:r w:rsidR="008855E0">
        <w:rPr>
          <w:szCs w:val="22"/>
        </w:rPr>
        <w:t>.</w:t>
      </w:r>
      <w:r w:rsidRPr="00BE7DE9">
        <w:rPr>
          <w:szCs w:val="22"/>
          <w:vertAlign w:val="superscript"/>
        </w:rPr>
        <w:footnoteReference w:id="52"/>
      </w:r>
      <w:r w:rsidR="000A0FEC" w:rsidRPr="00BE7DE9">
        <w:rPr>
          <w:szCs w:val="22"/>
        </w:rPr>
        <w:t xml:space="preserve"> The data can be used </w:t>
      </w:r>
      <w:r w:rsidRPr="00BE7DE9">
        <w:rPr>
          <w:szCs w:val="22"/>
        </w:rPr>
        <w:t xml:space="preserve">for improved renewable energy resource forecast modeling and </w:t>
      </w:r>
      <w:r w:rsidR="000A0FEC" w:rsidRPr="00BE7DE9">
        <w:rPr>
          <w:szCs w:val="22"/>
        </w:rPr>
        <w:t xml:space="preserve">for determining </w:t>
      </w:r>
      <w:r w:rsidRPr="00BE7DE9">
        <w:rPr>
          <w:szCs w:val="22"/>
        </w:rPr>
        <w:t xml:space="preserve">operational status visibility (adapting to regional and local uncertainties) at both </w:t>
      </w:r>
      <w:r w:rsidR="00A94A64" w:rsidRPr="00BE7DE9">
        <w:rPr>
          <w:szCs w:val="22"/>
        </w:rPr>
        <w:t>T&amp;D</w:t>
      </w:r>
      <w:r w:rsidRPr="00BE7DE9">
        <w:rPr>
          <w:szCs w:val="22"/>
        </w:rPr>
        <w:t xml:space="preserve"> levels. Additionally, resources deployed in harsh terrains or weather environments and </w:t>
      </w:r>
      <w:r w:rsidR="00A94A64" w:rsidRPr="00BE7DE9">
        <w:rPr>
          <w:szCs w:val="22"/>
        </w:rPr>
        <w:t xml:space="preserve">in </w:t>
      </w:r>
      <w:r w:rsidRPr="00BE7DE9">
        <w:rPr>
          <w:szCs w:val="22"/>
        </w:rPr>
        <w:t xml:space="preserve">remote locations will benefit from updated forecasting models that take into account </w:t>
      </w:r>
      <w:r w:rsidR="00A94A64" w:rsidRPr="00BE7DE9">
        <w:rPr>
          <w:szCs w:val="22"/>
        </w:rPr>
        <w:t xml:space="preserve">a </w:t>
      </w:r>
      <w:r w:rsidRPr="00BE7DE9">
        <w:rPr>
          <w:szCs w:val="22"/>
        </w:rPr>
        <w:t xml:space="preserve">myriad </w:t>
      </w:r>
      <w:r w:rsidR="00A94A64" w:rsidRPr="00BE7DE9">
        <w:rPr>
          <w:szCs w:val="22"/>
        </w:rPr>
        <w:t xml:space="preserve">of </w:t>
      </w:r>
      <w:r w:rsidRPr="00BE7DE9">
        <w:rPr>
          <w:szCs w:val="22"/>
        </w:rPr>
        <w:t>weather</w:t>
      </w:r>
      <w:r w:rsidR="00462C96" w:rsidRPr="00BE7DE9">
        <w:rPr>
          <w:szCs w:val="22"/>
        </w:rPr>
        <w:t>-</w:t>
      </w:r>
      <w:r w:rsidRPr="00BE7DE9">
        <w:rPr>
          <w:szCs w:val="22"/>
        </w:rPr>
        <w:t>related factors</w:t>
      </w:r>
      <w:r w:rsidR="00462C96" w:rsidRPr="00BE7DE9">
        <w:rPr>
          <w:szCs w:val="22"/>
        </w:rPr>
        <w:t>,</w:t>
      </w:r>
      <w:r w:rsidRPr="00BE7DE9">
        <w:rPr>
          <w:szCs w:val="22"/>
        </w:rPr>
        <w:t xml:space="preserve"> such as mountain wakes</w:t>
      </w:r>
      <w:r w:rsidR="00A94A64" w:rsidRPr="00BE7DE9">
        <w:rPr>
          <w:szCs w:val="22"/>
        </w:rPr>
        <w:t xml:space="preserve"> and </w:t>
      </w:r>
      <w:r w:rsidRPr="00BE7DE9">
        <w:rPr>
          <w:szCs w:val="22"/>
        </w:rPr>
        <w:t>marine pushes</w:t>
      </w:r>
      <w:r w:rsidR="00462C96" w:rsidRPr="00BE7DE9">
        <w:rPr>
          <w:szCs w:val="22"/>
        </w:rPr>
        <w:t>,</w:t>
      </w:r>
      <w:r w:rsidRPr="00BE7DE9">
        <w:rPr>
          <w:szCs w:val="22"/>
        </w:rPr>
        <w:t xml:space="preserve"> that impact </w:t>
      </w:r>
      <w:r w:rsidR="00462C96" w:rsidRPr="00BE7DE9">
        <w:rPr>
          <w:szCs w:val="22"/>
        </w:rPr>
        <w:t xml:space="preserve">the </w:t>
      </w:r>
      <w:r w:rsidRPr="00BE7DE9">
        <w:rPr>
          <w:szCs w:val="22"/>
        </w:rPr>
        <w:t xml:space="preserve">local environment. </w:t>
      </w:r>
    </w:p>
    <w:p w14:paraId="24014627" w14:textId="5C420B30" w:rsidR="00975B43" w:rsidRPr="009F0919" w:rsidRDefault="002444D1" w:rsidP="00BE7DE9">
      <w:pPr>
        <w:pStyle w:val="BlockText"/>
      </w:pPr>
      <w:r w:rsidRPr="009F0919">
        <w:t xml:space="preserve">Further evolution in sensing and measurement </w:t>
      </w:r>
      <w:r w:rsidR="00735D5A" w:rsidRPr="009F0919">
        <w:t>technologi</w:t>
      </w:r>
      <w:r w:rsidRPr="009F0919">
        <w:t>es may include advanced communication and data aggregation. As sensors become ubiquitous (e.g., 100,000s of residential PV inverters, higher</w:t>
      </w:r>
      <w:r w:rsidR="00A94A64" w:rsidRPr="009F0919">
        <w:t>-</w:t>
      </w:r>
      <w:r w:rsidRPr="009F0919">
        <w:t>resolution mesonet and satellite data, sky imagers possibly at every substation), understanding and processing the large amount</w:t>
      </w:r>
      <w:r w:rsidR="00A94A64" w:rsidRPr="009F0919">
        <w:t>s</w:t>
      </w:r>
      <w:r w:rsidRPr="009F0919">
        <w:t xml:space="preserve"> of data in real</w:t>
      </w:r>
      <w:r w:rsidR="00462C96" w:rsidRPr="009F0919">
        <w:t xml:space="preserve"> </w:t>
      </w:r>
      <w:r w:rsidRPr="009F0919">
        <w:t xml:space="preserve">time will be imperative </w:t>
      </w:r>
      <w:r w:rsidR="00A94A64" w:rsidRPr="009F0919">
        <w:t xml:space="preserve">for </w:t>
      </w:r>
      <w:r w:rsidRPr="009F0919">
        <w:t>finding actionable decisions in the data for various applications. This will enable embedding more intelligence into physical systems</w:t>
      </w:r>
      <w:r w:rsidR="00A94A64" w:rsidRPr="009F0919">
        <w:t xml:space="preserve"> and </w:t>
      </w:r>
      <w:r w:rsidRPr="009F0919">
        <w:t>improving system performance, robustness against a multitude of situations, and resilience against unfor</w:t>
      </w:r>
      <w:r w:rsidR="00462C96" w:rsidRPr="009F0919">
        <w:t>e</w:t>
      </w:r>
      <w:r w:rsidRPr="009F0919">
        <w:t>seen critical situations.</w:t>
      </w:r>
    </w:p>
    <w:p w14:paraId="5FED0F4C" w14:textId="54FD74CE" w:rsidR="00975B43" w:rsidRPr="00BE7DE9" w:rsidRDefault="002444D1" w:rsidP="00BE7DE9">
      <w:pPr>
        <w:pStyle w:val="BlockText"/>
      </w:pPr>
      <w:r w:rsidRPr="00BE7DE9">
        <w:t>Furthermore, with increasing penetrations of variable renewables in remote or grid edge locations</w:t>
      </w:r>
      <w:r w:rsidR="00D80FDD" w:rsidRPr="00BE7DE9">
        <w:t>,</w:t>
      </w:r>
      <w:r w:rsidRPr="00BE7DE9">
        <w:t xml:space="preserve"> such as offshore wind farms or behind-the-meter customer</w:t>
      </w:r>
      <w:r w:rsidR="00A94A64" w:rsidRPr="00BE7DE9">
        <w:t>-</w:t>
      </w:r>
      <w:r w:rsidRPr="00BE7DE9">
        <w:t xml:space="preserve">owned PVs, there will be greater need for weather sensor deployment. For instance, improved sensing of the lower atmosphere for weather models to </w:t>
      </w:r>
      <w:r w:rsidRPr="00BE7DE9">
        <w:lastRenderedPageBreak/>
        <w:t xml:space="preserve">forecast many of the atmospheric phenomena that affect wind power production will be important, including at </w:t>
      </w:r>
      <w:r w:rsidR="004741FD" w:rsidRPr="00BE7DE9">
        <w:t xml:space="preserve">taller </w:t>
      </w:r>
      <w:r w:rsidRPr="00BE7DE9">
        <w:t>hub</w:t>
      </w:r>
      <w:r w:rsidR="00D80FDD" w:rsidRPr="00BE7DE9">
        <w:t xml:space="preserve"> </w:t>
      </w:r>
      <w:r w:rsidRPr="00BE7DE9">
        <w:t>heights for slow</w:t>
      </w:r>
      <w:r w:rsidR="00D80FDD" w:rsidRPr="00BE7DE9">
        <w:t>-</w:t>
      </w:r>
      <w:r w:rsidRPr="00BE7DE9">
        <w:t xml:space="preserve">speed wind farms, </w:t>
      </w:r>
      <w:r w:rsidR="00A94A64" w:rsidRPr="00BE7DE9">
        <w:t xml:space="preserve">in </w:t>
      </w:r>
      <w:r w:rsidRPr="00BE7DE9">
        <w:t>offshore locations</w:t>
      </w:r>
      <w:r w:rsidR="008855E0">
        <w:t>,</w:t>
      </w:r>
      <w:r w:rsidRPr="00BE7DE9">
        <w:rPr>
          <w:vertAlign w:val="superscript"/>
        </w:rPr>
        <w:footnoteReference w:id="53"/>
      </w:r>
      <w:r w:rsidRPr="00BE7DE9">
        <w:rPr>
          <w:vertAlign w:val="superscript"/>
        </w:rPr>
        <w:t>,</w:t>
      </w:r>
      <w:r w:rsidRPr="00BE7DE9">
        <w:rPr>
          <w:vertAlign w:val="superscript"/>
        </w:rPr>
        <w:footnoteReference w:id="54"/>
      </w:r>
      <w:r w:rsidRPr="00BE7DE9">
        <w:t xml:space="preserve"> and </w:t>
      </w:r>
      <w:r w:rsidR="00A94A64" w:rsidRPr="00BE7DE9">
        <w:t xml:space="preserve">in </w:t>
      </w:r>
      <w:r w:rsidRPr="00BE7DE9">
        <w:t>challenging terrains</w:t>
      </w:r>
      <w:r w:rsidR="008855E0">
        <w:t>.</w:t>
      </w:r>
      <w:r w:rsidRPr="00BE7DE9">
        <w:rPr>
          <w:vertAlign w:val="superscript"/>
        </w:rPr>
        <w:footnoteReference w:id="55"/>
      </w:r>
      <w:r w:rsidRPr="00BE7DE9">
        <w:rPr>
          <w:vertAlign w:val="superscript"/>
        </w:rPr>
        <w:t>,</w:t>
      </w:r>
      <w:r w:rsidRPr="00BE7DE9">
        <w:rPr>
          <w:vertAlign w:val="superscript"/>
        </w:rPr>
        <w:footnoteReference w:id="56"/>
      </w:r>
      <w:r w:rsidRPr="00BE7DE9">
        <w:t xml:space="preserve"> Analogously, there is a dearth of high-quality ground</w:t>
      </w:r>
      <w:r w:rsidR="00D80FDD" w:rsidRPr="00BE7DE9">
        <w:t>-</w:t>
      </w:r>
      <w:r w:rsidRPr="00BE7DE9">
        <w:t>based sensors for model verification and development for solar power forecasts and uncertainty quantification. Methods that can harness all the existing resources (mesonets, satellite data, N</w:t>
      </w:r>
      <w:r w:rsidR="00A94A64" w:rsidRPr="00BE7DE9">
        <w:t xml:space="preserve">ational </w:t>
      </w:r>
      <w:r w:rsidRPr="00BE7DE9">
        <w:t>W</w:t>
      </w:r>
      <w:r w:rsidR="00A94A64" w:rsidRPr="00BE7DE9">
        <w:t xml:space="preserve">eather </w:t>
      </w:r>
      <w:r w:rsidRPr="00BE7DE9">
        <w:t>S</w:t>
      </w:r>
      <w:r w:rsidR="00A94A64" w:rsidRPr="00BE7DE9">
        <w:t>ervice</w:t>
      </w:r>
      <w:r w:rsidRPr="00BE7DE9">
        <w:t xml:space="preserve"> stations), in addition to strategically and cost-optimally allocating newer sensors, will be key for effective grid integration of these renewables in a smart grid environment.</w:t>
      </w:r>
    </w:p>
    <w:p w14:paraId="2470BB3D" w14:textId="7AD3098B" w:rsidR="00975B43" w:rsidRPr="00BE7DE9" w:rsidRDefault="002444D1" w:rsidP="00BE7DE9">
      <w:pPr>
        <w:pStyle w:val="BlockText"/>
      </w:pPr>
      <w:r w:rsidRPr="00BE7DE9">
        <w:t xml:space="preserve">Finally, for reliable integration of variable renewables into the grid, weather monitoring sensors will be </w:t>
      </w:r>
      <w:r w:rsidR="00A94A64" w:rsidRPr="00BE7DE9">
        <w:t>essential</w:t>
      </w:r>
      <w:r w:rsidR="00735D5A" w:rsidRPr="00BE7DE9">
        <w:t>.</w:t>
      </w:r>
      <w:r w:rsidR="0012071B" w:rsidRPr="00BE7DE9">
        <w:t xml:space="preserve"> </w:t>
      </w:r>
      <w:r w:rsidR="00735D5A" w:rsidRPr="00BE7DE9">
        <w:t>C</w:t>
      </w:r>
      <w:r w:rsidRPr="00BE7DE9">
        <w:t>ombin</w:t>
      </w:r>
      <w:r w:rsidR="00735D5A" w:rsidRPr="00BE7DE9">
        <w:t>ing</w:t>
      </w:r>
      <w:r w:rsidRPr="00BE7DE9">
        <w:t xml:space="preserve"> information from weather sensors </w:t>
      </w:r>
      <w:r w:rsidR="00735D5A" w:rsidRPr="00BE7DE9">
        <w:t>with</w:t>
      </w:r>
      <w:r w:rsidRPr="00BE7DE9">
        <w:t xml:space="preserve"> grid electrical parameter sensors</w:t>
      </w:r>
      <w:r w:rsidR="00735D5A" w:rsidRPr="00BE7DE9">
        <w:t xml:space="preserve">, </w:t>
      </w:r>
      <w:r w:rsidRPr="00BE7DE9">
        <w:t>such as SCADA measurements, meters</w:t>
      </w:r>
      <w:r w:rsidR="00A94A64" w:rsidRPr="00BE7DE9">
        <w:t>,</w:t>
      </w:r>
      <w:r w:rsidRPr="00BE7DE9">
        <w:t xml:space="preserve"> and PMUs</w:t>
      </w:r>
      <w:r w:rsidR="00735D5A" w:rsidRPr="00BE7DE9">
        <w:t>,</w:t>
      </w:r>
      <w:r w:rsidRPr="00BE7DE9">
        <w:t xml:space="preserve"> will</w:t>
      </w:r>
      <w:r w:rsidR="00735D5A" w:rsidRPr="00BE7DE9">
        <w:t xml:space="preserve"> also </w:t>
      </w:r>
      <w:r w:rsidRPr="00BE7DE9">
        <w:t>be</w:t>
      </w:r>
      <w:r w:rsidR="00735D5A" w:rsidRPr="00BE7DE9">
        <w:t xml:space="preserve"> important</w:t>
      </w:r>
      <w:r w:rsidRPr="00BE7DE9">
        <w:t xml:space="preserve">. </w:t>
      </w:r>
      <w:r w:rsidR="00006AC7" w:rsidRPr="00BE7DE9">
        <w:t>This is e</w:t>
      </w:r>
      <w:r w:rsidRPr="00BE7DE9">
        <w:t>specially</w:t>
      </w:r>
      <w:r w:rsidR="00006AC7" w:rsidRPr="00BE7DE9">
        <w:t xml:space="preserve"> true</w:t>
      </w:r>
      <w:r w:rsidR="0012071B" w:rsidRPr="00BE7DE9">
        <w:t xml:space="preserve"> </w:t>
      </w:r>
      <w:r w:rsidRPr="00BE7DE9">
        <w:t>for distributed behind-the-meter PV devices</w:t>
      </w:r>
      <w:r w:rsidR="00006AC7" w:rsidRPr="00BE7DE9">
        <w:t xml:space="preserve">. </w:t>
      </w:r>
      <w:r w:rsidR="00A94A64" w:rsidRPr="00BE7DE9">
        <w:t>P</w:t>
      </w:r>
      <w:r w:rsidRPr="00BE7DE9">
        <w:t>ower generation or power flow information from customer</w:t>
      </w:r>
      <w:r w:rsidR="00A94A64" w:rsidRPr="00BE7DE9">
        <w:t>-</w:t>
      </w:r>
      <w:r w:rsidRPr="00BE7DE9">
        <w:t>sited PVs, along with the net-load data at house</w:t>
      </w:r>
      <w:r w:rsidR="00A94A64" w:rsidRPr="00BE7DE9">
        <w:t>s</w:t>
      </w:r>
      <w:r w:rsidRPr="00BE7DE9">
        <w:t xml:space="preserve"> (via smart meters) or distribution feeder head</w:t>
      </w:r>
      <w:r w:rsidR="00A94A64" w:rsidRPr="00BE7DE9">
        <w:t>s</w:t>
      </w:r>
      <w:r w:rsidRPr="00BE7DE9">
        <w:t xml:space="preserve"> or substation head</w:t>
      </w:r>
      <w:r w:rsidR="00A94A64" w:rsidRPr="00BE7DE9">
        <w:t>,</w:t>
      </w:r>
      <w:r w:rsidRPr="00BE7DE9">
        <w:t xml:space="preserve"> will be valuable for validating and developing accurate models of distributed PV power forecasts.</w:t>
      </w:r>
    </w:p>
    <w:p w14:paraId="13CBEAD4" w14:textId="3DA7EAAD" w:rsidR="00975B43" w:rsidRPr="009F0919" w:rsidRDefault="00564594" w:rsidP="00A94A64">
      <w:pPr>
        <w:pStyle w:val="Heading2"/>
        <w:tabs>
          <w:tab w:val="left" w:pos="1170"/>
        </w:tabs>
        <w:jc w:val="both"/>
      </w:pPr>
      <w:bookmarkStart w:id="75" w:name="_Toc521970496"/>
      <w:bookmarkStart w:id="76" w:name="_Toc531007913"/>
      <w:r w:rsidRPr="009F0919">
        <w:rPr>
          <w:caps w:val="0"/>
        </w:rPr>
        <w:t>TRANSMISSION AND DISTRIBUTION SYSTEM POWER FLOW AND GRID STATE MONITORING</w:t>
      </w:r>
      <w:bookmarkEnd w:id="75"/>
      <w:bookmarkEnd w:id="76"/>
    </w:p>
    <w:p w14:paraId="10FC8E6D" w14:textId="4F28CC90" w:rsidR="00975B43" w:rsidRPr="009F0919" w:rsidRDefault="002444D1" w:rsidP="00997433">
      <w:pPr>
        <w:pStyle w:val="Heading3"/>
      </w:pPr>
      <w:bookmarkStart w:id="77" w:name="_Toc531007914"/>
      <w:r w:rsidRPr="009F0919">
        <w:t>Overview of Sensing and Measurement Needs</w:t>
      </w:r>
      <w:bookmarkEnd w:id="77"/>
    </w:p>
    <w:p w14:paraId="43F0A30B" w14:textId="41497DDC" w:rsidR="00975B43" w:rsidRPr="009F0919" w:rsidRDefault="0013711C" w:rsidP="00A36F50">
      <w:pPr>
        <w:pStyle w:val="BlockText"/>
      </w:pPr>
      <w:r w:rsidRPr="009F0919">
        <w:t xml:space="preserve">Power grid </w:t>
      </w:r>
      <w:r w:rsidR="002444D1" w:rsidRPr="009F0919">
        <w:t>T&amp;D systems transfer electric power from generation sites to loads, which may be located far away. To ensure</w:t>
      </w:r>
      <w:r w:rsidR="006A59A7" w:rsidRPr="009F0919">
        <w:t xml:space="preserve"> </w:t>
      </w:r>
      <w:r w:rsidR="002444D1" w:rsidRPr="009F0919">
        <w:t>power transfer is reliable, secure, and efficient, the system operator must know the states of the systems at all times during</w:t>
      </w:r>
      <w:r w:rsidR="006A59A7" w:rsidRPr="009F0919">
        <w:t xml:space="preserve"> </w:t>
      </w:r>
      <w:r w:rsidR="002444D1" w:rsidRPr="009F0919">
        <w:t xml:space="preserve">operation. </w:t>
      </w:r>
      <w:r w:rsidRPr="009F0919">
        <w:t xml:space="preserve">Doing so </w:t>
      </w:r>
      <w:r w:rsidR="002444D1" w:rsidRPr="009F0919">
        <w:t xml:space="preserve">requires </w:t>
      </w:r>
      <w:r w:rsidRPr="009F0919">
        <w:t xml:space="preserve">that </w:t>
      </w:r>
      <w:r w:rsidR="002444D1" w:rsidRPr="009F0919">
        <w:t>a number of system states and parameters</w:t>
      </w:r>
      <w:r w:rsidRPr="009F0919">
        <w:t xml:space="preserve"> </w:t>
      </w:r>
      <w:r w:rsidR="002444D1" w:rsidRPr="009F0919">
        <w:t>describ</w:t>
      </w:r>
      <w:r w:rsidRPr="009F0919">
        <w:t>ing</w:t>
      </w:r>
      <w:r w:rsidR="002444D1" w:rsidRPr="009F0919">
        <w:t xml:space="preserve"> different physical characteristics of the systems be measured and monitored accordingly. </w:t>
      </w:r>
    </w:p>
    <w:p w14:paraId="01ABC6B9" w14:textId="53961D39" w:rsidR="00975B43" w:rsidRPr="009F0919" w:rsidRDefault="0013711C" w:rsidP="00A36F50">
      <w:pPr>
        <w:pStyle w:val="BlockText"/>
      </w:pPr>
      <w:r w:rsidRPr="009F0919">
        <w:t>“</w:t>
      </w:r>
      <w:r w:rsidR="002444D1" w:rsidRPr="009F0919">
        <w:t>Power flow</w:t>
      </w:r>
      <w:r w:rsidRPr="009F0919">
        <w:t>”</w:t>
      </w:r>
      <w:r w:rsidR="002444D1" w:rsidRPr="009F0919">
        <w:t xml:space="preserve"> </w:t>
      </w:r>
      <w:r w:rsidR="006A59A7" w:rsidRPr="009F0919">
        <w:t>refers to</w:t>
      </w:r>
      <w:r w:rsidR="002444D1" w:rsidRPr="009F0919">
        <w:t xml:space="preserve"> the amount and direction of real and reactive power flowing in the T&amp;D networks. It is one of the key grid states that are crucial to grid operation and </w:t>
      </w:r>
      <w:r w:rsidRPr="009F0919">
        <w:t xml:space="preserve">that </w:t>
      </w:r>
      <w:r w:rsidR="002444D1" w:rsidRPr="009F0919">
        <w:t xml:space="preserve">must be continuously monitored and controlled over the entire grid to achieve optimal operation. Real power is the power generated by generators and sent through T&amp;D systems to loads to do real work. The generation and consumption of real power </w:t>
      </w:r>
      <w:r w:rsidRPr="009F0919">
        <w:t>must</w:t>
      </w:r>
      <w:r w:rsidR="002444D1" w:rsidRPr="009F0919">
        <w:t xml:space="preserve"> be balanced at any given time to maintain a system </w:t>
      </w:r>
      <w:r w:rsidR="006A59A7" w:rsidRPr="009F0919">
        <w:t xml:space="preserve">with </w:t>
      </w:r>
      <w:r w:rsidR="002444D1" w:rsidRPr="009F0919">
        <w:t>a stable frequency. Real power is closely coupled to the phase angle</w:t>
      </w:r>
      <w:r w:rsidR="006A59A7" w:rsidRPr="009F0919">
        <w:t xml:space="preserve"> </w:t>
      </w:r>
      <w:r w:rsidR="002444D1" w:rsidRPr="009F0919">
        <w:t xml:space="preserve">between the </w:t>
      </w:r>
      <w:r w:rsidR="006A59A7" w:rsidRPr="009F0919">
        <w:t xml:space="preserve">three </w:t>
      </w:r>
      <w:r w:rsidR="002444D1" w:rsidRPr="009F0919">
        <w:t xml:space="preserve">bus voltages. </w:t>
      </w:r>
      <w:r w:rsidR="003F6D89" w:rsidRPr="009F0919">
        <w:t>B</w:t>
      </w:r>
      <w:r w:rsidR="002444D1" w:rsidRPr="00997433">
        <w:t>alancing the injection and consumption of the real power in the grid</w:t>
      </w:r>
      <w:r w:rsidR="003F6D89" w:rsidRPr="009F0919">
        <w:t xml:space="preserve"> is very important for frequency regulation and stability</w:t>
      </w:r>
      <w:r w:rsidR="002444D1" w:rsidRPr="00997433">
        <w:t xml:space="preserve">. Reactive power is due to energy </w:t>
      </w:r>
      <w:r w:rsidR="00181D27" w:rsidRPr="00997433">
        <w:t xml:space="preserve">that </w:t>
      </w:r>
      <w:r w:rsidR="002444D1" w:rsidRPr="00997433">
        <w:t xml:space="preserve">is stored in the electric and magnetic fields in the system (generators, T&amp;D, and loads) and does not do actual work. </w:t>
      </w:r>
      <w:r w:rsidR="006A59A7" w:rsidRPr="00997433">
        <w:t>Reactive power</w:t>
      </w:r>
      <w:r w:rsidR="002444D1" w:rsidRPr="00997433">
        <w:t xml:space="preserve"> enables the transfer of real power in the grid and is strongly coupled with the magnitude of bus voltages. Insufficient reactive power injection at a bus will cause voltage drop and</w:t>
      </w:r>
      <w:r w:rsidR="003F6D89" w:rsidRPr="00997433">
        <w:t>, in extreme cases,</w:t>
      </w:r>
      <w:r w:rsidR="002444D1" w:rsidRPr="00997433">
        <w:t xml:space="preserve"> voltage collapse.</w:t>
      </w:r>
    </w:p>
    <w:p w14:paraId="35F365FF" w14:textId="2CF31B31" w:rsidR="00975B43" w:rsidRPr="009F0919" w:rsidRDefault="002444D1" w:rsidP="00A36F50">
      <w:pPr>
        <w:pStyle w:val="BlockText"/>
      </w:pPr>
      <w:r w:rsidRPr="009F0919">
        <w:t xml:space="preserve">Other grid states crucial to T&amp;D grid operation </w:t>
      </w:r>
      <w:r w:rsidR="003F6D89" w:rsidRPr="009F0919">
        <w:t xml:space="preserve">that </w:t>
      </w:r>
      <w:r w:rsidRPr="009F0919">
        <w:t>can be measured/monitored in existing practice include bus voltage (magnitude or phasor</w:t>
      </w:r>
      <w:r w:rsidRPr="009F0919">
        <w:rPr>
          <w:sz w:val="20"/>
          <w:vertAlign w:val="superscript"/>
        </w:rPr>
        <w:footnoteReference w:id="57"/>
      </w:r>
      <w:r w:rsidRPr="009F0919">
        <w:t xml:space="preserve">), line current (magnitude or phasor), system frequency, </w:t>
      </w:r>
      <w:r w:rsidR="003F6D89" w:rsidRPr="009F0919">
        <w:t xml:space="preserve">and </w:t>
      </w:r>
      <w:bookmarkStart w:id="78" w:name="_Hlk530497920"/>
      <w:r w:rsidRPr="009F0919">
        <w:t>rate of change of frequency</w:t>
      </w:r>
      <w:bookmarkEnd w:id="78"/>
      <w:r w:rsidR="00EB644C">
        <w:t xml:space="preserve"> (ROCOF)</w:t>
      </w:r>
      <w:r w:rsidRPr="009F0919">
        <w:t xml:space="preserve">. Along with power flow, they are used in a wide range of basic and </w:t>
      </w:r>
      <w:r w:rsidRPr="009F0919">
        <w:lastRenderedPageBreak/>
        <w:t xml:space="preserve">advanced power grid operation, control, and protection applications, such as state estimation, dispatch, AGC, voltage regulation, frequency regulation, </w:t>
      </w:r>
      <w:r w:rsidR="00130BEF">
        <w:t xml:space="preserve">and </w:t>
      </w:r>
      <w:r w:rsidRPr="009F0919">
        <w:t>protection relay</w:t>
      </w:r>
      <w:r w:rsidR="003F6D89" w:rsidRPr="009F0919">
        <w:t xml:space="preserve"> </w:t>
      </w:r>
      <w:r w:rsidRPr="009F0919">
        <w:t xml:space="preserve">coordination. </w:t>
      </w:r>
    </w:p>
    <w:p w14:paraId="559CC9B8" w14:textId="46133A61" w:rsidR="00975B43" w:rsidRPr="009F0919" w:rsidRDefault="002444D1" w:rsidP="00A36F50">
      <w:pPr>
        <w:pStyle w:val="BlockText"/>
      </w:pPr>
      <w:r w:rsidRPr="009F0919">
        <w:t xml:space="preserve">Although </w:t>
      </w:r>
      <w:r w:rsidR="003F6D89" w:rsidRPr="009F0919">
        <w:t xml:space="preserve">they are </w:t>
      </w:r>
      <w:r w:rsidRPr="009F0919">
        <w:t xml:space="preserve">not clearly differentiated in the </w:t>
      </w:r>
      <w:r w:rsidR="003F6D89" w:rsidRPr="009F0919">
        <w:t xml:space="preserve">preceding </w:t>
      </w:r>
      <w:r w:rsidRPr="009F0919">
        <w:t xml:space="preserve">description, </w:t>
      </w:r>
      <w:r w:rsidR="003F6D89" w:rsidRPr="009F0919">
        <w:t>transmission grids and distribution</w:t>
      </w:r>
      <w:r w:rsidRPr="009F0919">
        <w:t xml:space="preserve"> grids have different </w:t>
      </w:r>
      <w:r w:rsidR="006A59A7" w:rsidRPr="009F0919">
        <w:t xml:space="preserve">monitoring </w:t>
      </w:r>
      <w:r w:rsidRPr="009F0919">
        <w:t>needs</w:t>
      </w:r>
      <w:r w:rsidR="006A59A7" w:rsidRPr="009F0919">
        <w:t>.</w:t>
      </w:r>
      <w:r w:rsidRPr="009F0919">
        <w:t xml:space="preserve"> </w:t>
      </w:r>
      <w:r w:rsidR="006A59A7" w:rsidRPr="009F0919">
        <w:t>F</w:t>
      </w:r>
      <w:r w:rsidRPr="009F0919">
        <w:t>or power flow and grid state monitoring</w:t>
      </w:r>
      <w:r w:rsidR="003F6D89" w:rsidRPr="009F0919">
        <w:t>,</w:t>
      </w:r>
      <w:r w:rsidRPr="009F0919">
        <w:t xml:space="preserve"> th</w:t>
      </w:r>
      <w:r w:rsidR="006A59A7" w:rsidRPr="009F0919">
        <w:t>e</w:t>
      </w:r>
      <w:r w:rsidRPr="009F0919">
        <w:t xml:space="preserve"> focus of operation and the challenges encountered are different. </w:t>
      </w:r>
      <w:r w:rsidR="003F6D89" w:rsidRPr="009F0919">
        <w:t>T</w:t>
      </w:r>
      <w:r w:rsidRPr="009F0919">
        <w:t>ransmission grids are better monitored and modeled</w:t>
      </w:r>
      <w:r w:rsidR="003F6D89" w:rsidRPr="009F0919">
        <w:t xml:space="preserve"> than distribution grids.</w:t>
      </w:r>
      <w:r w:rsidR="00923D94">
        <w:t xml:space="preserve"> </w:t>
      </w:r>
      <w:r w:rsidRPr="009F0919">
        <w:t xml:space="preserve">The complexity of network configurations and cost </w:t>
      </w:r>
      <w:r w:rsidR="006A59A7" w:rsidRPr="009F0919">
        <w:t>l</w:t>
      </w:r>
      <w:r w:rsidRPr="009F0919">
        <w:t>ead</w:t>
      </w:r>
      <w:r w:rsidR="003F6D89" w:rsidRPr="009F0919">
        <w:t>s</w:t>
      </w:r>
      <w:r w:rsidRPr="009F0919">
        <w:t xml:space="preserve"> to insufficient monitoring in existing distribution grids. </w:t>
      </w:r>
      <w:r w:rsidR="003F6D89" w:rsidRPr="009F0919">
        <w:t>E</w:t>
      </w:r>
      <w:r w:rsidRPr="009F0919">
        <w:t xml:space="preserve">xisting and emerging challenges seen in distribution grid operation include, but are not limited to, increasing penetration of distributed energy resources (DER), higher power quality requirements </w:t>
      </w:r>
      <w:r w:rsidR="003F6D89" w:rsidRPr="009F0919">
        <w:t xml:space="preserve">for </w:t>
      </w:r>
      <w:r w:rsidRPr="009F0919">
        <w:t>new types of loads (e.g., data centers), better situational awareness for advanced distribution management systems</w:t>
      </w:r>
      <w:r w:rsidR="00C30A68">
        <w:t xml:space="preserve"> (DMSs)</w:t>
      </w:r>
      <w:r w:rsidRPr="009F0919">
        <w:t xml:space="preserve">, and </w:t>
      </w:r>
      <w:r w:rsidR="003F6D89" w:rsidRPr="009F0919">
        <w:t xml:space="preserve">the </w:t>
      </w:r>
      <w:r w:rsidRPr="009F0919">
        <w:t xml:space="preserve">impact </w:t>
      </w:r>
      <w:r w:rsidR="003F6D89" w:rsidRPr="009F0919">
        <w:t xml:space="preserve">of </w:t>
      </w:r>
      <w:r w:rsidRPr="009F0919">
        <w:t xml:space="preserve">complex demand response (DR) programs. </w:t>
      </w:r>
      <w:r w:rsidR="006A59A7" w:rsidRPr="009F0919">
        <w:t>M</w:t>
      </w:r>
      <w:r w:rsidRPr="009F0919">
        <w:t>onitoring and measurement needs</w:t>
      </w:r>
      <w:r w:rsidR="006A59A7" w:rsidRPr="009F0919">
        <w:t xml:space="preserve"> to</w:t>
      </w:r>
      <w:r w:rsidRPr="009F0919">
        <w:t xml:space="preserve"> address th</w:t>
      </w:r>
      <w:r w:rsidR="006A59A7" w:rsidRPr="009F0919">
        <w:t>e</w:t>
      </w:r>
      <w:r w:rsidRPr="009F0919">
        <w:t>se challenges are show</w:t>
      </w:r>
      <w:r w:rsidRPr="00D35DA7">
        <w:t xml:space="preserve">n in Figure </w:t>
      </w:r>
      <w:r w:rsidR="00307C93">
        <w:t>6</w:t>
      </w:r>
      <w:r w:rsidRPr="00D35DA7">
        <w:t>.</w:t>
      </w:r>
    </w:p>
    <w:p w14:paraId="7AF37FC4" w14:textId="77777777" w:rsidR="00975B43" w:rsidRPr="009F0919" w:rsidRDefault="002444D1" w:rsidP="00A36F50">
      <w:pPr>
        <w:pStyle w:val="FIGUREposition"/>
      </w:pPr>
      <w:r w:rsidRPr="009F0919">
        <w:rPr>
          <w:noProof/>
        </w:rPr>
        <w:drawing>
          <wp:inline distT="0" distB="0" distL="0" distR="0" wp14:anchorId="5085E0BC" wp14:editId="3B0B6503">
            <wp:extent cx="2731764" cy="2738593"/>
            <wp:effectExtent l="0" t="0" r="0" b="0"/>
            <wp:docPr id="3596" name="Picture 3596"/>
            <wp:cNvGraphicFramePr/>
            <a:graphic xmlns:a="http://schemas.openxmlformats.org/drawingml/2006/main">
              <a:graphicData uri="http://schemas.openxmlformats.org/drawingml/2006/picture">
                <pic:pic xmlns:pic="http://schemas.openxmlformats.org/drawingml/2006/picture">
                  <pic:nvPicPr>
                    <pic:cNvPr id="3596" name="Picture 3596"/>
                    <pic:cNvPicPr/>
                  </pic:nvPicPr>
                  <pic:blipFill>
                    <a:blip r:embed="rId53"/>
                    <a:stretch>
                      <a:fillRect/>
                    </a:stretch>
                  </pic:blipFill>
                  <pic:spPr>
                    <a:xfrm>
                      <a:off x="0" y="0"/>
                      <a:ext cx="2731764" cy="2738593"/>
                    </a:xfrm>
                    <a:prstGeom prst="rect">
                      <a:avLst/>
                    </a:prstGeom>
                  </pic:spPr>
                </pic:pic>
              </a:graphicData>
            </a:graphic>
          </wp:inline>
        </w:drawing>
      </w:r>
    </w:p>
    <w:p w14:paraId="6A797FEE" w14:textId="6AB385C9" w:rsidR="00975B43" w:rsidRPr="009F0919" w:rsidRDefault="002444D1" w:rsidP="00997433">
      <w:pPr>
        <w:pStyle w:val="FIGCAP1line"/>
        <w:ind w:left="2250" w:right="2160"/>
      </w:pPr>
      <w:bookmarkStart w:id="79" w:name="_Toc531000188"/>
      <w:r w:rsidRPr="009F0919">
        <w:t xml:space="preserve">Figure </w:t>
      </w:r>
      <w:r w:rsidR="00307C93">
        <w:t>6</w:t>
      </w:r>
      <w:r w:rsidRPr="009F0919">
        <w:t>. Existing and emerging challenges in distribution grids and monitoring/measurement needs.</w:t>
      </w:r>
      <w:bookmarkEnd w:id="79"/>
      <w:r w:rsidRPr="009F0919">
        <w:t xml:space="preserve"> </w:t>
      </w:r>
    </w:p>
    <w:p w14:paraId="522DC5DF" w14:textId="7BFDA2A5" w:rsidR="00975B43" w:rsidRPr="009F0919" w:rsidRDefault="002444D1" w:rsidP="00A36F50">
      <w:pPr>
        <w:pStyle w:val="BlockText"/>
      </w:pPr>
      <w:r w:rsidRPr="009F0919">
        <w:t>Traditional SCADA of power systems does not have the capability of phasor measurement. The basic parameters measured for system monitoring and control include the magnitudes of bus voltage</w:t>
      </w:r>
      <w:r w:rsidR="003F6D89" w:rsidRPr="009F0919">
        <w:t>,</w:t>
      </w:r>
      <w:r w:rsidRPr="009F0919">
        <w:t xml:space="preserve"> and line current</w:t>
      </w:r>
      <w:r w:rsidR="003F6D89" w:rsidRPr="009F0919">
        <w:t xml:space="preserve"> and </w:t>
      </w:r>
      <w:r w:rsidRPr="009F0919">
        <w:t xml:space="preserve">real and reactive power at the generators, loads, and both ends of each transmission line. These values are fed into </w:t>
      </w:r>
      <w:r w:rsidR="003F6D89" w:rsidRPr="009F0919">
        <w:t>e</w:t>
      </w:r>
      <w:r w:rsidRPr="009F0919">
        <w:t xml:space="preserve">nergy </w:t>
      </w:r>
      <w:r w:rsidR="003F6D89" w:rsidRPr="009F0919">
        <w:t>m</w:t>
      </w:r>
      <w:r w:rsidRPr="009F0919">
        <w:t xml:space="preserve">anagement </w:t>
      </w:r>
      <w:r w:rsidR="003F6D89" w:rsidRPr="009F0919">
        <w:t>s</w:t>
      </w:r>
      <w:r w:rsidRPr="009F0919">
        <w:t xml:space="preserve">ystems </w:t>
      </w:r>
      <w:r w:rsidR="004308CB" w:rsidRPr="009F0919">
        <w:t xml:space="preserve">that optimize </w:t>
      </w:r>
      <w:r w:rsidRPr="009F0919">
        <w:t xml:space="preserve">power flow </w:t>
      </w:r>
      <w:r w:rsidR="004308CB" w:rsidRPr="009F0919">
        <w:t>throughout</w:t>
      </w:r>
      <w:r w:rsidRPr="009F0919">
        <w:t xml:space="preserve"> the entire grid network. Specifically, based on the measurements, state estimation (SE) is used to estimate </w:t>
      </w:r>
      <w:r w:rsidRPr="00130BEF">
        <w:t>the magnitude</w:t>
      </w:r>
      <w:r w:rsidR="003F6D89" w:rsidRPr="00130BEF">
        <w:t>s</w:t>
      </w:r>
      <w:r w:rsidRPr="00130BEF">
        <w:t xml:space="preserve"> and phase angle</w:t>
      </w:r>
      <w:r w:rsidR="003F6D89" w:rsidRPr="00130BEF">
        <w:t>s</w:t>
      </w:r>
      <w:r w:rsidRPr="00130BEF">
        <w:t xml:space="preserve"> of the voltages at the buses without measurement</w:t>
      </w:r>
      <w:r w:rsidR="008B0334" w:rsidRPr="00130BEF">
        <w:t xml:space="preserve"> </w:t>
      </w:r>
      <w:r w:rsidR="006D22D1" w:rsidRPr="00130BEF">
        <w:t xml:space="preserve">in order </w:t>
      </w:r>
      <w:r w:rsidR="003F6D89" w:rsidRPr="00130BEF">
        <w:t>to</w:t>
      </w:r>
      <w:r w:rsidR="008B0334" w:rsidRPr="00130BEF">
        <w:t xml:space="preserve"> sol</w:t>
      </w:r>
      <w:r w:rsidR="003F6D89" w:rsidRPr="00130BEF">
        <w:t>ve</w:t>
      </w:r>
      <w:r w:rsidR="008B0334" w:rsidRPr="009F0919">
        <w:t xml:space="preserve"> the power flow</w:t>
      </w:r>
      <w:r w:rsidRPr="009F0919">
        <w:t>. Th</w:t>
      </w:r>
      <w:r w:rsidR="004308CB" w:rsidRPr="009F0919">
        <w:t>e</w:t>
      </w:r>
      <w:r w:rsidRPr="009F0919">
        <w:t xml:space="preserve">se measurements are obtained from various types of electromechanical </w:t>
      </w:r>
      <w:r w:rsidR="00130BEF">
        <w:t xml:space="preserve">and digital </w:t>
      </w:r>
      <w:r w:rsidRPr="009F0919">
        <w:t>meters</w:t>
      </w:r>
      <w:r w:rsidR="004308CB" w:rsidRPr="009F0919">
        <w:t>.</w:t>
      </w:r>
      <w:r w:rsidR="0012071B" w:rsidRPr="009F0919">
        <w:t xml:space="preserve"> </w:t>
      </w:r>
      <w:r w:rsidR="004308CB" w:rsidRPr="009F0919">
        <w:t>These meters are</w:t>
      </w:r>
      <w:r w:rsidRPr="009F0919">
        <w:t xml:space="preserve"> connected to the secondary side</w:t>
      </w:r>
      <w:r w:rsidR="003F6D89" w:rsidRPr="009F0919">
        <w:t>s</w:t>
      </w:r>
      <w:r w:rsidRPr="009F0919">
        <w:t xml:space="preserve"> of sensor</w:t>
      </w:r>
      <w:r w:rsidR="003F6D89" w:rsidRPr="009F0919">
        <w:t>s</w:t>
      </w:r>
      <w:r w:rsidRPr="009F0919">
        <w:t xml:space="preserve"> such as VT</w:t>
      </w:r>
      <w:r w:rsidR="003F6D89" w:rsidRPr="009F0919">
        <w:t>s,</w:t>
      </w:r>
      <w:r w:rsidRPr="009F0919">
        <w:t xml:space="preserve"> PT</w:t>
      </w:r>
      <w:r w:rsidR="003F6D89" w:rsidRPr="009F0919">
        <w:t>s,</w:t>
      </w:r>
      <w:r w:rsidRPr="009F0919">
        <w:t xml:space="preserve"> and CT</w:t>
      </w:r>
      <w:r w:rsidR="003F6D89" w:rsidRPr="009F0919">
        <w:t>s</w:t>
      </w:r>
      <w:r w:rsidRPr="009F0919">
        <w:t>. The high-rating (voltage or current) signals to be measured are input from the primary side</w:t>
      </w:r>
      <w:r w:rsidR="003F6D89" w:rsidRPr="009F0919">
        <w:t>s</w:t>
      </w:r>
      <w:r w:rsidRPr="009F0919">
        <w:t xml:space="preserve"> of the VTs and CTs and converted into low-rating analog signals that can be directly used by the meters. </w:t>
      </w:r>
    </w:p>
    <w:p w14:paraId="410CD1E1" w14:textId="676D7B31" w:rsidR="00975B43" w:rsidRPr="009F0919" w:rsidRDefault="002444D1" w:rsidP="00A36F50">
      <w:pPr>
        <w:pStyle w:val="BlockText"/>
      </w:pPr>
      <w:r w:rsidRPr="009F0919">
        <w:t xml:space="preserve">PMUs </w:t>
      </w:r>
      <w:r w:rsidR="004308CB" w:rsidRPr="009F0919">
        <w:t>are enabled by</w:t>
      </w:r>
      <w:r w:rsidRPr="009F0919">
        <w:t xml:space="preserve"> digital signal processors </w:t>
      </w:r>
      <w:r w:rsidR="004308CB" w:rsidRPr="009F0919">
        <w:t>that</w:t>
      </w:r>
      <w:r w:rsidRPr="009F0919">
        <w:t xml:space="preserve"> use discrete waveform data </w:t>
      </w:r>
      <w:r w:rsidR="004308CB" w:rsidRPr="009F0919">
        <w:t>to c</w:t>
      </w:r>
      <w:r w:rsidRPr="009F0919">
        <w:t xml:space="preserve">alculate </w:t>
      </w:r>
      <w:r w:rsidR="004308CB" w:rsidRPr="009F0919">
        <w:t xml:space="preserve">the </w:t>
      </w:r>
      <w:r w:rsidRPr="009F0919">
        <w:t>magnitude</w:t>
      </w:r>
      <w:r w:rsidR="00F21DDD" w:rsidRPr="009F0919">
        <w:t>s</w:t>
      </w:r>
      <w:r w:rsidRPr="009F0919">
        <w:t>, phase angle</w:t>
      </w:r>
      <w:r w:rsidR="00F21DDD" w:rsidRPr="009F0919">
        <w:t>s</w:t>
      </w:r>
      <w:r w:rsidRPr="009F0919">
        <w:t xml:space="preserve">, and </w:t>
      </w:r>
      <w:r w:rsidR="00F21DDD" w:rsidRPr="009F0919">
        <w:t xml:space="preserve">frequencies </w:t>
      </w:r>
      <w:r w:rsidR="004308CB" w:rsidRPr="009F0919">
        <w:t>of important grid parameters.</w:t>
      </w:r>
      <w:r w:rsidR="0012071B" w:rsidRPr="009F0919">
        <w:t xml:space="preserve"> </w:t>
      </w:r>
      <w:r w:rsidR="004308CB" w:rsidRPr="009F0919">
        <w:t>U</w:t>
      </w:r>
      <w:r w:rsidRPr="009F0919">
        <w:t>s</w:t>
      </w:r>
      <w:r w:rsidR="004308CB" w:rsidRPr="009F0919">
        <w:t>ing</w:t>
      </w:r>
      <w:r w:rsidRPr="009F0919">
        <w:t xml:space="preserve"> a </w:t>
      </w:r>
      <w:r w:rsidR="00130BEF">
        <w:t xml:space="preserve">precise </w:t>
      </w:r>
      <w:r w:rsidRPr="009F0919">
        <w:t>timing source</w:t>
      </w:r>
      <w:r w:rsidR="006967CB" w:rsidRPr="009F0919">
        <w:t>,</w:t>
      </w:r>
      <w:r w:rsidRPr="009F0919">
        <w:t xml:space="preserve"> such as GPS signals</w:t>
      </w:r>
      <w:r w:rsidR="006967CB" w:rsidRPr="009F0919">
        <w:t>,</w:t>
      </w:r>
      <w:r w:rsidRPr="009F0919">
        <w:t xml:space="preserve"> a time </w:t>
      </w:r>
      <w:r w:rsidR="004308CB" w:rsidRPr="009F0919">
        <w:t>stamp is added</w:t>
      </w:r>
      <w:r w:rsidRPr="009F0919">
        <w:t xml:space="preserve"> </w:t>
      </w:r>
      <w:r w:rsidR="004308CB" w:rsidRPr="009F0919">
        <w:t>to</w:t>
      </w:r>
      <w:r w:rsidRPr="009F0919">
        <w:t xml:space="preserve"> each of the calculated values. </w:t>
      </w:r>
      <w:r w:rsidR="004308CB" w:rsidRPr="009F0919">
        <w:t xml:space="preserve">All </w:t>
      </w:r>
      <w:r w:rsidRPr="009F0919">
        <w:t xml:space="preserve">time </w:t>
      </w:r>
      <w:r w:rsidR="004308CB" w:rsidRPr="009F0919">
        <w:t>stamp</w:t>
      </w:r>
      <w:r w:rsidRPr="009F0919">
        <w:t>s refer</w:t>
      </w:r>
      <w:r w:rsidR="004308CB" w:rsidRPr="009F0919">
        <w:t>ence</w:t>
      </w:r>
      <w:r w:rsidRPr="009F0919">
        <w:t xml:space="preserve"> a common time source for synchronization</w:t>
      </w:r>
      <w:r w:rsidR="004308CB" w:rsidRPr="009F0919">
        <w:t>. Synchronization</w:t>
      </w:r>
      <w:r w:rsidRPr="009F0919">
        <w:t xml:space="preserve"> </w:t>
      </w:r>
      <w:r w:rsidR="004308CB" w:rsidRPr="009F0919">
        <w:t xml:space="preserve">enables </w:t>
      </w:r>
      <w:r w:rsidRPr="009F0919">
        <w:t>real-time measurements to be obtained from multiple remote measurement points</w:t>
      </w:r>
      <w:r w:rsidR="004308CB" w:rsidRPr="009F0919">
        <w:t xml:space="preserve"> for more accurate </w:t>
      </w:r>
      <w:r w:rsidR="00F21DDD" w:rsidRPr="009F0919">
        <w:t>SE</w:t>
      </w:r>
      <w:r w:rsidRPr="009F0919">
        <w:t>. PMU</w:t>
      </w:r>
      <w:r w:rsidR="004308CB" w:rsidRPr="009F0919">
        <w:t>s</w:t>
      </w:r>
      <w:r w:rsidRPr="009F0919">
        <w:t xml:space="preserve"> transmit data at rate</w:t>
      </w:r>
      <w:r w:rsidR="004308CB" w:rsidRPr="009F0919">
        <w:t>s</w:t>
      </w:r>
      <w:r w:rsidRPr="009F0919">
        <w:t xml:space="preserve"> of </w:t>
      </w:r>
      <w:r w:rsidR="008B0334" w:rsidRPr="009F0919">
        <w:t xml:space="preserve">30 to </w:t>
      </w:r>
      <w:r w:rsidRPr="009F0919">
        <w:t>60 samples per second.</w:t>
      </w:r>
      <w:r w:rsidR="008B0334" w:rsidRPr="009F0919">
        <w:t xml:space="preserve"> </w:t>
      </w:r>
      <w:r w:rsidR="004308CB" w:rsidRPr="009F0919">
        <w:t>PMUs that</w:t>
      </w:r>
      <w:r w:rsidRPr="009F0919">
        <w:t xml:space="preserve"> have been time</w:t>
      </w:r>
      <w:r w:rsidR="006967CB" w:rsidRPr="009F0919">
        <w:t>-</w:t>
      </w:r>
      <w:r w:rsidR="004308CB" w:rsidRPr="009F0919">
        <w:t>stamp</w:t>
      </w:r>
      <w:r w:rsidRPr="009F0919">
        <w:t xml:space="preserve">ed by GPS or some other precise time signal are </w:t>
      </w:r>
      <w:r w:rsidRPr="009F0919">
        <w:lastRenderedPageBreak/>
        <w:t>called synchrophasors</w:t>
      </w:r>
      <w:r w:rsidR="006967CB" w:rsidRPr="009F0919">
        <w:t>.</w:t>
      </w:r>
      <w:r w:rsidRPr="009F0919">
        <w:t xml:space="preserve"> </w:t>
      </w:r>
      <w:r w:rsidR="00F21DDD" w:rsidRPr="009F0919">
        <w:t>S</w:t>
      </w:r>
      <w:r w:rsidRPr="009F0919">
        <w:t>ynchrophasors enhanc</w:t>
      </w:r>
      <w:r w:rsidR="00F21DDD" w:rsidRPr="009F0919">
        <w:t>e</w:t>
      </w:r>
      <w:r w:rsidRPr="009F0919">
        <w:t xml:space="preserve"> data fed into SCADA systems as inputs for various applications</w:t>
      </w:r>
      <w:r w:rsidR="006967CB" w:rsidRPr="009F0919">
        <w:t>,</w:t>
      </w:r>
      <w:r w:rsidRPr="009F0919">
        <w:t xml:space="preserve"> such as </w:t>
      </w:r>
      <w:r w:rsidR="00F21DDD" w:rsidRPr="009F0919">
        <w:t>SE</w:t>
      </w:r>
      <w:r w:rsidRPr="009F0919">
        <w:t xml:space="preserve">, power flow analysis, </w:t>
      </w:r>
      <w:r w:rsidR="00F21DDD" w:rsidRPr="009F0919">
        <w:t xml:space="preserve">and </w:t>
      </w:r>
      <w:r w:rsidRPr="009F0919">
        <w:t xml:space="preserve">adaptive protection relay setup. </w:t>
      </w:r>
    </w:p>
    <w:p w14:paraId="23DC84B9" w14:textId="0C220C37" w:rsidR="00975B43" w:rsidRPr="009F0919" w:rsidRDefault="002444D1" w:rsidP="00A36F50">
      <w:pPr>
        <w:pStyle w:val="BlockText"/>
      </w:pPr>
      <w:r w:rsidRPr="009F0919">
        <w:t>In a synchrophasor network</w:t>
      </w:r>
      <w:r w:rsidR="004308CB" w:rsidRPr="009F0919">
        <w:t xml:space="preserve"> with P</w:t>
      </w:r>
      <w:r w:rsidRPr="009F0919">
        <w:t>MUs dispersed throughout the system</w:t>
      </w:r>
      <w:r w:rsidR="004308CB" w:rsidRPr="009F0919">
        <w:t xml:space="preserve">, </w:t>
      </w:r>
      <w:r w:rsidRPr="009F0919">
        <w:t>communication links enable data transfer</w:t>
      </w:r>
      <w:r w:rsidR="004308CB" w:rsidRPr="009F0919">
        <w:t xml:space="preserve"> to</w:t>
      </w:r>
      <w:r w:rsidRPr="009F0919">
        <w:t xml:space="preserve"> </w:t>
      </w:r>
      <w:bookmarkStart w:id="80" w:name="_Hlk530498040"/>
      <w:r w:rsidR="00F21DDD" w:rsidRPr="009F0919">
        <w:t>phasor data c</w:t>
      </w:r>
      <w:r w:rsidRPr="009F0919">
        <w:t>oncentrators</w:t>
      </w:r>
      <w:bookmarkEnd w:id="80"/>
      <w:r w:rsidRPr="009F0919">
        <w:t xml:space="preserve"> (PDC)</w:t>
      </w:r>
      <w:r w:rsidR="004308CB" w:rsidRPr="009F0919">
        <w:t>. PD</w:t>
      </w:r>
      <w:r w:rsidR="004B536C" w:rsidRPr="009F0919">
        <w:t>C</w:t>
      </w:r>
      <w:r w:rsidR="004308CB" w:rsidRPr="009F0919">
        <w:t>s</w:t>
      </w:r>
      <w:r w:rsidRPr="009F0919">
        <w:t xml:space="preserve"> </w:t>
      </w:r>
      <w:r w:rsidR="00F21DDD" w:rsidRPr="009F0919">
        <w:t xml:space="preserve">are </w:t>
      </w:r>
      <w:r w:rsidRPr="009F0919">
        <w:t xml:space="preserve">used to collect data from PMUs, assemble and aggregate the data into useful information, and feed </w:t>
      </w:r>
      <w:r w:rsidR="00F21DDD" w:rsidRPr="009F0919">
        <w:t>it</w:t>
      </w:r>
      <w:r w:rsidRPr="009F0919">
        <w:t xml:space="preserve"> to a historian and various synchrophasor-based applications at the control center. One of the most important applications of PMU</w:t>
      </w:r>
      <w:r w:rsidR="004308CB" w:rsidRPr="009F0919">
        <w:t>s</w:t>
      </w:r>
      <w:r w:rsidRPr="009F0919">
        <w:t xml:space="preserve"> is in </w:t>
      </w:r>
      <w:r w:rsidR="00F21DDD" w:rsidRPr="009F0919">
        <w:t>the wide-area measurement s</w:t>
      </w:r>
      <w:r w:rsidRPr="009F0919">
        <w:t xml:space="preserve">ystem (WAMS), </w:t>
      </w:r>
      <w:r w:rsidR="00F21DDD" w:rsidRPr="009F0919">
        <w:t xml:space="preserve">in which </w:t>
      </w:r>
      <w:r w:rsidRPr="009F0919">
        <w:t xml:space="preserve">a phasor measurement network enabled by PMUs becomes the backbone for wide area monitoring and visualization of the power grid. WAMS provide much better </w:t>
      </w:r>
      <w:r w:rsidR="004308CB" w:rsidRPr="009F0919">
        <w:t>visibility</w:t>
      </w:r>
      <w:r w:rsidRPr="009F0919">
        <w:t xml:space="preserve"> of system states across a large portion of the transmission system in real</w:t>
      </w:r>
      <w:r w:rsidR="006B73B5" w:rsidRPr="009F0919">
        <w:t xml:space="preserve"> </w:t>
      </w:r>
      <w:r w:rsidRPr="009F0919">
        <w:t xml:space="preserve">time. Besides improved </w:t>
      </w:r>
      <w:r w:rsidR="00F21DDD" w:rsidRPr="009F0919">
        <w:t>SE</w:t>
      </w:r>
      <w:r w:rsidRPr="009F0919">
        <w:t xml:space="preserve"> and power flow analysis, the operation and control functionalities that can be realized by WAMS are expanding, especially in real-time power flow control and protection areas. The technology</w:t>
      </w:r>
      <w:r w:rsidR="006B73B5" w:rsidRPr="009F0919">
        <w:t>,</w:t>
      </w:r>
      <w:r w:rsidRPr="009F0919">
        <w:t xml:space="preserve"> in combination with power flow control equipment such as </w:t>
      </w:r>
      <w:r w:rsidR="00F21DDD" w:rsidRPr="009F0919">
        <w:t>f</w:t>
      </w:r>
      <w:r w:rsidR="004B536C" w:rsidRPr="009F0919">
        <w:t xml:space="preserve">lexible AC </w:t>
      </w:r>
      <w:r w:rsidR="00F21DDD" w:rsidRPr="009F0919">
        <w:t>t</w:t>
      </w:r>
      <w:r w:rsidR="004B536C" w:rsidRPr="009F0919">
        <w:t xml:space="preserve">ransmission </w:t>
      </w:r>
      <w:r w:rsidR="00F21DDD" w:rsidRPr="009F0919">
        <w:t>s</w:t>
      </w:r>
      <w:r w:rsidR="004B536C" w:rsidRPr="009F0919">
        <w:t>ystems</w:t>
      </w:r>
      <w:r w:rsidR="006B73B5" w:rsidRPr="009F0919">
        <w:t>,</w:t>
      </w:r>
      <w:r w:rsidRPr="009F0919">
        <w:t xml:space="preserve"> has the potential to change the economics of power delivery by allowing increased power flow over existing lines. Synchrophasor data could be used </w:t>
      </w:r>
      <w:r w:rsidR="004308CB" w:rsidRPr="009F0919">
        <w:t xml:space="preserve">for dynamic </w:t>
      </w:r>
      <w:r w:rsidRPr="009F0919">
        <w:t>transmission line rating (“dynamic rating”)</w:t>
      </w:r>
      <w:r w:rsidR="00F21DDD" w:rsidRPr="009F0919">
        <w:t>,</w:t>
      </w:r>
      <w:r w:rsidRPr="009F0919">
        <w:t xml:space="preserve"> </w:t>
      </w:r>
      <w:r w:rsidR="00F21DDD" w:rsidRPr="009F0919">
        <w:t>which</w:t>
      </w:r>
      <w:r w:rsidR="004308CB" w:rsidRPr="009F0919">
        <w:t xml:space="preserve"> might</w:t>
      </w:r>
      <w:r w:rsidRPr="009F0919">
        <w:t xml:space="preserve"> alleviate congestion</w:t>
      </w:r>
      <w:r w:rsidR="008855E0">
        <w:t>.</w:t>
      </w:r>
      <w:r w:rsidRPr="009F0919">
        <w:rPr>
          <w:sz w:val="20"/>
          <w:vertAlign w:val="superscript"/>
        </w:rPr>
        <w:footnoteReference w:id="58"/>
      </w:r>
      <w:r w:rsidR="00C8180E" w:rsidRPr="009F0919">
        <w:rPr>
          <w:vertAlign w:val="superscript"/>
        </w:rPr>
        <w:t>,</w:t>
      </w:r>
      <w:r w:rsidRPr="009F0919">
        <w:rPr>
          <w:sz w:val="20"/>
          <w:vertAlign w:val="superscript"/>
        </w:rPr>
        <w:footnoteReference w:id="59"/>
      </w:r>
      <w:r w:rsidRPr="009F0919">
        <w:t xml:space="preserve"> In addition, there is increasing interest in applying </w:t>
      </w:r>
      <w:r w:rsidR="00F21DDD" w:rsidRPr="009F0919">
        <w:t>PMU</w:t>
      </w:r>
      <w:r w:rsidRPr="009F0919">
        <w:t>s in distribution system</w:t>
      </w:r>
      <w:r w:rsidR="00F21DDD" w:rsidRPr="009F0919">
        <w:t>s</w:t>
      </w:r>
      <w:r w:rsidRPr="009F0919">
        <w:t xml:space="preserve"> (e.g., MicroPMU) for applications </w:t>
      </w:r>
      <w:r w:rsidR="00F21DDD" w:rsidRPr="009F0919">
        <w:t xml:space="preserve">both </w:t>
      </w:r>
      <w:r w:rsidRPr="009F0919">
        <w:t>specific to distribution systems</w:t>
      </w:r>
      <w:r w:rsidR="00F21DDD" w:rsidRPr="009F0919">
        <w:t xml:space="preserve"> and similar to those in transmission systems</w:t>
      </w:r>
      <w:r w:rsidRPr="009F0919">
        <w:t xml:space="preserve">. The </w:t>
      </w:r>
      <w:r w:rsidR="00F21DDD" w:rsidRPr="009F0919">
        <w:t xml:space="preserve">extent </w:t>
      </w:r>
      <w:r w:rsidRPr="009F0919">
        <w:t xml:space="preserve">of deployment of distribution system </w:t>
      </w:r>
      <w:r w:rsidR="00F21DDD" w:rsidRPr="009F0919">
        <w:t>PMU</w:t>
      </w:r>
      <w:r w:rsidRPr="009F0919">
        <w:t>s will be largely driven by the ultimate cost per unit that can be achieved, making cost a key</w:t>
      </w:r>
      <w:r w:rsidR="00923D94">
        <w:t xml:space="preserve"> </w:t>
      </w:r>
      <w:r w:rsidR="00F21DDD" w:rsidRPr="009F0919">
        <w:t>metric</w:t>
      </w:r>
      <w:r w:rsidRPr="009F0919">
        <w:t xml:space="preserve"> for consideration in any technology development program.</w:t>
      </w:r>
    </w:p>
    <w:p w14:paraId="5DDC7AD5" w14:textId="1D6C5FCF" w:rsidR="00975B43" w:rsidRPr="009F0919" w:rsidRDefault="002444D1" w:rsidP="00A36F50">
      <w:pPr>
        <w:pStyle w:val="BlockText"/>
      </w:pPr>
      <w:r w:rsidRPr="009F0919">
        <w:t xml:space="preserve">DLR enables transmission operators to make more informed decisions </w:t>
      </w:r>
      <w:r w:rsidR="00F21DDD" w:rsidRPr="009F0919">
        <w:t xml:space="preserve">regarding </w:t>
      </w:r>
      <w:r w:rsidRPr="009F0919">
        <w:t xml:space="preserve">the maximum capacity rating of transmission lines without violating safety codes, damaging conductors, or negatively impacting reliability. In some DLR applications, real-time line current magnitude is also measured along with temperature to calibrate the temperature-current characteristics of line conductors and calculate dynamic ratings. Current magnitude measurements in DLR applications </w:t>
      </w:r>
      <w:r w:rsidR="004308CB" w:rsidRPr="009F0919">
        <w:t>are</w:t>
      </w:r>
      <w:r w:rsidRPr="009F0919">
        <w:t xml:space="preserve"> realized with commonly used instrument transformers. There are other ways to accomplish that objective through emerging sensor device platforms with a number of inherent advantages</w:t>
      </w:r>
      <w:r w:rsidR="00F21DDD" w:rsidRPr="009F0919">
        <w:t>; those are</w:t>
      </w:r>
      <w:r w:rsidRPr="009F0919">
        <w:t xml:space="preserve"> introduced and discussed in more detail </w:t>
      </w:r>
      <w:r w:rsidR="00F21DDD" w:rsidRPr="009F0919">
        <w:t>later in this report</w:t>
      </w:r>
      <w:r w:rsidRPr="009F0919">
        <w:t>.</w:t>
      </w:r>
    </w:p>
    <w:p w14:paraId="6E611E1C" w14:textId="61DC59F9" w:rsidR="00975B43" w:rsidRPr="009F0919" w:rsidRDefault="00F21DDD" w:rsidP="00A36F50">
      <w:pPr>
        <w:pStyle w:val="BlockText"/>
      </w:pPr>
      <w:r w:rsidRPr="00D35DA7">
        <w:t>Table 6 sum</w:t>
      </w:r>
      <w:r w:rsidRPr="009F0919">
        <w:t xml:space="preserve">marizes </w:t>
      </w:r>
      <w:r w:rsidR="00C4535A">
        <w:t xml:space="preserve">the </w:t>
      </w:r>
      <w:r w:rsidRPr="009F0919">
        <w:t>s</w:t>
      </w:r>
      <w:r w:rsidR="002444D1" w:rsidRPr="009F0919">
        <w:t xml:space="preserve">tates and parameters measured and/or calculated for T&amp;D </w:t>
      </w:r>
      <w:r w:rsidRPr="009F0919">
        <w:t>m</w:t>
      </w:r>
      <w:r w:rsidR="002444D1" w:rsidRPr="009F0919">
        <w:t>onitoring.</w:t>
      </w:r>
    </w:p>
    <w:p w14:paraId="1ECD051F" w14:textId="146AF488" w:rsidR="00975B43" w:rsidRPr="009F0919" w:rsidRDefault="002444D1" w:rsidP="00997433">
      <w:pPr>
        <w:pStyle w:val="TableCaption"/>
      </w:pPr>
      <w:bookmarkStart w:id="81" w:name="_Toc531000416"/>
      <w:r w:rsidRPr="009F0919">
        <w:t>Table 6. States/</w:t>
      </w:r>
      <w:r w:rsidR="00F21DDD" w:rsidRPr="009F0919">
        <w:t xml:space="preserve">parameters directly measured in </w:t>
      </w:r>
      <w:r w:rsidR="00C4535A">
        <w:t xml:space="preserve">a </w:t>
      </w:r>
      <w:r w:rsidR="00F21DDD" w:rsidRPr="009F0919">
        <w:t>phasor network for power flow a</w:t>
      </w:r>
      <w:r w:rsidRPr="009F0919">
        <w:t>pplications</w:t>
      </w:r>
      <w:r w:rsidR="00C123FB">
        <w:t>.</w:t>
      </w:r>
      <w:bookmarkEnd w:id="81"/>
    </w:p>
    <w:tbl>
      <w:tblPr>
        <w:tblStyle w:val="TableGrid"/>
        <w:tblW w:w="8738" w:type="dxa"/>
        <w:jc w:val="center"/>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top w:w="29" w:type="dxa"/>
          <w:left w:w="58" w:type="dxa"/>
          <w:bottom w:w="29" w:type="dxa"/>
          <w:right w:w="58" w:type="dxa"/>
        </w:tblCellMar>
        <w:tblLook w:val="04A0" w:firstRow="1" w:lastRow="0" w:firstColumn="1" w:lastColumn="0" w:noHBand="0" w:noVBand="1"/>
      </w:tblPr>
      <w:tblGrid>
        <w:gridCol w:w="1868"/>
        <w:gridCol w:w="1868"/>
        <w:gridCol w:w="1042"/>
        <w:gridCol w:w="1620"/>
        <w:gridCol w:w="2340"/>
      </w:tblGrid>
      <w:tr w:rsidR="00975B43" w:rsidRPr="00E929C5" w14:paraId="56B5B45A" w14:textId="77777777" w:rsidTr="00E929C5">
        <w:trPr>
          <w:jc w:val="center"/>
        </w:trPr>
        <w:tc>
          <w:tcPr>
            <w:tcW w:w="1868" w:type="dxa"/>
            <w:shd w:val="clear" w:color="auto" w:fill="4F81BC"/>
            <w:vAlign w:val="center"/>
          </w:tcPr>
          <w:p w14:paraId="3A4A2DEF" w14:textId="5D748D4E" w:rsidR="00975B43" w:rsidRPr="00E929C5" w:rsidRDefault="002444D1" w:rsidP="00E929C5">
            <w:pPr>
              <w:ind w:left="38"/>
              <w:rPr>
                <w:b/>
                <w:sz w:val="20"/>
              </w:rPr>
            </w:pPr>
            <w:r w:rsidRPr="00997433">
              <w:rPr>
                <w:b/>
                <w:color w:val="000000" w:themeColor="text1"/>
                <w:sz w:val="20"/>
              </w:rPr>
              <w:t>States/</w:t>
            </w:r>
            <w:r w:rsidR="00F21DDD" w:rsidRPr="00E929C5">
              <w:rPr>
                <w:b/>
                <w:sz w:val="20"/>
              </w:rPr>
              <w:t>p</w:t>
            </w:r>
            <w:r w:rsidRPr="00997433">
              <w:rPr>
                <w:b/>
                <w:color w:val="000000" w:themeColor="text1"/>
                <w:sz w:val="20"/>
              </w:rPr>
              <w:t>arameters</w:t>
            </w:r>
          </w:p>
        </w:tc>
        <w:tc>
          <w:tcPr>
            <w:tcW w:w="1868" w:type="dxa"/>
            <w:shd w:val="clear" w:color="auto" w:fill="4F81BC"/>
          </w:tcPr>
          <w:p w14:paraId="4AD10217" w14:textId="13547378" w:rsidR="00975B43" w:rsidRPr="00E929C5" w:rsidRDefault="002444D1" w:rsidP="00E929C5">
            <w:pPr>
              <w:jc w:val="center"/>
              <w:rPr>
                <w:b/>
                <w:sz w:val="20"/>
              </w:rPr>
            </w:pPr>
            <w:r w:rsidRPr="00997433">
              <w:rPr>
                <w:b/>
                <w:color w:val="000000" w:themeColor="text1"/>
                <w:sz w:val="20"/>
              </w:rPr>
              <w:t xml:space="preserve">Directly </w:t>
            </w:r>
            <w:r w:rsidR="00F21DDD" w:rsidRPr="00E929C5">
              <w:rPr>
                <w:b/>
                <w:sz w:val="20"/>
              </w:rPr>
              <w:t xml:space="preserve">measured or calculated from </w:t>
            </w:r>
          </w:p>
          <w:p w14:paraId="4F4A0525" w14:textId="59B17C30" w:rsidR="00975B43" w:rsidRPr="00E929C5" w:rsidRDefault="00F21DDD" w:rsidP="00E929C5">
            <w:pPr>
              <w:ind w:right="49"/>
              <w:jc w:val="center"/>
              <w:rPr>
                <w:b/>
                <w:sz w:val="20"/>
              </w:rPr>
            </w:pPr>
            <w:r w:rsidRPr="00E929C5">
              <w:rPr>
                <w:b/>
                <w:sz w:val="20"/>
              </w:rPr>
              <w:t>m</w:t>
            </w:r>
            <w:r w:rsidR="002444D1" w:rsidRPr="00997433">
              <w:rPr>
                <w:b/>
                <w:color w:val="000000" w:themeColor="text1"/>
                <w:sz w:val="20"/>
              </w:rPr>
              <w:t>easurements</w:t>
            </w:r>
          </w:p>
        </w:tc>
        <w:tc>
          <w:tcPr>
            <w:tcW w:w="1042" w:type="dxa"/>
            <w:shd w:val="clear" w:color="auto" w:fill="4F81BC"/>
            <w:vAlign w:val="center"/>
          </w:tcPr>
          <w:p w14:paraId="65B43FA5" w14:textId="5B5DE019" w:rsidR="00975B43" w:rsidRPr="00E929C5" w:rsidRDefault="002444D1" w:rsidP="00E929C5">
            <w:pPr>
              <w:jc w:val="center"/>
              <w:rPr>
                <w:b/>
                <w:sz w:val="20"/>
              </w:rPr>
            </w:pPr>
            <w:r w:rsidRPr="00997433">
              <w:rPr>
                <w:b/>
                <w:color w:val="000000" w:themeColor="text1"/>
                <w:sz w:val="20"/>
              </w:rPr>
              <w:t xml:space="preserve">Phasor or </w:t>
            </w:r>
            <w:r w:rsidR="00F21DDD" w:rsidRPr="00E929C5">
              <w:rPr>
                <w:b/>
                <w:sz w:val="20"/>
              </w:rPr>
              <w:t>s</w:t>
            </w:r>
            <w:r w:rsidRPr="00997433">
              <w:rPr>
                <w:b/>
                <w:color w:val="000000" w:themeColor="text1"/>
                <w:sz w:val="20"/>
              </w:rPr>
              <w:t>calar</w:t>
            </w:r>
          </w:p>
        </w:tc>
        <w:tc>
          <w:tcPr>
            <w:tcW w:w="1620" w:type="dxa"/>
            <w:shd w:val="clear" w:color="auto" w:fill="4F81BC"/>
            <w:vAlign w:val="center"/>
          </w:tcPr>
          <w:p w14:paraId="4EFA89A9" w14:textId="1149AE01" w:rsidR="00975B43" w:rsidRPr="00E929C5" w:rsidRDefault="002444D1" w:rsidP="00E929C5">
            <w:pPr>
              <w:jc w:val="center"/>
              <w:rPr>
                <w:b/>
                <w:sz w:val="20"/>
              </w:rPr>
            </w:pPr>
            <w:r w:rsidRPr="00997433">
              <w:rPr>
                <w:b/>
                <w:color w:val="000000" w:themeColor="text1"/>
                <w:sz w:val="20"/>
              </w:rPr>
              <w:t>Sensors/</w:t>
            </w:r>
            <w:r w:rsidR="00F21DDD" w:rsidRPr="00E929C5">
              <w:rPr>
                <w:b/>
                <w:sz w:val="20"/>
              </w:rPr>
              <w:t>m</w:t>
            </w:r>
            <w:r w:rsidRPr="00997433">
              <w:rPr>
                <w:b/>
                <w:color w:val="000000" w:themeColor="text1"/>
                <w:sz w:val="20"/>
              </w:rPr>
              <w:t xml:space="preserve">eters </w:t>
            </w:r>
            <w:r w:rsidR="00F21DDD" w:rsidRPr="00E929C5">
              <w:rPr>
                <w:b/>
                <w:sz w:val="20"/>
              </w:rPr>
              <w:t>r</w:t>
            </w:r>
            <w:r w:rsidRPr="00997433">
              <w:rPr>
                <w:b/>
                <w:color w:val="000000" w:themeColor="text1"/>
                <w:sz w:val="20"/>
              </w:rPr>
              <w:t>equired</w:t>
            </w:r>
          </w:p>
        </w:tc>
        <w:tc>
          <w:tcPr>
            <w:tcW w:w="2340" w:type="dxa"/>
            <w:shd w:val="clear" w:color="auto" w:fill="4F81BC"/>
            <w:vAlign w:val="center"/>
          </w:tcPr>
          <w:p w14:paraId="7C8007BC" w14:textId="52A521BF" w:rsidR="00975B43" w:rsidRPr="00E929C5" w:rsidRDefault="002444D1" w:rsidP="00E929C5">
            <w:pPr>
              <w:ind w:right="49"/>
              <w:jc w:val="center"/>
              <w:rPr>
                <w:b/>
                <w:sz w:val="20"/>
              </w:rPr>
            </w:pPr>
            <w:r w:rsidRPr="00997433">
              <w:rPr>
                <w:b/>
                <w:color w:val="000000" w:themeColor="text1"/>
                <w:sz w:val="20"/>
              </w:rPr>
              <w:t xml:space="preserve">Description and </w:t>
            </w:r>
            <w:r w:rsidR="00F21DDD" w:rsidRPr="00E929C5">
              <w:rPr>
                <w:b/>
                <w:sz w:val="20"/>
              </w:rPr>
              <w:t>n</w:t>
            </w:r>
            <w:r w:rsidRPr="00997433">
              <w:rPr>
                <w:b/>
                <w:color w:val="000000" w:themeColor="text1"/>
                <w:sz w:val="20"/>
              </w:rPr>
              <w:t>ote</w:t>
            </w:r>
            <w:r w:rsidR="00F21DDD" w:rsidRPr="00E929C5">
              <w:rPr>
                <w:b/>
                <w:sz w:val="20"/>
              </w:rPr>
              <w:t>s</w:t>
            </w:r>
          </w:p>
        </w:tc>
      </w:tr>
      <w:tr w:rsidR="00975B43" w:rsidRPr="00E929C5" w14:paraId="74FB1C49" w14:textId="77777777" w:rsidTr="00E929C5">
        <w:trPr>
          <w:jc w:val="center"/>
        </w:trPr>
        <w:tc>
          <w:tcPr>
            <w:tcW w:w="1868" w:type="dxa"/>
            <w:shd w:val="clear" w:color="auto" w:fill="4F81BC"/>
            <w:vAlign w:val="center"/>
          </w:tcPr>
          <w:p w14:paraId="13D4C0AE" w14:textId="240C7DDF" w:rsidR="00975B43" w:rsidRPr="00E929C5" w:rsidRDefault="002444D1" w:rsidP="00E929C5">
            <w:pPr>
              <w:ind w:right="49"/>
              <w:jc w:val="center"/>
              <w:rPr>
                <w:sz w:val="20"/>
              </w:rPr>
            </w:pPr>
            <w:r w:rsidRPr="00997433">
              <w:rPr>
                <w:color w:val="000000" w:themeColor="text1"/>
                <w:sz w:val="20"/>
              </w:rPr>
              <w:t xml:space="preserve">Bus </w:t>
            </w:r>
            <w:r w:rsidR="00F21DDD" w:rsidRPr="00E929C5">
              <w:rPr>
                <w:sz w:val="20"/>
              </w:rPr>
              <w:t>v</w:t>
            </w:r>
            <w:r w:rsidRPr="00997433">
              <w:rPr>
                <w:color w:val="000000" w:themeColor="text1"/>
                <w:sz w:val="20"/>
              </w:rPr>
              <w:t>oltage</w:t>
            </w:r>
          </w:p>
        </w:tc>
        <w:tc>
          <w:tcPr>
            <w:tcW w:w="1868" w:type="dxa"/>
            <w:shd w:val="clear" w:color="auto" w:fill="B8CCE4"/>
            <w:vAlign w:val="center"/>
          </w:tcPr>
          <w:p w14:paraId="63F0A0D6" w14:textId="77777777" w:rsidR="00975B43" w:rsidRPr="00E929C5" w:rsidRDefault="002444D1" w:rsidP="00E929C5">
            <w:pPr>
              <w:ind w:right="49"/>
              <w:jc w:val="center"/>
              <w:rPr>
                <w:sz w:val="20"/>
              </w:rPr>
            </w:pPr>
            <w:r w:rsidRPr="00E929C5">
              <w:rPr>
                <w:sz w:val="20"/>
              </w:rPr>
              <w:t>Measured</w:t>
            </w:r>
          </w:p>
        </w:tc>
        <w:tc>
          <w:tcPr>
            <w:tcW w:w="1042" w:type="dxa"/>
            <w:shd w:val="clear" w:color="auto" w:fill="B8CCE4"/>
            <w:vAlign w:val="center"/>
          </w:tcPr>
          <w:p w14:paraId="2157127A" w14:textId="77777777" w:rsidR="00975B43" w:rsidRPr="00E929C5" w:rsidRDefault="002444D1" w:rsidP="00E929C5">
            <w:pPr>
              <w:ind w:right="50"/>
              <w:jc w:val="center"/>
              <w:rPr>
                <w:sz w:val="20"/>
              </w:rPr>
            </w:pPr>
            <w:r w:rsidRPr="00E929C5">
              <w:rPr>
                <w:sz w:val="20"/>
              </w:rPr>
              <w:t>Phasor</w:t>
            </w:r>
          </w:p>
        </w:tc>
        <w:tc>
          <w:tcPr>
            <w:tcW w:w="1620" w:type="dxa"/>
            <w:shd w:val="clear" w:color="auto" w:fill="B8CCE4"/>
            <w:vAlign w:val="center"/>
          </w:tcPr>
          <w:p w14:paraId="246C98E8" w14:textId="77777777" w:rsidR="00975B43" w:rsidRPr="00E929C5" w:rsidRDefault="002444D1" w:rsidP="00E929C5">
            <w:pPr>
              <w:ind w:right="49"/>
              <w:jc w:val="center"/>
              <w:rPr>
                <w:sz w:val="20"/>
              </w:rPr>
            </w:pPr>
            <w:r w:rsidRPr="00E929C5">
              <w:rPr>
                <w:sz w:val="20"/>
              </w:rPr>
              <w:t>VT and PMU</w:t>
            </w:r>
          </w:p>
        </w:tc>
        <w:tc>
          <w:tcPr>
            <w:tcW w:w="2340" w:type="dxa"/>
            <w:shd w:val="clear" w:color="auto" w:fill="B8CCE4"/>
          </w:tcPr>
          <w:p w14:paraId="7532B3CD" w14:textId="77777777" w:rsidR="00975B43" w:rsidRPr="00E929C5" w:rsidRDefault="002444D1" w:rsidP="00E929C5">
            <w:pPr>
              <w:jc w:val="center"/>
              <w:rPr>
                <w:sz w:val="20"/>
              </w:rPr>
            </w:pPr>
            <w:r w:rsidRPr="00E929C5">
              <w:rPr>
                <w:sz w:val="20"/>
              </w:rPr>
              <w:t xml:space="preserve">Only magnitude measured in traditional </w:t>
            </w:r>
          </w:p>
          <w:p w14:paraId="3528B02A" w14:textId="77777777" w:rsidR="00975B43" w:rsidRPr="00E929C5" w:rsidRDefault="002444D1" w:rsidP="00E929C5">
            <w:pPr>
              <w:ind w:right="49"/>
              <w:jc w:val="center"/>
              <w:rPr>
                <w:sz w:val="20"/>
              </w:rPr>
            </w:pPr>
            <w:r w:rsidRPr="00E929C5">
              <w:rPr>
                <w:sz w:val="20"/>
              </w:rPr>
              <w:t>SCADA</w:t>
            </w:r>
          </w:p>
        </w:tc>
      </w:tr>
      <w:tr w:rsidR="00975B43" w:rsidRPr="00E929C5" w14:paraId="3238FDE3" w14:textId="77777777" w:rsidTr="00E929C5">
        <w:trPr>
          <w:jc w:val="center"/>
        </w:trPr>
        <w:tc>
          <w:tcPr>
            <w:tcW w:w="1868" w:type="dxa"/>
            <w:shd w:val="clear" w:color="auto" w:fill="4F81BC"/>
            <w:vAlign w:val="center"/>
          </w:tcPr>
          <w:p w14:paraId="60792556" w14:textId="0E45938E" w:rsidR="00975B43" w:rsidRPr="00E929C5" w:rsidRDefault="002444D1" w:rsidP="00E929C5">
            <w:pPr>
              <w:ind w:right="49"/>
              <w:jc w:val="center"/>
              <w:rPr>
                <w:sz w:val="20"/>
              </w:rPr>
            </w:pPr>
            <w:r w:rsidRPr="00997433">
              <w:rPr>
                <w:color w:val="000000" w:themeColor="text1"/>
                <w:sz w:val="20"/>
              </w:rPr>
              <w:t xml:space="preserve">Line </w:t>
            </w:r>
            <w:r w:rsidR="00F21DDD" w:rsidRPr="00E929C5">
              <w:rPr>
                <w:sz w:val="20"/>
              </w:rPr>
              <w:t>c</w:t>
            </w:r>
            <w:r w:rsidRPr="00997433">
              <w:rPr>
                <w:color w:val="000000" w:themeColor="text1"/>
                <w:sz w:val="20"/>
              </w:rPr>
              <w:t>urrent</w:t>
            </w:r>
          </w:p>
        </w:tc>
        <w:tc>
          <w:tcPr>
            <w:tcW w:w="1868" w:type="dxa"/>
            <w:shd w:val="clear" w:color="auto" w:fill="DBE5F1"/>
            <w:vAlign w:val="center"/>
          </w:tcPr>
          <w:p w14:paraId="229A4829" w14:textId="77777777" w:rsidR="00975B43" w:rsidRPr="00E929C5" w:rsidRDefault="002444D1" w:rsidP="00E929C5">
            <w:pPr>
              <w:ind w:right="49"/>
              <w:jc w:val="center"/>
              <w:rPr>
                <w:sz w:val="20"/>
              </w:rPr>
            </w:pPr>
            <w:r w:rsidRPr="00E929C5">
              <w:rPr>
                <w:sz w:val="20"/>
              </w:rPr>
              <w:t>Measured</w:t>
            </w:r>
          </w:p>
        </w:tc>
        <w:tc>
          <w:tcPr>
            <w:tcW w:w="1042" w:type="dxa"/>
            <w:shd w:val="clear" w:color="auto" w:fill="DBE5F1"/>
            <w:vAlign w:val="center"/>
          </w:tcPr>
          <w:p w14:paraId="13CF004C" w14:textId="77777777" w:rsidR="00975B43" w:rsidRPr="00E929C5" w:rsidRDefault="002444D1" w:rsidP="00E929C5">
            <w:pPr>
              <w:ind w:right="50"/>
              <w:jc w:val="center"/>
              <w:rPr>
                <w:sz w:val="20"/>
              </w:rPr>
            </w:pPr>
            <w:r w:rsidRPr="00E929C5">
              <w:rPr>
                <w:sz w:val="20"/>
              </w:rPr>
              <w:t>Phasor</w:t>
            </w:r>
          </w:p>
        </w:tc>
        <w:tc>
          <w:tcPr>
            <w:tcW w:w="1620" w:type="dxa"/>
            <w:shd w:val="clear" w:color="auto" w:fill="DBE5F1"/>
            <w:vAlign w:val="center"/>
          </w:tcPr>
          <w:p w14:paraId="074B2E51" w14:textId="77777777" w:rsidR="00975B43" w:rsidRPr="00E929C5" w:rsidRDefault="002444D1" w:rsidP="00E929C5">
            <w:pPr>
              <w:ind w:right="50"/>
              <w:jc w:val="center"/>
              <w:rPr>
                <w:sz w:val="20"/>
              </w:rPr>
            </w:pPr>
            <w:r w:rsidRPr="00E929C5">
              <w:rPr>
                <w:sz w:val="20"/>
              </w:rPr>
              <w:t>CT and PMU</w:t>
            </w:r>
          </w:p>
        </w:tc>
        <w:tc>
          <w:tcPr>
            <w:tcW w:w="2340" w:type="dxa"/>
            <w:shd w:val="clear" w:color="auto" w:fill="DBE5F1"/>
          </w:tcPr>
          <w:p w14:paraId="6A3C9092" w14:textId="77777777" w:rsidR="00975B43" w:rsidRPr="00E929C5" w:rsidRDefault="002444D1" w:rsidP="00E929C5">
            <w:pPr>
              <w:jc w:val="center"/>
              <w:rPr>
                <w:sz w:val="20"/>
              </w:rPr>
            </w:pPr>
            <w:r w:rsidRPr="00E929C5">
              <w:rPr>
                <w:sz w:val="20"/>
              </w:rPr>
              <w:t xml:space="preserve">Only magnitude measured in traditional </w:t>
            </w:r>
          </w:p>
          <w:p w14:paraId="30832541" w14:textId="77777777" w:rsidR="00975B43" w:rsidRPr="00E929C5" w:rsidRDefault="002444D1" w:rsidP="00E929C5">
            <w:pPr>
              <w:ind w:right="50"/>
              <w:jc w:val="center"/>
              <w:rPr>
                <w:sz w:val="20"/>
              </w:rPr>
            </w:pPr>
            <w:r w:rsidRPr="00E929C5">
              <w:rPr>
                <w:sz w:val="20"/>
              </w:rPr>
              <w:t>SCADA</w:t>
            </w:r>
          </w:p>
        </w:tc>
      </w:tr>
      <w:tr w:rsidR="00975B43" w:rsidRPr="00E929C5" w14:paraId="741F0589" w14:textId="77777777" w:rsidTr="00E929C5">
        <w:trPr>
          <w:jc w:val="center"/>
        </w:trPr>
        <w:tc>
          <w:tcPr>
            <w:tcW w:w="1868" w:type="dxa"/>
            <w:shd w:val="clear" w:color="auto" w:fill="4F81BC"/>
            <w:vAlign w:val="center"/>
          </w:tcPr>
          <w:p w14:paraId="4F70CE0C" w14:textId="77777777" w:rsidR="00975B43" w:rsidRPr="00E929C5" w:rsidRDefault="002444D1" w:rsidP="00E929C5">
            <w:pPr>
              <w:ind w:right="50"/>
              <w:jc w:val="center"/>
              <w:rPr>
                <w:sz w:val="20"/>
              </w:rPr>
            </w:pPr>
            <w:r w:rsidRPr="00997433">
              <w:rPr>
                <w:color w:val="000000" w:themeColor="text1"/>
                <w:sz w:val="20"/>
              </w:rPr>
              <w:t>Frequency</w:t>
            </w:r>
          </w:p>
        </w:tc>
        <w:tc>
          <w:tcPr>
            <w:tcW w:w="1868" w:type="dxa"/>
            <w:shd w:val="clear" w:color="auto" w:fill="B8CCE4"/>
            <w:vAlign w:val="center"/>
          </w:tcPr>
          <w:p w14:paraId="359D815F" w14:textId="77777777" w:rsidR="00975B43" w:rsidRPr="00E929C5" w:rsidRDefault="002444D1" w:rsidP="00E929C5">
            <w:pPr>
              <w:ind w:right="50"/>
              <w:jc w:val="center"/>
              <w:rPr>
                <w:sz w:val="20"/>
              </w:rPr>
            </w:pPr>
            <w:r w:rsidRPr="00E929C5">
              <w:rPr>
                <w:sz w:val="20"/>
              </w:rPr>
              <w:t>Calculated</w:t>
            </w:r>
          </w:p>
        </w:tc>
        <w:tc>
          <w:tcPr>
            <w:tcW w:w="1042" w:type="dxa"/>
            <w:shd w:val="clear" w:color="auto" w:fill="B8CCE4"/>
            <w:vAlign w:val="center"/>
          </w:tcPr>
          <w:p w14:paraId="7678D946" w14:textId="77777777" w:rsidR="00975B43" w:rsidRPr="00E929C5" w:rsidRDefault="002444D1" w:rsidP="00E929C5">
            <w:pPr>
              <w:ind w:right="50"/>
              <w:jc w:val="center"/>
              <w:rPr>
                <w:sz w:val="20"/>
              </w:rPr>
            </w:pPr>
            <w:r w:rsidRPr="00E929C5">
              <w:rPr>
                <w:sz w:val="20"/>
              </w:rPr>
              <w:t>Scalar</w:t>
            </w:r>
          </w:p>
        </w:tc>
        <w:tc>
          <w:tcPr>
            <w:tcW w:w="1620" w:type="dxa"/>
            <w:shd w:val="clear" w:color="auto" w:fill="B8CCE4"/>
            <w:vAlign w:val="center"/>
          </w:tcPr>
          <w:p w14:paraId="15344260" w14:textId="77777777" w:rsidR="00975B43" w:rsidRPr="00E929C5" w:rsidRDefault="002444D1" w:rsidP="00E929C5">
            <w:pPr>
              <w:ind w:left="79"/>
              <w:rPr>
                <w:sz w:val="20"/>
              </w:rPr>
            </w:pPr>
            <w:r w:rsidRPr="00E929C5">
              <w:rPr>
                <w:sz w:val="20"/>
              </w:rPr>
              <w:t>VT or CT, and PMU</w:t>
            </w:r>
          </w:p>
        </w:tc>
        <w:tc>
          <w:tcPr>
            <w:tcW w:w="2340" w:type="dxa"/>
            <w:shd w:val="clear" w:color="auto" w:fill="B8CCE4"/>
          </w:tcPr>
          <w:p w14:paraId="10E31EBD" w14:textId="77777777" w:rsidR="00975B43" w:rsidRPr="00E929C5" w:rsidRDefault="002444D1" w:rsidP="00E929C5">
            <w:pPr>
              <w:ind w:firstLine="10"/>
              <w:jc w:val="center"/>
              <w:rPr>
                <w:sz w:val="20"/>
              </w:rPr>
            </w:pPr>
            <w:r w:rsidRPr="00E929C5">
              <w:rPr>
                <w:sz w:val="20"/>
              </w:rPr>
              <w:t>Measured by electromechanical meters in traditional SCADA</w:t>
            </w:r>
          </w:p>
        </w:tc>
      </w:tr>
    </w:tbl>
    <w:p w14:paraId="39D86DCF" w14:textId="3EF97BDC" w:rsidR="00E929C5" w:rsidRDefault="00E929C5">
      <w:r>
        <w:br w:type="page"/>
      </w:r>
    </w:p>
    <w:p w14:paraId="041182B7" w14:textId="7CF6CB78" w:rsidR="00E929C5" w:rsidRDefault="00E929C5" w:rsidP="00E929C5">
      <w:pPr>
        <w:pStyle w:val="TableCaptioncont"/>
      </w:pPr>
      <w:r w:rsidRPr="009F0919">
        <w:lastRenderedPageBreak/>
        <w:t>Table 6. States/parameters directly measured in phasor network for power flow applications</w:t>
      </w:r>
      <w:r>
        <w:t xml:space="preserve"> (continued).</w:t>
      </w:r>
    </w:p>
    <w:tbl>
      <w:tblPr>
        <w:tblStyle w:val="TableGrid"/>
        <w:tblW w:w="8738" w:type="dxa"/>
        <w:jc w:val="center"/>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top w:w="29" w:type="dxa"/>
          <w:left w:w="58" w:type="dxa"/>
          <w:bottom w:w="29" w:type="dxa"/>
          <w:right w:w="58" w:type="dxa"/>
        </w:tblCellMar>
        <w:tblLook w:val="04A0" w:firstRow="1" w:lastRow="0" w:firstColumn="1" w:lastColumn="0" w:noHBand="0" w:noVBand="1"/>
      </w:tblPr>
      <w:tblGrid>
        <w:gridCol w:w="1868"/>
        <w:gridCol w:w="1868"/>
        <w:gridCol w:w="1042"/>
        <w:gridCol w:w="1620"/>
        <w:gridCol w:w="2340"/>
      </w:tblGrid>
      <w:tr w:rsidR="00E929C5" w:rsidRPr="00E929C5" w14:paraId="52337A67" w14:textId="77777777" w:rsidTr="00791543">
        <w:trPr>
          <w:jc w:val="center"/>
        </w:trPr>
        <w:tc>
          <w:tcPr>
            <w:tcW w:w="1868" w:type="dxa"/>
            <w:shd w:val="clear" w:color="auto" w:fill="4F81BC"/>
            <w:vAlign w:val="center"/>
          </w:tcPr>
          <w:p w14:paraId="2ED04727" w14:textId="1E3A6343" w:rsidR="00E929C5" w:rsidRPr="00E929C5" w:rsidRDefault="00E929C5" w:rsidP="00791543">
            <w:pPr>
              <w:ind w:left="38"/>
              <w:rPr>
                <w:b/>
                <w:sz w:val="20"/>
              </w:rPr>
            </w:pPr>
            <w:r w:rsidRPr="00997433">
              <w:rPr>
                <w:b/>
                <w:color w:val="000000" w:themeColor="text1"/>
                <w:sz w:val="20"/>
              </w:rPr>
              <w:t>States/</w:t>
            </w:r>
            <w:r w:rsidRPr="00E929C5">
              <w:rPr>
                <w:b/>
                <w:sz w:val="20"/>
              </w:rPr>
              <w:t>p</w:t>
            </w:r>
            <w:r w:rsidRPr="00997433">
              <w:rPr>
                <w:b/>
                <w:color w:val="000000" w:themeColor="text1"/>
                <w:sz w:val="20"/>
              </w:rPr>
              <w:t>arameters</w:t>
            </w:r>
          </w:p>
        </w:tc>
        <w:tc>
          <w:tcPr>
            <w:tcW w:w="1868" w:type="dxa"/>
            <w:shd w:val="clear" w:color="auto" w:fill="4F81BC"/>
          </w:tcPr>
          <w:p w14:paraId="07465E24" w14:textId="77777777" w:rsidR="00E929C5" w:rsidRPr="00E929C5" w:rsidRDefault="00E929C5" w:rsidP="00791543">
            <w:pPr>
              <w:jc w:val="center"/>
              <w:rPr>
                <w:b/>
                <w:sz w:val="20"/>
              </w:rPr>
            </w:pPr>
            <w:r w:rsidRPr="00997433">
              <w:rPr>
                <w:b/>
                <w:color w:val="000000" w:themeColor="text1"/>
                <w:sz w:val="20"/>
              </w:rPr>
              <w:t xml:space="preserve">Directly </w:t>
            </w:r>
            <w:r w:rsidRPr="00E929C5">
              <w:rPr>
                <w:b/>
                <w:sz w:val="20"/>
              </w:rPr>
              <w:t xml:space="preserve">measured or calculated from </w:t>
            </w:r>
          </w:p>
          <w:p w14:paraId="31963CAF" w14:textId="77777777" w:rsidR="00E929C5" w:rsidRPr="00E929C5" w:rsidRDefault="00E929C5" w:rsidP="00791543">
            <w:pPr>
              <w:ind w:right="49"/>
              <w:jc w:val="center"/>
              <w:rPr>
                <w:b/>
                <w:sz w:val="20"/>
              </w:rPr>
            </w:pPr>
            <w:r w:rsidRPr="00E929C5">
              <w:rPr>
                <w:b/>
                <w:sz w:val="20"/>
              </w:rPr>
              <w:t>m</w:t>
            </w:r>
            <w:r w:rsidRPr="00997433">
              <w:rPr>
                <w:b/>
                <w:color w:val="000000" w:themeColor="text1"/>
                <w:sz w:val="20"/>
              </w:rPr>
              <w:t>easurements</w:t>
            </w:r>
          </w:p>
        </w:tc>
        <w:tc>
          <w:tcPr>
            <w:tcW w:w="1042" w:type="dxa"/>
            <w:shd w:val="clear" w:color="auto" w:fill="4F81BC"/>
            <w:vAlign w:val="center"/>
          </w:tcPr>
          <w:p w14:paraId="6BA2C27D" w14:textId="40FECF6A" w:rsidR="00E929C5" w:rsidRPr="00E929C5" w:rsidRDefault="00E929C5" w:rsidP="00791543">
            <w:pPr>
              <w:jc w:val="center"/>
              <w:rPr>
                <w:b/>
                <w:sz w:val="20"/>
              </w:rPr>
            </w:pPr>
            <w:r w:rsidRPr="00997433">
              <w:rPr>
                <w:b/>
                <w:color w:val="000000" w:themeColor="text1"/>
                <w:sz w:val="20"/>
              </w:rPr>
              <w:t xml:space="preserve">Phasor or </w:t>
            </w:r>
            <w:r w:rsidRPr="00E929C5">
              <w:rPr>
                <w:b/>
                <w:sz w:val="20"/>
              </w:rPr>
              <w:t>s</w:t>
            </w:r>
            <w:r w:rsidRPr="00997433">
              <w:rPr>
                <w:b/>
                <w:color w:val="000000" w:themeColor="text1"/>
                <w:sz w:val="20"/>
              </w:rPr>
              <w:t>calar</w:t>
            </w:r>
          </w:p>
        </w:tc>
        <w:tc>
          <w:tcPr>
            <w:tcW w:w="1620" w:type="dxa"/>
            <w:shd w:val="clear" w:color="auto" w:fill="4F81BC"/>
            <w:vAlign w:val="center"/>
          </w:tcPr>
          <w:p w14:paraId="5E0C2919" w14:textId="51E2A928" w:rsidR="00E929C5" w:rsidRPr="00E929C5" w:rsidRDefault="00E929C5" w:rsidP="00791543">
            <w:pPr>
              <w:jc w:val="center"/>
              <w:rPr>
                <w:b/>
                <w:sz w:val="20"/>
              </w:rPr>
            </w:pPr>
            <w:r w:rsidRPr="00997433">
              <w:rPr>
                <w:b/>
                <w:color w:val="000000" w:themeColor="text1"/>
                <w:sz w:val="20"/>
              </w:rPr>
              <w:t>Sensors/</w:t>
            </w:r>
            <w:r w:rsidRPr="00E929C5">
              <w:rPr>
                <w:b/>
                <w:sz w:val="20"/>
              </w:rPr>
              <w:t>m</w:t>
            </w:r>
            <w:r w:rsidRPr="00997433">
              <w:rPr>
                <w:b/>
                <w:color w:val="000000" w:themeColor="text1"/>
                <w:sz w:val="20"/>
              </w:rPr>
              <w:t xml:space="preserve">eters </w:t>
            </w:r>
            <w:r w:rsidRPr="00E929C5">
              <w:rPr>
                <w:b/>
                <w:sz w:val="20"/>
              </w:rPr>
              <w:t>r</w:t>
            </w:r>
            <w:r w:rsidRPr="00997433">
              <w:rPr>
                <w:b/>
                <w:color w:val="000000" w:themeColor="text1"/>
                <w:sz w:val="20"/>
              </w:rPr>
              <w:t>equired</w:t>
            </w:r>
          </w:p>
        </w:tc>
        <w:tc>
          <w:tcPr>
            <w:tcW w:w="2340" w:type="dxa"/>
            <w:shd w:val="clear" w:color="auto" w:fill="4F81BC"/>
            <w:vAlign w:val="center"/>
          </w:tcPr>
          <w:p w14:paraId="13918F4F" w14:textId="7F8043A9" w:rsidR="00E929C5" w:rsidRPr="00E929C5" w:rsidRDefault="00E929C5" w:rsidP="00791543">
            <w:pPr>
              <w:ind w:right="49"/>
              <w:jc w:val="center"/>
              <w:rPr>
                <w:b/>
                <w:sz w:val="20"/>
              </w:rPr>
            </w:pPr>
            <w:r w:rsidRPr="00997433">
              <w:rPr>
                <w:b/>
                <w:color w:val="000000" w:themeColor="text1"/>
                <w:sz w:val="20"/>
              </w:rPr>
              <w:t xml:space="preserve">Description and </w:t>
            </w:r>
            <w:r w:rsidRPr="00E929C5">
              <w:rPr>
                <w:b/>
                <w:sz w:val="20"/>
              </w:rPr>
              <w:t>n</w:t>
            </w:r>
            <w:r w:rsidRPr="00997433">
              <w:rPr>
                <w:b/>
                <w:color w:val="000000" w:themeColor="text1"/>
                <w:sz w:val="20"/>
              </w:rPr>
              <w:t>ote</w:t>
            </w:r>
            <w:r w:rsidRPr="00E929C5">
              <w:rPr>
                <w:b/>
                <w:sz w:val="20"/>
              </w:rPr>
              <w:t>s</w:t>
            </w:r>
          </w:p>
        </w:tc>
      </w:tr>
      <w:tr w:rsidR="00975B43" w:rsidRPr="00E929C5" w14:paraId="37FED38B" w14:textId="77777777" w:rsidTr="00E929C5">
        <w:trPr>
          <w:jc w:val="center"/>
        </w:trPr>
        <w:tc>
          <w:tcPr>
            <w:tcW w:w="1868" w:type="dxa"/>
            <w:shd w:val="clear" w:color="auto" w:fill="4F81BC"/>
            <w:vAlign w:val="center"/>
          </w:tcPr>
          <w:p w14:paraId="6524408B" w14:textId="21FDB74E" w:rsidR="00975B43" w:rsidRPr="00E929C5" w:rsidRDefault="002444D1" w:rsidP="00E929C5">
            <w:pPr>
              <w:jc w:val="center"/>
              <w:rPr>
                <w:sz w:val="20"/>
              </w:rPr>
            </w:pPr>
            <w:r w:rsidRPr="00997433">
              <w:rPr>
                <w:color w:val="000000" w:themeColor="text1"/>
                <w:sz w:val="20"/>
              </w:rPr>
              <w:t xml:space="preserve">Changing </w:t>
            </w:r>
            <w:r w:rsidR="00F21DDD" w:rsidRPr="00E929C5">
              <w:rPr>
                <w:sz w:val="20"/>
              </w:rPr>
              <w:t>r</w:t>
            </w:r>
            <w:r w:rsidRPr="00997433">
              <w:rPr>
                <w:color w:val="000000" w:themeColor="text1"/>
                <w:sz w:val="20"/>
              </w:rPr>
              <w:t>at</w:t>
            </w:r>
            <w:r w:rsidR="00C4535A">
              <w:rPr>
                <w:color w:val="000000" w:themeColor="text1"/>
                <w:sz w:val="20"/>
              </w:rPr>
              <w:t>e</w:t>
            </w:r>
            <w:r w:rsidRPr="00997433">
              <w:rPr>
                <w:color w:val="000000" w:themeColor="text1"/>
                <w:sz w:val="20"/>
              </w:rPr>
              <w:t xml:space="preserve"> of </w:t>
            </w:r>
            <w:r w:rsidR="00F21DDD" w:rsidRPr="00E929C5">
              <w:rPr>
                <w:sz w:val="20"/>
              </w:rPr>
              <w:t>f</w:t>
            </w:r>
            <w:r w:rsidRPr="00997433">
              <w:rPr>
                <w:color w:val="000000" w:themeColor="text1"/>
                <w:sz w:val="20"/>
              </w:rPr>
              <w:t>requency</w:t>
            </w:r>
          </w:p>
        </w:tc>
        <w:tc>
          <w:tcPr>
            <w:tcW w:w="1868" w:type="dxa"/>
            <w:shd w:val="clear" w:color="auto" w:fill="DBE5F1"/>
            <w:vAlign w:val="center"/>
          </w:tcPr>
          <w:p w14:paraId="3ACD045D" w14:textId="77777777" w:rsidR="00975B43" w:rsidRPr="00E929C5" w:rsidRDefault="002444D1" w:rsidP="00E929C5">
            <w:pPr>
              <w:ind w:right="50"/>
              <w:jc w:val="center"/>
              <w:rPr>
                <w:sz w:val="20"/>
              </w:rPr>
            </w:pPr>
            <w:r w:rsidRPr="00E929C5">
              <w:rPr>
                <w:sz w:val="20"/>
              </w:rPr>
              <w:t>Calculated</w:t>
            </w:r>
          </w:p>
        </w:tc>
        <w:tc>
          <w:tcPr>
            <w:tcW w:w="1042" w:type="dxa"/>
            <w:shd w:val="clear" w:color="auto" w:fill="DBE5F1"/>
            <w:vAlign w:val="center"/>
          </w:tcPr>
          <w:p w14:paraId="662D44E4" w14:textId="77777777" w:rsidR="00975B43" w:rsidRPr="00E929C5" w:rsidRDefault="002444D1" w:rsidP="00E929C5">
            <w:pPr>
              <w:ind w:right="50"/>
              <w:jc w:val="center"/>
              <w:rPr>
                <w:sz w:val="20"/>
              </w:rPr>
            </w:pPr>
            <w:r w:rsidRPr="00E929C5">
              <w:rPr>
                <w:sz w:val="20"/>
              </w:rPr>
              <w:t>Scalar</w:t>
            </w:r>
          </w:p>
        </w:tc>
        <w:tc>
          <w:tcPr>
            <w:tcW w:w="1620" w:type="dxa"/>
            <w:shd w:val="clear" w:color="auto" w:fill="DBE5F1"/>
            <w:vAlign w:val="center"/>
          </w:tcPr>
          <w:p w14:paraId="71B8C840" w14:textId="77777777" w:rsidR="00975B43" w:rsidRPr="00E929C5" w:rsidRDefault="002444D1" w:rsidP="00E929C5">
            <w:pPr>
              <w:ind w:left="79"/>
              <w:rPr>
                <w:sz w:val="20"/>
              </w:rPr>
            </w:pPr>
            <w:r w:rsidRPr="00E929C5">
              <w:rPr>
                <w:sz w:val="20"/>
              </w:rPr>
              <w:t>VT or CT, and PMU</w:t>
            </w:r>
          </w:p>
        </w:tc>
        <w:tc>
          <w:tcPr>
            <w:tcW w:w="2340" w:type="dxa"/>
            <w:shd w:val="clear" w:color="auto" w:fill="DBE5F1"/>
          </w:tcPr>
          <w:p w14:paraId="58E72EE4" w14:textId="77777777" w:rsidR="00975B43" w:rsidRPr="00E929C5" w:rsidRDefault="002444D1" w:rsidP="00E929C5">
            <w:pPr>
              <w:ind w:firstLine="10"/>
              <w:jc w:val="center"/>
              <w:rPr>
                <w:sz w:val="20"/>
              </w:rPr>
            </w:pPr>
            <w:r w:rsidRPr="00E929C5">
              <w:rPr>
                <w:sz w:val="20"/>
              </w:rPr>
              <w:t>Measured by electromechanical meters in traditional SCADA</w:t>
            </w:r>
          </w:p>
        </w:tc>
      </w:tr>
      <w:tr w:rsidR="00975B43" w:rsidRPr="00E929C5" w14:paraId="791E6639" w14:textId="77777777" w:rsidTr="00E929C5">
        <w:trPr>
          <w:jc w:val="center"/>
        </w:trPr>
        <w:tc>
          <w:tcPr>
            <w:tcW w:w="1868" w:type="dxa"/>
            <w:shd w:val="clear" w:color="auto" w:fill="4F81BC"/>
            <w:vAlign w:val="center"/>
          </w:tcPr>
          <w:p w14:paraId="460658DB" w14:textId="20286844" w:rsidR="00975B43" w:rsidRPr="00E929C5" w:rsidRDefault="002444D1" w:rsidP="00E929C5">
            <w:pPr>
              <w:jc w:val="center"/>
              <w:rPr>
                <w:sz w:val="20"/>
              </w:rPr>
            </w:pPr>
            <w:r w:rsidRPr="00997433">
              <w:rPr>
                <w:color w:val="000000" w:themeColor="text1"/>
                <w:sz w:val="20"/>
              </w:rPr>
              <w:t xml:space="preserve">Generator </w:t>
            </w:r>
            <w:r w:rsidR="00F21DDD" w:rsidRPr="00E929C5">
              <w:rPr>
                <w:sz w:val="20"/>
              </w:rPr>
              <w:t>r</w:t>
            </w:r>
            <w:r w:rsidRPr="00997433">
              <w:rPr>
                <w:color w:val="000000" w:themeColor="text1"/>
                <w:sz w:val="20"/>
              </w:rPr>
              <w:t xml:space="preserve">eal </w:t>
            </w:r>
            <w:r w:rsidR="00F21DDD" w:rsidRPr="00E929C5">
              <w:rPr>
                <w:sz w:val="20"/>
              </w:rPr>
              <w:t>p</w:t>
            </w:r>
            <w:r w:rsidRPr="00997433">
              <w:rPr>
                <w:color w:val="000000" w:themeColor="text1"/>
                <w:sz w:val="20"/>
              </w:rPr>
              <w:t>ower</w:t>
            </w:r>
          </w:p>
        </w:tc>
        <w:tc>
          <w:tcPr>
            <w:tcW w:w="1868" w:type="dxa"/>
            <w:shd w:val="clear" w:color="auto" w:fill="B8CCE4"/>
            <w:vAlign w:val="center"/>
          </w:tcPr>
          <w:p w14:paraId="7C8BAFD5" w14:textId="77777777" w:rsidR="00975B43" w:rsidRPr="00E929C5" w:rsidRDefault="002444D1" w:rsidP="00E929C5">
            <w:pPr>
              <w:ind w:right="50"/>
              <w:jc w:val="center"/>
              <w:rPr>
                <w:sz w:val="20"/>
              </w:rPr>
            </w:pPr>
            <w:r w:rsidRPr="00E929C5">
              <w:rPr>
                <w:sz w:val="20"/>
              </w:rPr>
              <w:t>Calculated</w:t>
            </w:r>
          </w:p>
        </w:tc>
        <w:tc>
          <w:tcPr>
            <w:tcW w:w="1042" w:type="dxa"/>
            <w:shd w:val="clear" w:color="auto" w:fill="B8CCE4"/>
            <w:vAlign w:val="center"/>
          </w:tcPr>
          <w:p w14:paraId="15E57C43" w14:textId="77777777" w:rsidR="00975B43" w:rsidRPr="00E929C5" w:rsidRDefault="002444D1" w:rsidP="00E929C5">
            <w:pPr>
              <w:ind w:right="50"/>
              <w:jc w:val="center"/>
              <w:rPr>
                <w:sz w:val="20"/>
              </w:rPr>
            </w:pPr>
            <w:r w:rsidRPr="00E929C5">
              <w:rPr>
                <w:sz w:val="20"/>
              </w:rPr>
              <w:t>Scalar</w:t>
            </w:r>
          </w:p>
        </w:tc>
        <w:tc>
          <w:tcPr>
            <w:tcW w:w="1620" w:type="dxa"/>
            <w:shd w:val="clear" w:color="auto" w:fill="B8CCE4"/>
            <w:vAlign w:val="center"/>
          </w:tcPr>
          <w:p w14:paraId="1FDCCFD0" w14:textId="77777777" w:rsidR="00975B43" w:rsidRPr="00E929C5" w:rsidRDefault="002444D1" w:rsidP="00E929C5">
            <w:pPr>
              <w:ind w:right="50"/>
              <w:jc w:val="center"/>
              <w:rPr>
                <w:sz w:val="20"/>
              </w:rPr>
            </w:pPr>
            <w:r w:rsidRPr="00E929C5">
              <w:rPr>
                <w:sz w:val="20"/>
              </w:rPr>
              <w:t>VT, CT, and PMU</w:t>
            </w:r>
          </w:p>
        </w:tc>
        <w:tc>
          <w:tcPr>
            <w:tcW w:w="2340" w:type="dxa"/>
            <w:shd w:val="clear" w:color="auto" w:fill="B8CCE4"/>
          </w:tcPr>
          <w:p w14:paraId="751D1E40" w14:textId="77777777" w:rsidR="00975B43" w:rsidRPr="00E929C5" w:rsidRDefault="002444D1" w:rsidP="00E929C5">
            <w:pPr>
              <w:ind w:firstLine="10"/>
              <w:jc w:val="center"/>
              <w:rPr>
                <w:sz w:val="20"/>
              </w:rPr>
            </w:pPr>
            <w:r w:rsidRPr="00E929C5">
              <w:rPr>
                <w:sz w:val="20"/>
              </w:rPr>
              <w:t>Measured by electromechanical meters in traditional SCADA</w:t>
            </w:r>
          </w:p>
        </w:tc>
      </w:tr>
      <w:tr w:rsidR="00975B43" w:rsidRPr="00E929C5" w14:paraId="26E5F31F" w14:textId="77777777" w:rsidTr="00E929C5">
        <w:trPr>
          <w:jc w:val="center"/>
        </w:trPr>
        <w:tc>
          <w:tcPr>
            <w:tcW w:w="1868" w:type="dxa"/>
            <w:shd w:val="clear" w:color="auto" w:fill="4F81BC"/>
            <w:vAlign w:val="center"/>
          </w:tcPr>
          <w:p w14:paraId="1E4484FB" w14:textId="04C3F221" w:rsidR="00975B43" w:rsidRPr="00E929C5" w:rsidRDefault="002444D1" w:rsidP="00E929C5">
            <w:pPr>
              <w:jc w:val="center"/>
              <w:rPr>
                <w:sz w:val="20"/>
              </w:rPr>
            </w:pPr>
            <w:r w:rsidRPr="00997433">
              <w:rPr>
                <w:color w:val="000000" w:themeColor="text1"/>
                <w:sz w:val="20"/>
              </w:rPr>
              <w:t xml:space="preserve">Generator </w:t>
            </w:r>
            <w:r w:rsidR="00F21DDD" w:rsidRPr="00E929C5">
              <w:rPr>
                <w:sz w:val="20"/>
              </w:rPr>
              <w:t>r</w:t>
            </w:r>
            <w:r w:rsidRPr="00997433">
              <w:rPr>
                <w:color w:val="000000" w:themeColor="text1"/>
                <w:sz w:val="20"/>
              </w:rPr>
              <w:t xml:space="preserve">eactive </w:t>
            </w:r>
            <w:r w:rsidR="00F21DDD" w:rsidRPr="00E929C5">
              <w:rPr>
                <w:sz w:val="20"/>
              </w:rPr>
              <w:t>p</w:t>
            </w:r>
            <w:r w:rsidRPr="00997433">
              <w:rPr>
                <w:color w:val="000000" w:themeColor="text1"/>
                <w:sz w:val="20"/>
              </w:rPr>
              <w:t>ower</w:t>
            </w:r>
          </w:p>
        </w:tc>
        <w:tc>
          <w:tcPr>
            <w:tcW w:w="1868" w:type="dxa"/>
            <w:shd w:val="clear" w:color="auto" w:fill="DBE5F1"/>
            <w:vAlign w:val="center"/>
          </w:tcPr>
          <w:p w14:paraId="45AE56CB" w14:textId="77777777" w:rsidR="00975B43" w:rsidRPr="00E929C5" w:rsidRDefault="002444D1" w:rsidP="00E929C5">
            <w:pPr>
              <w:ind w:right="50"/>
              <w:jc w:val="center"/>
              <w:rPr>
                <w:sz w:val="20"/>
              </w:rPr>
            </w:pPr>
            <w:r w:rsidRPr="00E929C5">
              <w:rPr>
                <w:sz w:val="20"/>
              </w:rPr>
              <w:t>Calculated</w:t>
            </w:r>
          </w:p>
        </w:tc>
        <w:tc>
          <w:tcPr>
            <w:tcW w:w="1042" w:type="dxa"/>
            <w:shd w:val="clear" w:color="auto" w:fill="DBE5F1"/>
            <w:vAlign w:val="center"/>
          </w:tcPr>
          <w:p w14:paraId="4C4479C5" w14:textId="77777777" w:rsidR="00975B43" w:rsidRPr="00E929C5" w:rsidRDefault="002444D1" w:rsidP="00E929C5">
            <w:pPr>
              <w:ind w:right="50"/>
              <w:jc w:val="center"/>
              <w:rPr>
                <w:sz w:val="20"/>
              </w:rPr>
            </w:pPr>
            <w:r w:rsidRPr="00E929C5">
              <w:rPr>
                <w:sz w:val="20"/>
              </w:rPr>
              <w:t>Scalar</w:t>
            </w:r>
          </w:p>
        </w:tc>
        <w:tc>
          <w:tcPr>
            <w:tcW w:w="1620" w:type="dxa"/>
            <w:shd w:val="clear" w:color="auto" w:fill="DBE5F1"/>
            <w:vAlign w:val="center"/>
          </w:tcPr>
          <w:p w14:paraId="7A00541A" w14:textId="77777777" w:rsidR="00975B43" w:rsidRPr="00E929C5" w:rsidRDefault="002444D1" w:rsidP="00E929C5">
            <w:pPr>
              <w:ind w:right="50"/>
              <w:jc w:val="center"/>
              <w:rPr>
                <w:sz w:val="20"/>
              </w:rPr>
            </w:pPr>
            <w:r w:rsidRPr="00E929C5">
              <w:rPr>
                <w:sz w:val="20"/>
              </w:rPr>
              <w:t>VT, CT, and PMU</w:t>
            </w:r>
          </w:p>
        </w:tc>
        <w:tc>
          <w:tcPr>
            <w:tcW w:w="2340" w:type="dxa"/>
            <w:shd w:val="clear" w:color="auto" w:fill="DBE5F1"/>
          </w:tcPr>
          <w:p w14:paraId="79A76BF8" w14:textId="77777777" w:rsidR="00975B43" w:rsidRPr="00E929C5" w:rsidRDefault="002444D1" w:rsidP="00E929C5">
            <w:pPr>
              <w:ind w:firstLine="10"/>
              <w:jc w:val="center"/>
              <w:rPr>
                <w:sz w:val="20"/>
              </w:rPr>
            </w:pPr>
            <w:r w:rsidRPr="00E929C5">
              <w:rPr>
                <w:sz w:val="20"/>
              </w:rPr>
              <w:t>Measured by electromechanical meters in traditional SCADA</w:t>
            </w:r>
          </w:p>
        </w:tc>
      </w:tr>
      <w:tr w:rsidR="00975B43" w:rsidRPr="00E929C5" w14:paraId="3CBBC5DB" w14:textId="77777777" w:rsidTr="00E929C5">
        <w:trPr>
          <w:jc w:val="center"/>
        </w:trPr>
        <w:tc>
          <w:tcPr>
            <w:tcW w:w="1868" w:type="dxa"/>
            <w:shd w:val="clear" w:color="auto" w:fill="4F81BC"/>
            <w:vAlign w:val="center"/>
          </w:tcPr>
          <w:p w14:paraId="5EACA0A3" w14:textId="033B28E8" w:rsidR="00975B43" w:rsidRPr="00E929C5" w:rsidRDefault="002444D1" w:rsidP="00E929C5">
            <w:pPr>
              <w:ind w:right="50"/>
              <w:jc w:val="center"/>
              <w:rPr>
                <w:sz w:val="20"/>
              </w:rPr>
            </w:pPr>
            <w:r w:rsidRPr="00997433">
              <w:rPr>
                <w:color w:val="000000" w:themeColor="text1"/>
                <w:sz w:val="20"/>
              </w:rPr>
              <w:t xml:space="preserve">Load </w:t>
            </w:r>
            <w:r w:rsidR="00F21DDD" w:rsidRPr="00E929C5">
              <w:rPr>
                <w:sz w:val="20"/>
              </w:rPr>
              <w:t>r</w:t>
            </w:r>
            <w:r w:rsidRPr="00997433">
              <w:rPr>
                <w:color w:val="000000" w:themeColor="text1"/>
                <w:sz w:val="20"/>
              </w:rPr>
              <w:t xml:space="preserve">eal </w:t>
            </w:r>
            <w:r w:rsidR="00F21DDD" w:rsidRPr="00E929C5">
              <w:rPr>
                <w:sz w:val="20"/>
              </w:rPr>
              <w:t>r</w:t>
            </w:r>
            <w:r w:rsidRPr="00997433">
              <w:rPr>
                <w:color w:val="000000" w:themeColor="text1"/>
                <w:sz w:val="20"/>
              </w:rPr>
              <w:t>ower</w:t>
            </w:r>
          </w:p>
        </w:tc>
        <w:tc>
          <w:tcPr>
            <w:tcW w:w="1868" w:type="dxa"/>
            <w:shd w:val="clear" w:color="auto" w:fill="B8CCE4"/>
            <w:vAlign w:val="center"/>
          </w:tcPr>
          <w:p w14:paraId="1F9B65C8" w14:textId="77777777" w:rsidR="00975B43" w:rsidRPr="00E929C5" w:rsidRDefault="002444D1" w:rsidP="00E929C5">
            <w:pPr>
              <w:ind w:right="50"/>
              <w:jc w:val="center"/>
              <w:rPr>
                <w:sz w:val="20"/>
              </w:rPr>
            </w:pPr>
            <w:r w:rsidRPr="00E929C5">
              <w:rPr>
                <w:sz w:val="20"/>
              </w:rPr>
              <w:t>Calculated</w:t>
            </w:r>
          </w:p>
        </w:tc>
        <w:tc>
          <w:tcPr>
            <w:tcW w:w="1042" w:type="dxa"/>
            <w:shd w:val="clear" w:color="auto" w:fill="B8CCE4"/>
            <w:vAlign w:val="center"/>
          </w:tcPr>
          <w:p w14:paraId="279C77F5" w14:textId="77777777" w:rsidR="00975B43" w:rsidRPr="00E929C5" w:rsidRDefault="002444D1" w:rsidP="00E929C5">
            <w:pPr>
              <w:ind w:right="50"/>
              <w:jc w:val="center"/>
              <w:rPr>
                <w:sz w:val="20"/>
              </w:rPr>
            </w:pPr>
            <w:r w:rsidRPr="00E929C5">
              <w:rPr>
                <w:sz w:val="20"/>
              </w:rPr>
              <w:t>Scalar</w:t>
            </w:r>
          </w:p>
        </w:tc>
        <w:tc>
          <w:tcPr>
            <w:tcW w:w="1620" w:type="dxa"/>
            <w:shd w:val="clear" w:color="auto" w:fill="B8CCE4"/>
            <w:vAlign w:val="center"/>
          </w:tcPr>
          <w:p w14:paraId="38B2C4BA" w14:textId="77777777" w:rsidR="00975B43" w:rsidRPr="00E929C5" w:rsidRDefault="002444D1" w:rsidP="00E929C5">
            <w:pPr>
              <w:ind w:right="50"/>
              <w:jc w:val="center"/>
              <w:rPr>
                <w:sz w:val="20"/>
              </w:rPr>
            </w:pPr>
            <w:r w:rsidRPr="00E929C5">
              <w:rPr>
                <w:sz w:val="20"/>
              </w:rPr>
              <w:t>VT, CT, and PMU</w:t>
            </w:r>
          </w:p>
        </w:tc>
        <w:tc>
          <w:tcPr>
            <w:tcW w:w="2340" w:type="dxa"/>
            <w:shd w:val="clear" w:color="auto" w:fill="B8CCE4"/>
          </w:tcPr>
          <w:p w14:paraId="3D31DB6D" w14:textId="77777777" w:rsidR="00975B43" w:rsidRPr="00E929C5" w:rsidRDefault="002444D1" w:rsidP="00E929C5">
            <w:pPr>
              <w:ind w:firstLine="10"/>
              <w:jc w:val="center"/>
              <w:rPr>
                <w:sz w:val="20"/>
              </w:rPr>
            </w:pPr>
            <w:r w:rsidRPr="00E929C5">
              <w:rPr>
                <w:sz w:val="20"/>
              </w:rPr>
              <w:t>Measured by electromechanical meters in traditional SCADA</w:t>
            </w:r>
          </w:p>
        </w:tc>
      </w:tr>
      <w:tr w:rsidR="00975B43" w:rsidRPr="00E929C5" w14:paraId="6E19F079" w14:textId="77777777" w:rsidTr="00E929C5">
        <w:trPr>
          <w:jc w:val="center"/>
        </w:trPr>
        <w:tc>
          <w:tcPr>
            <w:tcW w:w="1868" w:type="dxa"/>
            <w:shd w:val="clear" w:color="auto" w:fill="4F81BC"/>
            <w:vAlign w:val="center"/>
          </w:tcPr>
          <w:p w14:paraId="0AA2338F" w14:textId="17A76926" w:rsidR="00975B43" w:rsidRPr="00E929C5" w:rsidRDefault="002444D1" w:rsidP="00E929C5">
            <w:pPr>
              <w:jc w:val="center"/>
              <w:rPr>
                <w:sz w:val="20"/>
              </w:rPr>
            </w:pPr>
            <w:r w:rsidRPr="00997433">
              <w:rPr>
                <w:color w:val="000000" w:themeColor="text1"/>
                <w:sz w:val="20"/>
              </w:rPr>
              <w:t xml:space="preserve">Load </w:t>
            </w:r>
            <w:r w:rsidR="00F21DDD" w:rsidRPr="00E929C5">
              <w:rPr>
                <w:sz w:val="20"/>
              </w:rPr>
              <w:t>r</w:t>
            </w:r>
            <w:r w:rsidRPr="00997433">
              <w:rPr>
                <w:color w:val="000000" w:themeColor="text1"/>
                <w:sz w:val="20"/>
              </w:rPr>
              <w:t xml:space="preserve">eactive </w:t>
            </w:r>
            <w:r w:rsidR="00F21DDD" w:rsidRPr="00E929C5">
              <w:rPr>
                <w:sz w:val="20"/>
              </w:rPr>
              <w:t>p</w:t>
            </w:r>
            <w:r w:rsidRPr="00997433">
              <w:rPr>
                <w:color w:val="000000" w:themeColor="text1"/>
                <w:sz w:val="20"/>
              </w:rPr>
              <w:t>ower</w:t>
            </w:r>
          </w:p>
        </w:tc>
        <w:tc>
          <w:tcPr>
            <w:tcW w:w="1868" w:type="dxa"/>
            <w:shd w:val="clear" w:color="auto" w:fill="DBE5F1"/>
            <w:vAlign w:val="center"/>
          </w:tcPr>
          <w:p w14:paraId="0BA0B5FE" w14:textId="77777777" w:rsidR="00975B43" w:rsidRPr="00E929C5" w:rsidRDefault="002444D1" w:rsidP="00E929C5">
            <w:pPr>
              <w:ind w:right="50"/>
              <w:jc w:val="center"/>
              <w:rPr>
                <w:sz w:val="20"/>
              </w:rPr>
            </w:pPr>
            <w:r w:rsidRPr="00E929C5">
              <w:rPr>
                <w:sz w:val="20"/>
              </w:rPr>
              <w:t>Calculated</w:t>
            </w:r>
          </w:p>
        </w:tc>
        <w:tc>
          <w:tcPr>
            <w:tcW w:w="1042" w:type="dxa"/>
            <w:shd w:val="clear" w:color="auto" w:fill="DBE5F1"/>
            <w:vAlign w:val="center"/>
          </w:tcPr>
          <w:p w14:paraId="2F7277DD" w14:textId="77777777" w:rsidR="00975B43" w:rsidRPr="00E929C5" w:rsidRDefault="002444D1" w:rsidP="00E929C5">
            <w:pPr>
              <w:ind w:right="50"/>
              <w:jc w:val="center"/>
              <w:rPr>
                <w:sz w:val="20"/>
              </w:rPr>
            </w:pPr>
            <w:r w:rsidRPr="00E929C5">
              <w:rPr>
                <w:sz w:val="20"/>
              </w:rPr>
              <w:t>Scalar</w:t>
            </w:r>
          </w:p>
        </w:tc>
        <w:tc>
          <w:tcPr>
            <w:tcW w:w="1620" w:type="dxa"/>
            <w:shd w:val="clear" w:color="auto" w:fill="DBE5F1"/>
            <w:vAlign w:val="center"/>
          </w:tcPr>
          <w:p w14:paraId="556D21AA" w14:textId="77777777" w:rsidR="00975B43" w:rsidRPr="00E929C5" w:rsidRDefault="002444D1" w:rsidP="00E929C5">
            <w:pPr>
              <w:ind w:right="50"/>
              <w:jc w:val="center"/>
              <w:rPr>
                <w:sz w:val="20"/>
              </w:rPr>
            </w:pPr>
            <w:r w:rsidRPr="00E929C5">
              <w:rPr>
                <w:sz w:val="20"/>
              </w:rPr>
              <w:t>VT, CT, and PMU</w:t>
            </w:r>
          </w:p>
        </w:tc>
        <w:tc>
          <w:tcPr>
            <w:tcW w:w="2340" w:type="dxa"/>
            <w:shd w:val="clear" w:color="auto" w:fill="DBE5F1"/>
          </w:tcPr>
          <w:p w14:paraId="56B1626E" w14:textId="77777777" w:rsidR="00975B43" w:rsidRPr="00E929C5" w:rsidRDefault="002444D1" w:rsidP="00E929C5">
            <w:pPr>
              <w:ind w:firstLine="10"/>
              <w:jc w:val="center"/>
              <w:rPr>
                <w:sz w:val="20"/>
              </w:rPr>
            </w:pPr>
            <w:r w:rsidRPr="00E929C5">
              <w:rPr>
                <w:sz w:val="20"/>
              </w:rPr>
              <w:t>Measured by electromechanical meters in traditional SCADA</w:t>
            </w:r>
          </w:p>
        </w:tc>
      </w:tr>
      <w:tr w:rsidR="00975B43" w:rsidRPr="00E929C5" w14:paraId="4E5AEC3A" w14:textId="77777777" w:rsidTr="00E929C5">
        <w:trPr>
          <w:jc w:val="center"/>
        </w:trPr>
        <w:tc>
          <w:tcPr>
            <w:tcW w:w="1868" w:type="dxa"/>
            <w:shd w:val="clear" w:color="auto" w:fill="4F81BC"/>
            <w:vAlign w:val="center"/>
          </w:tcPr>
          <w:p w14:paraId="742B3BFA" w14:textId="53DC541F" w:rsidR="00975B43" w:rsidRPr="00E929C5" w:rsidRDefault="002444D1" w:rsidP="00E929C5">
            <w:pPr>
              <w:jc w:val="center"/>
              <w:rPr>
                <w:sz w:val="20"/>
              </w:rPr>
            </w:pPr>
            <w:r w:rsidRPr="00997433">
              <w:rPr>
                <w:color w:val="000000" w:themeColor="text1"/>
                <w:sz w:val="20"/>
              </w:rPr>
              <w:t xml:space="preserve">Line </w:t>
            </w:r>
            <w:r w:rsidR="00F21DDD" w:rsidRPr="00E929C5">
              <w:rPr>
                <w:sz w:val="20"/>
              </w:rPr>
              <w:t>e</w:t>
            </w:r>
            <w:r w:rsidRPr="00997433">
              <w:rPr>
                <w:color w:val="000000" w:themeColor="text1"/>
                <w:sz w:val="20"/>
              </w:rPr>
              <w:t xml:space="preserve">nd </w:t>
            </w:r>
            <w:r w:rsidR="00F21DDD" w:rsidRPr="00E929C5">
              <w:rPr>
                <w:sz w:val="20"/>
              </w:rPr>
              <w:t>r</w:t>
            </w:r>
            <w:r w:rsidRPr="00997433">
              <w:rPr>
                <w:color w:val="000000" w:themeColor="text1"/>
                <w:sz w:val="20"/>
              </w:rPr>
              <w:t xml:space="preserve">eal </w:t>
            </w:r>
            <w:r w:rsidR="00F21DDD" w:rsidRPr="00E929C5">
              <w:rPr>
                <w:sz w:val="20"/>
              </w:rPr>
              <w:t>r</w:t>
            </w:r>
            <w:r w:rsidRPr="00997433">
              <w:rPr>
                <w:color w:val="000000" w:themeColor="text1"/>
                <w:sz w:val="20"/>
              </w:rPr>
              <w:t>ower(s)</w:t>
            </w:r>
          </w:p>
        </w:tc>
        <w:tc>
          <w:tcPr>
            <w:tcW w:w="1868" w:type="dxa"/>
            <w:shd w:val="clear" w:color="auto" w:fill="B8CCE4"/>
            <w:vAlign w:val="center"/>
          </w:tcPr>
          <w:p w14:paraId="39A8E6EC" w14:textId="77777777" w:rsidR="00975B43" w:rsidRPr="00E929C5" w:rsidRDefault="002444D1" w:rsidP="00E929C5">
            <w:pPr>
              <w:ind w:right="50"/>
              <w:jc w:val="center"/>
              <w:rPr>
                <w:sz w:val="20"/>
              </w:rPr>
            </w:pPr>
            <w:r w:rsidRPr="00E929C5">
              <w:rPr>
                <w:sz w:val="20"/>
              </w:rPr>
              <w:t>Calculated</w:t>
            </w:r>
          </w:p>
        </w:tc>
        <w:tc>
          <w:tcPr>
            <w:tcW w:w="1042" w:type="dxa"/>
            <w:shd w:val="clear" w:color="auto" w:fill="B8CCE4"/>
            <w:vAlign w:val="center"/>
          </w:tcPr>
          <w:p w14:paraId="1FAFC460" w14:textId="77777777" w:rsidR="00975B43" w:rsidRPr="00E929C5" w:rsidRDefault="002444D1" w:rsidP="00E929C5">
            <w:pPr>
              <w:ind w:right="50"/>
              <w:jc w:val="center"/>
              <w:rPr>
                <w:sz w:val="20"/>
              </w:rPr>
            </w:pPr>
            <w:r w:rsidRPr="00E929C5">
              <w:rPr>
                <w:sz w:val="20"/>
              </w:rPr>
              <w:t>Scalar</w:t>
            </w:r>
          </w:p>
        </w:tc>
        <w:tc>
          <w:tcPr>
            <w:tcW w:w="1620" w:type="dxa"/>
            <w:shd w:val="clear" w:color="auto" w:fill="B8CCE4"/>
            <w:vAlign w:val="center"/>
          </w:tcPr>
          <w:p w14:paraId="350D6C25" w14:textId="77777777" w:rsidR="00975B43" w:rsidRPr="00E929C5" w:rsidRDefault="002444D1" w:rsidP="00E929C5">
            <w:pPr>
              <w:ind w:right="50"/>
              <w:jc w:val="center"/>
              <w:rPr>
                <w:sz w:val="20"/>
              </w:rPr>
            </w:pPr>
            <w:r w:rsidRPr="00E929C5">
              <w:rPr>
                <w:sz w:val="20"/>
              </w:rPr>
              <w:t>VT, CT, and PMU</w:t>
            </w:r>
          </w:p>
        </w:tc>
        <w:tc>
          <w:tcPr>
            <w:tcW w:w="2340" w:type="dxa"/>
            <w:shd w:val="clear" w:color="auto" w:fill="B8CCE4"/>
          </w:tcPr>
          <w:p w14:paraId="5EFA960A" w14:textId="77777777" w:rsidR="00975B43" w:rsidRPr="00E929C5" w:rsidRDefault="002444D1" w:rsidP="00E929C5">
            <w:pPr>
              <w:ind w:firstLine="10"/>
              <w:jc w:val="center"/>
              <w:rPr>
                <w:sz w:val="20"/>
              </w:rPr>
            </w:pPr>
            <w:r w:rsidRPr="00E929C5">
              <w:rPr>
                <w:sz w:val="20"/>
              </w:rPr>
              <w:t>Measured by electromechanical meters in traditional SCADA</w:t>
            </w:r>
          </w:p>
        </w:tc>
      </w:tr>
      <w:tr w:rsidR="00975B43" w:rsidRPr="00E929C5" w14:paraId="2D154DD9" w14:textId="77777777" w:rsidTr="00E929C5">
        <w:trPr>
          <w:jc w:val="center"/>
        </w:trPr>
        <w:tc>
          <w:tcPr>
            <w:tcW w:w="1868" w:type="dxa"/>
            <w:shd w:val="clear" w:color="auto" w:fill="4F81BC"/>
            <w:vAlign w:val="center"/>
          </w:tcPr>
          <w:p w14:paraId="11254ACF" w14:textId="6094F8C1" w:rsidR="00975B43" w:rsidRPr="00E929C5" w:rsidRDefault="002444D1" w:rsidP="00E929C5">
            <w:pPr>
              <w:jc w:val="center"/>
              <w:rPr>
                <w:sz w:val="20"/>
              </w:rPr>
            </w:pPr>
            <w:r w:rsidRPr="00997433">
              <w:rPr>
                <w:color w:val="000000" w:themeColor="text1"/>
                <w:sz w:val="20"/>
              </w:rPr>
              <w:t xml:space="preserve">Line </w:t>
            </w:r>
            <w:r w:rsidR="00F21DDD" w:rsidRPr="00E929C5">
              <w:rPr>
                <w:sz w:val="20"/>
              </w:rPr>
              <w:t>e</w:t>
            </w:r>
            <w:r w:rsidRPr="00997433">
              <w:rPr>
                <w:color w:val="000000" w:themeColor="text1"/>
                <w:sz w:val="20"/>
              </w:rPr>
              <w:t xml:space="preserve">nd </w:t>
            </w:r>
            <w:r w:rsidR="00F21DDD" w:rsidRPr="00E929C5">
              <w:rPr>
                <w:sz w:val="20"/>
              </w:rPr>
              <w:t>r</w:t>
            </w:r>
            <w:r w:rsidRPr="00997433">
              <w:rPr>
                <w:color w:val="000000" w:themeColor="text1"/>
                <w:sz w:val="20"/>
              </w:rPr>
              <w:t xml:space="preserve">eactive </w:t>
            </w:r>
            <w:r w:rsidR="00F21DDD" w:rsidRPr="00E929C5">
              <w:rPr>
                <w:sz w:val="20"/>
              </w:rPr>
              <w:t>r</w:t>
            </w:r>
            <w:r w:rsidRPr="00997433">
              <w:rPr>
                <w:color w:val="000000" w:themeColor="text1"/>
                <w:sz w:val="20"/>
              </w:rPr>
              <w:t>ower(s)</w:t>
            </w:r>
          </w:p>
        </w:tc>
        <w:tc>
          <w:tcPr>
            <w:tcW w:w="1868" w:type="dxa"/>
            <w:shd w:val="clear" w:color="auto" w:fill="B8CCE4"/>
            <w:vAlign w:val="center"/>
          </w:tcPr>
          <w:p w14:paraId="5EB3A397" w14:textId="77777777" w:rsidR="00975B43" w:rsidRPr="00E929C5" w:rsidRDefault="002444D1" w:rsidP="00E929C5">
            <w:pPr>
              <w:ind w:right="50"/>
              <w:jc w:val="center"/>
              <w:rPr>
                <w:sz w:val="20"/>
              </w:rPr>
            </w:pPr>
            <w:r w:rsidRPr="00E929C5">
              <w:rPr>
                <w:sz w:val="20"/>
              </w:rPr>
              <w:t>Calculated</w:t>
            </w:r>
          </w:p>
        </w:tc>
        <w:tc>
          <w:tcPr>
            <w:tcW w:w="1042" w:type="dxa"/>
            <w:shd w:val="clear" w:color="auto" w:fill="B8CCE4"/>
            <w:vAlign w:val="center"/>
          </w:tcPr>
          <w:p w14:paraId="2C97C122" w14:textId="77777777" w:rsidR="00975B43" w:rsidRPr="00E929C5" w:rsidRDefault="002444D1" w:rsidP="00E929C5">
            <w:pPr>
              <w:ind w:right="50"/>
              <w:jc w:val="center"/>
              <w:rPr>
                <w:sz w:val="20"/>
              </w:rPr>
            </w:pPr>
            <w:r w:rsidRPr="00E929C5">
              <w:rPr>
                <w:sz w:val="20"/>
              </w:rPr>
              <w:t>Scalar</w:t>
            </w:r>
          </w:p>
        </w:tc>
        <w:tc>
          <w:tcPr>
            <w:tcW w:w="1620" w:type="dxa"/>
            <w:shd w:val="clear" w:color="auto" w:fill="B8CCE4"/>
            <w:vAlign w:val="center"/>
          </w:tcPr>
          <w:p w14:paraId="54D8F0B2" w14:textId="77777777" w:rsidR="00975B43" w:rsidRPr="00E929C5" w:rsidRDefault="002444D1" w:rsidP="00E929C5">
            <w:pPr>
              <w:ind w:right="50"/>
              <w:jc w:val="center"/>
              <w:rPr>
                <w:sz w:val="20"/>
              </w:rPr>
            </w:pPr>
            <w:r w:rsidRPr="00E929C5">
              <w:rPr>
                <w:sz w:val="20"/>
              </w:rPr>
              <w:t>VT, CT, and PMU</w:t>
            </w:r>
          </w:p>
        </w:tc>
        <w:tc>
          <w:tcPr>
            <w:tcW w:w="2340" w:type="dxa"/>
            <w:shd w:val="clear" w:color="auto" w:fill="B8CCE4"/>
          </w:tcPr>
          <w:p w14:paraId="2196B11C" w14:textId="77777777" w:rsidR="00975B43" w:rsidRPr="00E929C5" w:rsidRDefault="002444D1" w:rsidP="00E929C5">
            <w:pPr>
              <w:ind w:firstLine="10"/>
              <w:jc w:val="center"/>
              <w:rPr>
                <w:sz w:val="20"/>
              </w:rPr>
            </w:pPr>
            <w:r w:rsidRPr="00E929C5">
              <w:rPr>
                <w:sz w:val="20"/>
              </w:rPr>
              <w:t>Measured by electromechanical meters in traditional SCADA</w:t>
            </w:r>
          </w:p>
        </w:tc>
      </w:tr>
    </w:tbl>
    <w:p w14:paraId="1177BF85" w14:textId="77777777" w:rsidR="00A94A64" w:rsidRPr="009F0919" w:rsidRDefault="00A94A64" w:rsidP="00E929C5">
      <w:pPr>
        <w:pStyle w:val="BlockText"/>
      </w:pPr>
    </w:p>
    <w:p w14:paraId="25584D08" w14:textId="1328B17C" w:rsidR="00975B43" w:rsidRPr="009F0919" w:rsidRDefault="002444D1" w:rsidP="00997433">
      <w:pPr>
        <w:pStyle w:val="Heading3"/>
      </w:pPr>
      <w:bookmarkStart w:id="82" w:name="_Toc531007915"/>
      <w:r w:rsidRPr="009F0919">
        <w:t>Existing Sensing and Measurement Devices</w:t>
      </w:r>
      <w:bookmarkEnd w:id="82"/>
    </w:p>
    <w:p w14:paraId="47900585" w14:textId="74124576" w:rsidR="00975B43" w:rsidRPr="009F0919" w:rsidRDefault="00F21DDD" w:rsidP="00E929C5">
      <w:pPr>
        <w:pStyle w:val="BlockText"/>
      </w:pPr>
      <w:r w:rsidRPr="009F0919">
        <w:t>I</w:t>
      </w:r>
      <w:r w:rsidR="002444D1" w:rsidRPr="009F0919">
        <w:t>nstrument transducers (VTs and CTs) are required for power flow measurement and grid</w:t>
      </w:r>
      <w:r w:rsidR="00530DD7">
        <w:t xml:space="preserve"> </w:t>
      </w:r>
      <w:r w:rsidRPr="009F0919">
        <w:t>SE</w:t>
      </w:r>
      <w:r w:rsidR="002444D1" w:rsidRPr="009F0919">
        <w:t>. Several types of commercial instrument transformers are available:</w:t>
      </w:r>
    </w:p>
    <w:p w14:paraId="7B30A271" w14:textId="7BFFB161" w:rsidR="00975B43" w:rsidRPr="009F0919" w:rsidRDefault="002444D1" w:rsidP="00997433">
      <w:pPr>
        <w:pStyle w:val="LISTBullet"/>
      </w:pPr>
      <w:r w:rsidRPr="009F0919">
        <w:t>Ferromagnetic core</w:t>
      </w:r>
      <w:r w:rsidR="00F21DDD" w:rsidRPr="009F0919">
        <w:t>–</w:t>
      </w:r>
      <w:r w:rsidRPr="009F0919">
        <w:t>based VTs and CTs</w:t>
      </w:r>
    </w:p>
    <w:p w14:paraId="13D4D52B" w14:textId="77777777" w:rsidR="00975B43" w:rsidRPr="009F0919" w:rsidRDefault="002444D1" w:rsidP="00997433">
      <w:pPr>
        <w:pStyle w:val="LISTBullet"/>
      </w:pPr>
      <w:bookmarkStart w:id="83" w:name="_Hlk530498118"/>
      <w:r w:rsidRPr="009F0919">
        <w:t>Coupling capacitor voltage transformers</w:t>
      </w:r>
      <w:bookmarkEnd w:id="83"/>
      <w:r w:rsidRPr="009F0919">
        <w:t xml:space="preserve"> (CCVTs)</w:t>
      </w:r>
    </w:p>
    <w:p w14:paraId="67029FDF" w14:textId="1B44DDA3" w:rsidR="00975B43" w:rsidRPr="009F0919" w:rsidRDefault="002444D1" w:rsidP="00997433">
      <w:pPr>
        <w:pStyle w:val="LISTBullet"/>
      </w:pPr>
      <w:r w:rsidRPr="009F0919">
        <w:t xml:space="preserve">Rogowski </w:t>
      </w:r>
      <w:r w:rsidR="00F21DDD" w:rsidRPr="009F0919">
        <w:t>c</w:t>
      </w:r>
      <w:r w:rsidRPr="009F0919">
        <w:t>oil current transformers</w:t>
      </w:r>
    </w:p>
    <w:p w14:paraId="6ABC1243" w14:textId="3BF77262" w:rsidR="00975B43" w:rsidRPr="009F0919" w:rsidRDefault="002444D1" w:rsidP="00997433">
      <w:pPr>
        <w:pStyle w:val="LISTBullet"/>
      </w:pPr>
      <w:bookmarkStart w:id="84" w:name="_Hlk530498141"/>
      <w:r w:rsidRPr="009F0919">
        <w:t>Electro-optical effect</w:t>
      </w:r>
      <w:r w:rsidR="00F21DDD" w:rsidRPr="009F0919">
        <w:t>–</w:t>
      </w:r>
      <w:r w:rsidRPr="009F0919">
        <w:t>based VT</w:t>
      </w:r>
      <w:bookmarkEnd w:id="84"/>
      <w:r w:rsidRPr="009F0919">
        <w:t>s (EOVTs)</w:t>
      </w:r>
    </w:p>
    <w:p w14:paraId="4C1595E4" w14:textId="1EEBEDF9" w:rsidR="00975B43" w:rsidRPr="009F0919" w:rsidRDefault="002444D1" w:rsidP="00997433">
      <w:pPr>
        <w:pStyle w:val="LISTBulletlastitem"/>
      </w:pPr>
      <w:bookmarkStart w:id="85" w:name="_Hlk530498160"/>
      <w:r w:rsidRPr="009F0919">
        <w:t>Magneto-optical effect</w:t>
      </w:r>
      <w:r w:rsidR="00F21DDD" w:rsidRPr="009F0919">
        <w:t>–</w:t>
      </w:r>
      <w:r w:rsidRPr="009F0919">
        <w:t>based CT</w:t>
      </w:r>
      <w:bookmarkEnd w:id="85"/>
      <w:r w:rsidRPr="009F0919">
        <w:t>s (MOCTs)</w:t>
      </w:r>
    </w:p>
    <w:p w14:paraId="732427D6" w14:textId="77777777" w:rsidR="00975B43" w:rsidRPr="009F0919" w:rsidRDefault="002444D1" w:rsidP="00E929C5">
      <w:pPr>
        <w:pStyle w:val="BlockText"/>
      </w:pPr>
      <w:r w:rsidRPr="009F0919">
        <w:t>Some characteristics of these instruments are compare</w:t>
      </w:r>
      <w:r w:rsidRPr="00D35DA7">
        <w:t>d in Table 7.</w:t>
      </w:r>
      <w:r w:rsidRPr="009F0919">
        <w:t xml:space="preserve"> </w:t>
      </w:r>
    </w:p>
    <w:p w14:paraId="49382B5E" w14:textId="77777777" w:rsidR="00E929C5" w:rsidRDefault="00E929C5">
      <w:pPr>
        <w:spacing w:after="160" w:line="259" w:lineRule="auto"/>
        <w:rPr>
          <w:rFonts w:ascii="Times New Roman Bold" w:hAnsi="Times New Roman Bold"/>
          <w:b/>
          <w:sz w:val="20"/>
        </w:rPr>
      </w:pPr>
      <w:r>
        <w:br w:type="page"/>
      </w:r>
    </w:p>
    <w:p w14:paraId="4D193F0B" w14:textId="263E1BDC" w:rsidR="00975B43" w:rsidRPr="009F0919" w:rsidRDefault="002444D1" w:rsidP="00997433">
      <w:pPr>
        <w:pStyle w:val="TableCaption"/>
      </w:pPr>
      <w:bookmarkStart w:id="86" w:name="_Toc531000417"/>
      <w:r w:rsidRPr="009F0919">
        <w:lastRenderedPageBreak/>
        <w:t xml:space="preserve">Table 7. Comparison of </w:t>
      </w:r>
      <w:r w:rsidR="00F21DDD" w:rsidRPr="009F0919">
        <w:t>different types of instrument t</w:t>
      </w:r>
      <w:r w:rsidRPr="009F0919">
        <w:t>ransformers</w:t>
      </w:r>
      <w:r w:rsidR="00C123FB">
        <w:t>.</w:t>
      </w:r>
      <w:bookmarkEnd w:id="86"/>
    </w:p>
    <w:tbl>
      <w:tblPr>
        <w:tblStyle w:val="TableGrid"/>
        <w:tblW w:w="9358" w:type="dxa"/>
        <w:jc w:val="center"/>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top w:w="29" w:type="dxa"/>
          <w:left w:w="58" w:type="dxa"/>
          <w:bottom w:w="29" w:type="dxa"/>
          <w:right w:w="58" w:type="dxa"/>
        </w:tblCellMar>
        <w:tblLook w:val="04A0" w:firstRow="1" w:lastRow="0" w:firstColumn="1" w:lastColumn="0" w:noHBand="0" w:noVBand="1"/>
      </w:tblPr>
      <w:tblGrid>
        <w:gridCol w:w="1709"/>
        <w:gridCol w:w="1184"/>
        <w:gridCol w:w="2687"/>
        <w:gridCol w:w="2342"/>
        <w:gridCol w:w="1436"/>
      </w:tblGrid>
      <w:tr w:rsidR="00E929C5" w:rsidRPr="00E929C5" w14:paraId="7533E31B" w14:textId="77777777" w:rsidTr="00E929C5">
        <w:trPr>
          <w:jc w:val="center"/>
        </w:trPr>
        <w:tc>
          <w:tcPr>
            <w:tcW w:w="1709" w:type="dxa"/>
            <w:shd w:val="clear" w:color="auto" w:fill="4F81BC"/>
            <w:vAlign w:val="center"/>
          </w:tcPr>
          <w:p w14:paraId="5C945E0A" w14:textId="77777777" w:rsidR="00975B43" w:rsidRPr="00E929C5" w:rsidRDefault="002444D1" w:rsidP="00E929C5">
            <w:pPr>
              <w:ind w:right="51"/>
              <w:jc w:val="center"/>
              <w:rPr>
                <w:b/>
                <w:sz w:val="20"/>
              </w:rPr>
            </w:pPr>
            <w:r w:rsidRPr="00E929C5">
              <w:rPr>
                <w:b/>
                <w:sz w:val="20"/>
              </w:rPr>
              <w:t>Instrument</w:t>
            </w:r>
          </w:p>
        </w:tc>
        <w:tc>
          <w:tcPr>
            <w:tcW w:w="1184" w:type="dxa"/>
            <w:shd w:val="clear" w:color="auto" w:fill="4F81BC"/>
          </w:tcPr>
          <w:p w14:paraId="42E885B1" w14:textId="5C153129" w:rsidR="00975B43" w:rsidRPr="00E929C5" w:rsidRDefault="002444D1" w:rsidP="00E929C5">
            <w:pPr>
              <w:jc w:val="center"/>
              <w:rPr>
                <w:b/>
                <w:sz w:val="20"/>
              </w:rPr>
            </w:pPr>
            <w:r w:rsidRPr="00E929C5">
              <w:rPr>
                <w:b/>
                <w:sz w:val="20"/>
              </w:rPr>
              <w:t xml:space="preserve">Typical </w:t>
            </w:r>
            <w:r w:rsidR="00F21DDD" w:rsidRPr="00E929C5">
              <w:rPr>
                <w:b/>
                <w:sz w:val="20"/>
              </w:rPr>
              <w:t>a</w:t>
            </w:r>
            <w:r w:rsidRPr="00E929C5">
              <w:rPr>
                <w:b/>
                <w:sz w:val="20"/>
              </w:rPr>
              <w:t>pplications</w:t>
            </w:r>
          </w:p>
        </w:tc>
        <w:tc>
          <w:tcPr>
            <w:tcW w:w="2687" w:type="dxa"/>
            <w:shd w:val="clear" w:color="auto" w:fill="4F81BC"/>
            <w:vAlign w:val="center"/>
          </w:tcPr>
          <w:p w14:paraId="6D5DABE4" w14:textId="77777777" w:rsidR="00975B43" w:rsidRPr="00E929C5" w:rsidRDefault="002444D1" w:rsidP="00E929C5">
            <w:pPr>
              <w:ind w:right="51"/>
              <w:jc w:val="center"/>
              <w:rPr>
                <w:b/>
                <w:sz w:val="20"/>
              </w:rPr>
            </w:pPr>
            <w:r w:rsidRPr="00E929C5">
              <w:rPr>
                <w:b/>
                <w:sz w:val="20"/>
              </w:rPr>
              <w:t>Advantages</w:t>
            </w:r>
          </w:p>
        </w:tc>
        <w:tc>
          <w:tcPr>
            <w:tcW w:w="2342" w:type="dxa"/>
            <w:shd w:val="clear" w:color="auto" w:fill="4F81BC"/>
            <w:vAlign w:val="center"/>
          </w:tcPr>
          <w:p w14:paraId="3D984CCE" w14:textId="77777777" w:rsidR="00975B43" w:rsidRPr="00E929C5" w:rsidRDefault="002444D1" w:rsidP="00E929C5">
            <w:pPr>
              <w:ind w:right="51"/>
              <w:jc w:val="center"/>
              <w:rPr>
                <w:b/>
                <w:sz w:val="20"/>
              </w:rPr>
            </w:pPr>
            <w:r w:rsidRPr="00E929C5">
              <w:rPr>
                <w:b/>
                <w:sz w:val="20"/>
              </w:rPr>
              <w:t>Disadvantages</w:t>
            </w:r>
          </w:p>
        </w:tc>
        <w:tc>
          <w:tcPr>
            <w:tcW w:w="1436" w:type="dxa"/>
            <w:shd w:val="clear" w:color="auto" w:fill="4F81BC"/>
            <w:vAlign w:val="center"/>
          </w:tcPr>
          <w:p w14:paraId="16C741CC" w14:textId="7F00D30A" w:rsidR="00975B43" w:rsidRPr="00E929C5" w:rsidRDefault="002444D1" w:rsidP="00E929C5">
            <w:pPr>
              <w:ind w:right="51"/>
              <w:jc w:val="center"/>
              <w:rPr>
                <w:b/>
                <w:sz w:val="20"/>
              </w:rPr>
            </w:pPr>
            <w:r w:rsidRPr="00E929C5">
              <w:rPr>
                <w:b/>
                <w:sz w:val="20"/>
              </w:rPr>
              <w:t>Note</w:t>
            </w:r>
            <w:r w:rsidR="00F21DDD" w:rsidRPr="00E929C5">
              <w:rPr>
                <w:b/>
                <w:sz w:val="20"/>
              </w:rPr>
              <w:t>s</w:t>
            </w:r>
          </w:p>
        </w:tc>
      </w:tr>
      <w:tr w:rsidR="00E929C5" w:rsidRPr="00E929C5" w14:paraId="0447051D" w14:textId="77777777" w:rsidTr="00E929C5">
        <w:trPr>
          <w:jc w:val="center"/>
        </w:trPr>
        <w:tc>
          <w:tcPr>
            <w:tcW w:w="1709" w:type="dxa"/>
            <w:shd w:val="clear" w:color="auto" w:fill="4F81BC"/>
            <w:vAlign w:val="center"/>
          </w:tcPr>
          <w:p w14:paraId="629C8542" w14:textId="77777777" w:rsidR="00975B43" w:rsidRPr="00E929C5" w:rsidRDefault="002444D1" w:rsidP="00E929C5">
            <w:pPr>
              <w:jc w:val="center"/>
              <w:rPr>
                <w:sz w:val="20"/>
              </w:rPr>
            </w:pPr>
            <w:r w:rsidRPr="00E929C5">
              <w:rPr>
                <w:sz w:val="20"/>
              </w:rPr>
              <w:t>Ferromagnetic-core VT</w:t>
            </w:r>
          </w:p>
        </w:tc>
        <w:tc>
          <w:tcPr>
            <w:tcW w:w="1184" w:type="dxa"/>
            <w:shd w:val="clear" w:color="auto" w:fill="B8CCE4"/>
            <w:vAlign w:val="center"/>
          </w:tcPr>
          <w:p w14:paraId="29B117F5" w14:textId="340BEB94" w:rsidR="00975B43" w:rsidRPr="00E929C5" w:rsidRDefault="002444D1" w:rsidP="00E929C5">
            <w:pPr>
              <w:jc w:val="center"/>
              <w:rPr>
                <w:sz w:val="20"/>
              </w:rPr>
            </w:pPr>
            <w:r w:rsidRPr="00E929C5">
              <w:rPr>
                <w:sz w:val="20"/>
              </w:rPr>
              <w:t xml:space="preserve">Metering </w:t>
            </w:r>
            <w:r w:rsidR="00F21DDD" w:rsidRPr="00E929C5">
              <w:rPr>
                <w:sz w:val="20"/>
              </w:rPr>
              <w:t xml:space="preserve">and </w:t>
            </w:r>
            <w:r w:rsidRPr="00E929C5">
              <w:rPr>
                <w:sz w:val="20"/>
              </w:rPr>
              <w:t>protection</w:t>
            </w:r>
          </w:p>
        </w:tc>
        <w:tc>
          <w:tcPr>
            <w:tcW w:w="2687" w:type="dxa"/>
            <w:shd w:val="clear" w:color="auto" w:fill="B8CCE4"/>
          </w:tcPr>
          <w:p w14:paraId="09F0E9D3" w14:textId="77777777" w:rsidR="00975B43" w:rsidRPr="00E929C5" w:rsidRDefault="002444D1" w:rsidP="00E929C5">
            <w:pPr>
              <w:jc w:val="center"/>
              <w:rPr>
                <w:sz w:val="20"/>
              </w:rPr>
            </w:pPr>
            <w:r w:rsidRPr="00E929C5">
              <w:rPr>
                <w:sz w:val="20"/>
              </w:rPr>
              <w:t>Good high-voltage performance</w:t>
            </w:r>
          </w:p>
          <w:p w14:paraId="7A46F2A1" w14:textId="77777777" w:rsidR="00975B43" w:rsidRPr="00E929C5" w:rsidRDefault="002444D1" w:rsidP="00E929C5">
            <w:pPr>
              <w:jc w:val="center"/>
              <w:rPr>
                <w:sz w:val="20"/>
              </w:rPr>
            </w:pPr>
            <w:r w:rsidRPr="00E929C5">
              <w:rPr>
                <w:sz w:val="20"/>
              </w:rPr>
              <w:t>Low output variation with temperature</w:t>
            </w:r>
          </w:p>
          <w:p w14:paraId="0ED7066C" w14:textId="77777777" w:rsidR="00975B43" w:rsidRPr="00E929C5" w:rsidRDefault="002444D1" w:rsidP="00E929C5">
            <w:pPr>
              <w:jc w:val="center"/>
              <w:rPr>
                <w:sz w:val="20"/>
              </w:rPr>
            </w:pPr>
            <w:r w:rsidRPr="00E929C5">
              <w:rPr>
                <w:sz w:val="20"/>
              </w:rPr>
              <w:t>Not sensitive to conductor position</w:t>
            </w:r>
          </w:p>
        </w:tc>
        <w:tc>
          <w:tcPr>
            <w:tcW w:w="2342" w:type="dxa"/>
            <w:shd w:val="clear" w:color="auto" w:fill="B8CCE4"/>
          </w:tcPr>
          <w:p w14:paraId="6A1E217E" w14:textId="77777777" w:rsidR="00975B43" w:rsidRPr="00E929C5" w:rsidRDefault="002444D1" w:rsidP="00E929C5">
            <w:pPr>
              <w:ind w:right="51"/>
              <w:jc w:val="center"/>
              <w:rPr>
                <w:sz w:val="20"/>
              </w:rPr>
            </w:pPr>
            <w:r w:rsidRPr="00E929C5">
              <w:rPr>
                <w:sz w:val="20"/>
              </w:rPr>
              <w:t xml:space="preserve">Narrow frequency band </w:t>
            </w:r>
          </w:p>
          <w:p w14:paraId="20F7CAD2" w14:textId="73D40F5A" w:rsidR="00975B43" w:rsidRPr="00E929C5" w:rsidRDefault="002444D1" w:rsidP="00E929C5">
            <w:pPr>
              <w:ind w:right="51"/>
              <w:jc w:val="center"/>
              <w:rPr>
                <w:sz w:val="20"/>
              </w:rPr>
            </w:pPr>
            <w:r w:rsidRPr="00E929C5">
              <w:rPr>
                <w:sz w:val="20"/>
              </w:rPr>
              <w:t>(&lt; 50</w:t>
            </w:r>
            <w:r w:rsidR="00F21DDD" w:rsidRPr="00E929C5">
              <w:rPr>
                <w:sz w:val="20"/>
              </w:rPr>
              <w:t xml:space="preserve"> </w:t>
            </w:r>
            <w:r w:rsidRPr="00E929C5">
              <w:rPr>
                <w:sz w:val="20"/>
              </w:rPr>
              <w:t>kHz)</w:t>
            </w:r>
          </w:p>
          <w:p w14:paraId="5D2CB148" w14:textId="77777777" w:rsidR="00975B43" w:rsidRPr="00E929C5" w:rsidRDefault="002444D1" w:rsidP="00E929C5">
            <w:pPr>
              <w:ind w:right="51"/>
              <w:jc w:val="center"/>
              <w:rPr>
                <w:sz w:val="20"/>
              </w:rPr>
            </w:pPr>
            <w:r w:rsidRPr="00E929C5">
              <w:rPr>
                <w:sz w:val="20"/>
              </w:rPr>
              <w:t>Bulky</w:t>
            </w:r>
          </w:p>
          <w:p w14:paraId="1699EC94" w14:textId="77777777" w:rsidR="00975B43" w:rsidRPr="00E929C5" w:rsidRDefault="002444D1" w:rsidP="00E929C5">
            <w:pPr>
              <w:ind w:right="51"/>
              <w:jc w:val="center"/>
              <w:rPr>
                <w:sz w:val="20"/>
              </w:rPr>
            </w:pPr>
            <w:r w:rsidRPr="00E929C5">
              <w:rPr>
                <w:sz w:val="20"/>
              </w:rPr>
              <w:t xml:space="preserve">Environment impacts: </w:t>
            </w:r>
          </w:p>
          <w:p w14:paraId="2A159FF1" w14:textId="77777777" w:rsidR="00975B43" w:rsidRPr="00E929C5" w:rsidRDefault="002444D1" w:rsidP="00E929C5">
            <w:pPr>
              <w:ind w:right="51"/>
              <w:jc w:val="center"/>
              <w:rPr>
                <w:sz w:val="20"/>
              </w:rPr>
            </w:pPr>
            <w:r w:rsidRPr="00E929C5">
              <w:rPr>
                <w:sz w:val="20"/>
              </w:rPr>
              <w:t>oil-insulated types</w:t>
            </w:r>
          </w:p>
          <w:p w14:paraId="1AA5A08B" w14:textId="77777777" w:rsidR="00975B43" w:rsidRPr="00E929C5" w:rsidRDefault="002444D1" w:rsidP="00E929C5">
            <w:pPr>
              <w:ind w:right="50"/>
              <w:jc w:val="center"/>
              <w:rPr>
                <w:sz w:val="20"/>
              </w:rPr>
            </w:pPr>
            <w:r w:rsidRPr="00E929C5">
              <w:rPr>
                <w:sz w:val="20"/>
              </w:rPr>
              <w:t>Medium cost</w:t>
            </w:r>
          </w:p>
        </w:tc>
        <w:tc>
          <w:tcPr>
            <w:tcW w:w="1436" w:type="dxa"/>
            <w:shd w:val="clear" w:color="auto" w:fill="B8CCE4"/>
          </w:tcPr>
          <w:p w14:paraId="5F0CAC9E" w14:textId="77777777" w:rsidR="00975B43" w:rsidRPr="00E929C5" w:rsidRDefault="00975B43" w:rsidP="00E929C5">
            <w:pPr>
              <w:rPr>
                <w:sz w:val="20"/>
              </w:rPr>
            </w:pPr>
          </w:p>
        </w:tc>
      </w:tr>
      <w:tr w:rsidR="00E929C5" w:rsidRPr="00E929C5" w14:paraId="5DF35C40" w14:textId="77777777" w:rsidTr="00E929C5">
        <w:trPr>
          <w:jc w:val="center"/>
        </w:trPr>
        <w:tc>
          <w:tcPr>
            <w:tcW w:w="1709" w:type="dxa"/>
            <w:shd w:val="clear" w:color="auto" w:fill="4F81BC"/>
            <w:vAlign w:val="center"/>
          </w:tcPr>
          <w:p w14:paraId="339BE99A" w14:textId="77777777" w:rsidR="00975B43" w:rsidRPr="00E929C5" w:rsidRDefault="002444D1" w:rsidP="00E929C5">
            <w:pPr>
              <w:ind w:right="51"/>
              <w:jc w:val="center"/>
              <w:rPr>
                <w:sz w:val="20"/>
              </w:rPr>
            </w:pPr>
            <w:r w:rsidRPr="00E929C5">
              <w:rPr>
                <w:sz w:val="20"/>
              </w:rPr>
              <w:t>CCVT</w:t>
            </w:r>
          </w:p>
        </w:tc>
        <w:tc>
          <w:tcPr>
            <w:tcW w:w="1184" w:type="dxa"/>
            <w:shd w:val="clear" w:color="auto" w:fill="DBE5F1"/>
            <w:vAlign w:val="center"/>
          </w:tcPr>
          <w:p w14:paraId="7F5D7808" w14:textId="77777777" w:rsidR="00975B43" w:rsidRPr="00E929C5" w:rsidRDefault="002444D1" w:rsidP="00E929C5">
            <w:pPr>
              <w:jc w:val="center"/>
              <w:rPr>
                <w:sz w:val="20"/>
              </w:rPr>
            </w:pPr>
            <w:r w:rsidRPr="00E929C5">
              <w:rPr>
                <w:sz w:val="20"/>
              </w:rPr>
              <w:t>High voltage, protection</w:t>
            </w:r>
          </w:p>
        </w:tc>
        <w:tc>
          <w:tcPr>
            <w:tcW w:w="2687" w:type="dxa"/>
            <w:shd w:val="clear" w:color="auto" w:fill="DBE5F1"/>
          </w:tcPr>
          <w:p w14:paraId="3FD2C8DC" w14:textId="77777777" w:rsidR="00975B43" w:rsidRPr="00E929C5" w:rsidRDefault="002444D1" w:rsidP="00E929C5">
            <w:pPr>
              <w:jc w:val="center"/>
              <w:rPr>
                <w:sz w:val="20"/>
              </w:rPr>
            </w:pPr>
            <w:r w:rsidRPr="00E929C5">
              <w:rPr>
                <w:sz w:val="20"/>
              </w:rPr>
              <w:t>Excellent high-voltage performance</w:t>
            </w:r>
          </w:p>
          <w:p w14:paraId="147086CD" w14:textId="77777777" w:rsidR="00975B43" w:rsidRPr="00E929C5" w:rsidRDefault="002444D1" w:rsidP="00E929C5">
            <w:pPr>
              <w:jc w:val="center"/>
              <w:rPr>
                <w:sz w:val="20"/>
              </w:rPr>
            </w:pPr>
            <w:r w:rsidRPr="00E929C5">
              <w:rPr>
                <w:sz w:val="20"/>
              </w:rPr>
              <w:t>Low output variation with temperature</w:t>
            </w:r>
          </w:p>
          <w:p w14:paraId="3BF02902" w14:textId="77777777" w:rsidR="00975B43" w:rsidRPr="00E929C5" w:rsidRDefault="002444D1" w:rsidP="00E929C5">
            <w:pPr>
              <w:ind w:right="51"/>
              <w:jc w:val="center"/>
              <w:rPr>
                <w:sz w:val="20"/>
              </w:rPr>
            </w:pPr>
            <w:r w:rsidRPr="00E929C5">
              <w:rPr>
                <w:sz w:val="20"/>
              </w:rPr>
              <w:t>Wider band (&gt;1 MHz)</w:t>
            </w:r>
          </w:p>
          <w:p w14:paraId="75194EE5" w14:textId="77777777" w:rsidR="009F0919" w:rsidRPr="00E929C5" w:rsidRDefault="002444D1" w:rsidP="00E929C5">
            <w:pPr>
              <w:ind w:left="152" w:right="203"/>
              <w:jc w:val="center"/>
              <w:rPr>
                <w:sz w:val="20"/>
              </w:rPr>
            </w:pPr>
            <w:r w:rsidRPr="00E929C5">
              <w:rPr>
                <w:sz w:val="20"/>
              </w:rPr>
              <w:t>Environment</w:t>
            </w:r>
            <w:r w:rsidR="009F0919" w:rsidRPr="00E929C5">
              <w:rPr>
                <w:sz w:val="20"/>
              </w:rPr>
              <w:t>ally</w:t>
            </w:r>
            <w:r w:rsidRPr="00E929C5">
              <w:rPr>
                <w:sz w:val="20"/>
              </w:rPr>
              <w:t xml:space="preserve"> friendly</w:t>
            </w:r>
          </w:p>
          <w:p w14:paraId="076216F5" w14:textId="48596601" w:rsidR="00975B43" w:rsidRPr="00E929C5" w:rsidRDefault="002444D1" w:rsidP="00E929C5">
            <w:pPr>
              <w:ind w:left="152" w:right="203"/>
              <w:jc w:val="center"/>
              <w:rPr>
                <w:sz w:val="20"/>
              </w:rPr>
            </w:pPr>
            <w:r w:rsidRPr="00E929C5">
              <w:rPr>
                <w:sz w:val="20"/>
              </w:rPr>
              <w:t>Low cost</w:t>
            </w:r>
          </w:p>
        </w:tc>
        <w:tc>
          <w:tcPr>
            <w:tcW w:w="2342" w:type="dxa"/>
            <w:shd w:val="clear" w:color="auto" w:fill="DBE5F1"/>
            <w:vAlign w:val="center"/>
          </w:tcPr>
          <w:p w14:paraId="591777B0" w14:textId="28AB1B04" w:rsidR="00975B43" w:rsidRPr="00E929C5" w:rsidRDefault="002444D1" w:rsidP="00E929C5">
            <w:pPr>
              <w:ind w:left="237" w:right="287"/>
              <w:jc w:val="center"/>
              <w:rPr>
                <w:sz w:val="20"/>
              </w:rPr>
            </w:pPr>
            <w:r w:rsidRPr="00E929C5">
              <w:rPr>
                <w:sz w:val="20"/>
              </w:rPr>
              <w:t xml:space="preserve">Sensitive to conductor position </w:t>
            </w:r>
            <w:r w:rsidR="009F0919" w:rsidRPr="00E929C5">
              <w:rPr>
                <w:sz w:val="20"/>
              </w:rPr>
              <w:t xml:space="preserve">Requires </w:t>
            </w:r>
            <w:r w:rsidRPr="00E929C5">
              <w:rPr>
                <w:sz w:val="20"/>
              </w:rPr>
              <w:t>specially designed shielding</w:t>
            </w:r>
          </w:p>
        </w:tc>
        <w:tc>
          <w:tcPr>
            <w:tcW w:w="1436" w:type="dxa"/>
            <w:shd w:val="clear" w:color="auto" w:fill="DBE5F1"/>
          </w:tcPr>
          <w:p w14:paraId="74578E19" w14:textId="77777777" w:rsidR="00975B43" w:rsidRPr="00E929C5" w:rsidRDefault="00975B43" w:rsidP="00E929C5">
            <w:pPr>
              <w:rPr>
                <w:sz w:val="20"/>
              </w:rPr>
            </w:pPr>
          </w:p>
        </w:tc>
      </w:tr>
      <w:tr w:rsidR="00E929C5" w:rsidRPr="00E929C5" w14:paraId="6F64E659" w14:textId="77777777" w:rsidTr="00E929C5">
        <w:trPr>
          <w:jc w:val="center"/>
        </w:trPr>
        <w:tc>
          <w:tcPr>
            <w:tcW w:w="1709" w:type="dxa"/>
            <w:shd w:val="clear" w:color="auto" w:fill="4F81BC"/>
            <w:vAlign w:val="center"/>
          </w:tcPr>
          <w:p w14:paraId="5C26F72A" w14:textId="77777777" w:rsidR="00975B43" w:rsidRPr="00E929C5" w:rsidRDefault="002444D1" w:rsidP="00E929C5">
            <w:pPr>
              <w:ind w:right="51"/>
              <w:jc w:val="center"/>
              <w:rPr>
                <w:sz w:val="20"/>
              </w:rPr>
            </w:pPr>
            <w:r w:rsidRPr="00E929C5">
              <w:rPr>
                <w:sz w:val="20"/>
              </w:rPr>
              <w:t>EOVT</w:t>
            </w:r>
          </w:p>
        </w:tc>
        <w:tc>
          <w:tcPr>
            <w:tcW w:w="1184" w:type="dxa"/>
            <w:shd w:val="clear" w:color="auto" w:fill="B8CCE4"/>
            <w:vAlign w:val="center"/>
          </w:tcPr>
          <w:p w14:paraId="5DE4E005" w14:textId="47383C73" w:rsidR="00975B43" w:rsidRPr="00E929C5" w:rsidRDefault="002444D1" w:rsidP="00E929C5">
            <w:pPr>
              <w:jc w:val="center"/>
              <w:rPr>
                <w:sz w:val="20"/>
              </w:rPr>
            </w:pPr>
            <w:r w:rsidRPr="00E929C5">
              <w:rPr>
                <w:sz w:val="20"/>
              </w:rPr>
              <w:t xml:space="preserve">Metering </w:t>
            </w:r>
            <w:r w:rsidR="00F21DDD" w:rsidRPr="00E929C5">
              <w:rPr>
                <w:sz w:val="20"/>
              </w:rPr>
              <w:t xml:space="preserve">and </w:t>
            </w:r>
            <w:r w:rsidRPr="00E929C5">
              <w:rPr>
                <w:sz w:val="20"/>
              </w:rPr>
              <w:t>protection</w:t>
            </w:r>
          </w:p>
        </w:tc>
        <w:tc>
          <w:tcPr>
            <w:tcW w:w="2687" w:type="dxa"/>
            <w:shd w:val="clear" w:color="auto" w:fill="B8CCE4"/>
            <w:vAlign w:val="center"/>
          </w:tcPr>
          <w:p w14:paraId="307310E2" w14:textId="77777777" w:rsidR="00975B43" w:rsidRPr="00E929C5" w:rsidRDefault="002444D1" w:rsidP="00E929C5">
            <w:pPr>
              <w:jc w:val="center"/>
              <w:rPr>
                <w:sz w:val="20"/>
              </w:rPr>
            </w:pPr>
            <w:r w:rsidRPr="00E929C5">
              <w:rPr>
                <w:sz w:val="20"/>
              </w:rPr>
              <w:t>Better electrical isolation from the primary side</w:t>
            </w:r>
          </w:p>
          <w:p w14:paraId="495B8B9D" w14:textId="77777777" w:rsidR="00975B43" w:rsidRPr="00E929C5" w:rsidRDefault="002444D1" w:rsidP="00E929C5">
            <w:pPr>
              <w:ind w:right="51"/>
              <w:jc w:val="center"/>
              <w:rPr>
                <w:sz w:val="20"/>
              </w:rPr>
            </w:pPr>
            <w:r w:rsidRPr="00E929C5">
              <w:rPr>
                <w:sz w:val="20"/>
              </w:rPr>
              <w:t>Wider band (&gt;1 MHz)</w:t>
            </w:r>
          </w:p>
          <w:p w14:paraId="5807D3E2" w14:textId="1C96391C" w:rsidR="00975B43" w:rsidRPr="00E929C5" w:rsidRDefault="002444D1" w:rsidP="00E929C5">
            <w:pPr>
              <w:ind w:left="123" w:right="174"/>
              <w:jc w:val="center"/>
              <w:rPr>
                <w:sz w:val="20"/>
              </w:rPr>
            </w:pPr>
            <w:r w:rsidRPr="00E929C5">
              <w:rPr>
                <w:sz w:val="20"/>
              </w:rPr>
              <w:t>Environment</w:t>
            </w:r>
            <w:r w:rsidR="009F0919" w:rsidRPr="00E929C5">
              <w:rPr>
                <w:sz w:val="20"/>
              </w:rPr>
              <w:t>ally</w:t>
            </w:r>
            <w:r w:rsidRPr="00E929C5">
              <w:rPr>
                <w:sz w:val="20"/>
              </w:rPr>
              <w:t xml:space="preserve"> friendly Lightweight</w:t>
            </w:r>
          </w:p>
        </w:tc>
        <w:tc>
          <w:tcPr>
            <w:tcW w:w="2342" w:type="dxa"/>
            <w:shd w:val="clear" w:color="auto" w:fill="B8CCE4"/>
          </w:tcPr>
          <w:p w14:paraId="3F587ABD" w14:textId="77777777" w:rsidR="00975B43" w:rsidRPr="00E929C5" w:rsidRDefault="002444D1" w:rsidP="00E929C5">
            <w:pPr>
              <w:jc w:val="center"/>
              <w:rPr>
                <w:sz w:val="20"/>
              </w:rPr>
            </w:pPr>
            <w:r w:rsidRPr="00E929C5">
              <w:rPr>
                <w:sz w:val="20"/>
              </w:rPr>
              <w:t>Sensitive to conductor position</w:t>
            </w:r>
          </w:p>
          <w:p w14:paraId="4069853E" w14:textId="5373D301" w:rsidR="00975B43" w:rsidRPr="00E929C5" w:rsidRDefault="002444D1" w:rsidP="00E929C5">
            <w:pPr>
              <w:ind w:left="35" w:right="17" w:hanging="19"/>
              <w:jc w:val="center"/>
              <w:rPr>
                <w:sz w:val="20"/>
              </w:rPr>
            </w:pPr>
            <w:r w:rsidRPr="00E929C5">
              <w:rPr>
                <w:sz w:val="20"/>
              </w:rPr>
              <w:t xml:space="preserve">Temperature dependent </w:t>
            </w:r>
            <w:r w:rsidR="009F0919" w:rsidRPr="00E929C5">
              <w:rPr>
                <w:sz w:val="20"/>
              </w:rPr>
              <w:t xml:space="preserve">Requires </w:t>
            </w:r>
            <w:r w:rsidRPr="00E929C5">
              <w:rPr>
                <w:sz w:val="20"/>
              </w:rPr>
              <w:t>specially designed shielding</w:t>
            </w:r>
          </w:p>
          <w:p w14:paraId="2B297A89" w14:textId="77777777" w:rsidR="00975B43" w:rsidRPr="00E929C5" w:rsidRDefault="002444D1" w:rsidP="00E929C5">
            <w:pPr>
              <w:ind w:right="51"/>
              <w:jc w:val="center"/>
              <w:rPr>
                <w:sz w:val="20"/>
              </w:rPr>
            </w:pPr>
            <w:r w:rsidRPr="00E929C5">
              <w:rPr>
                <w:sz w:val="20"/>
              </w:rPr>
              <w:t>Expensive</w:t>
            </w:r>
          </w:p>
        </w:tc>
        <w:tc>
          <w:tcPr>
            <w:tcW w:w="1436" w:type="dxa"/>
            <w:shd w:val="clear" w:color="auto" w:fill="B8CCE4"/>
          </w:tcPr>
          <w:p w14:paraId="714E9988" w14:textId="77777777" w:rsidR="00975B43" w:rsidRPr="00E929C5" w:rsidRDefault="00975B43" w:rsidP="00E929C5">
            <w:pPr>
              <w:rPr>
                <w:sz w:val="20"/>
              </w:rPr>
            </w:pPr>
          </w:p>
        </w:tc>
      </w:tr>
      <w:tr w:rsidR="00E929C5" w:rsidRPr="00E929C5" w14:paraId="5B2CEF3F" w14:textId="77777777" w:rsidTr="00E929C5">
        <w:trPr>
          <w:jc w:val="center"/>
        </w:trPr>
        <w:tc>
          <w:tcPr>
            <w:tcW w:w="1709" w:type="dxa"/>
            <w:shd w:val="clear" w:color="auto" w:fill="4F81BC"/>
            <w:vAlign w:val="center"/>
          </w:tcPr>
          <w:p w14:paraId="0CE5CC90" w14:textId="77777777" w:rsidR="00975B43" w:rsidRPr="00E929C5" w:rsidRDefault="002444D1" w:rsidP="00E929C5">
            <w:pPr>
              <w:ind w:left="12"/>
              <w:rPr>
                <w:sz w:val="20"/>
              </w:rPr>
            </w:pPr>
            <w:r w:rsidRPr="00E929C5">
              <w:rPr>
                <w:sz w:val="20"/>
              </w:rPr>
              <w:t xml:space="preserve">Ferromagnetic-core </w:t>
            </w:r>
          </w:p>
          <w:p w14:paraId="66E556E6" w14:textId="77777777" w:rsidR="00975B43" w:rsidRPr="00E929C5" w:rsidRDefault="002444D1" w:rsidP="00E929C5">
            <w:pPr>
              <w:ind w:right="51"/>
              <w:jc w:val="center"/>
              <w:rPr>
                <w:sz w:val="20"/>
              </w:rPr>
            </w:pPr>
            <w:r w:rsidRPr="00E929C5">
              <w:rPr>
                <w:sz w:val="20"/>
              </w:rPr>
              <w:t>CT</w:t>
            </w:r>
          </w:p>
        </w:tc>
        <w:tc>
          <w:tcPr>
            <w:tcW w:w="1184" w:type="dxa"/>
            <w:shd w:val="clear" w:color="auto" w:fill="DBE5F1"/>
            <w:vAlign w:val="center"/>
          </w:tcPr>
          <w:p w14:paraId="0743A44D" w14:textId="1D72B54B" w:rsidR="00975B43" w:rsidRPr="00E929C5" w:rsidRDefault="002444D1" w:rsidP="00E929C5">
            <w:pPr>
              <w:jc w:val="center"/>
              <w:rPr>
                <w:sz w:val="20"/>
              </w:rPr>
            </w:pPr>
            <w:r w:rsidRPr="00E929C5">
              <w:rPr>
                <w:sz w:val="20"/>
              </w:rPr>
              <w:t xml:space="preserve">Metering </w:t>
            </w:r>
            <w:r w:rsidR="00F21DDD" w:rsidRPr="00E929C5">
              <w:rPr>
                <w:sz w:val="20"/>
              </w:rPr>
              <w:t xml:space="preserve">and </w:t>
            </w:r>
            <w:r w:rsidRPr="00E929C5">
              <w:rPr>
                <w:sz w:val="20"/>
              </w:rPr>
              <w:t>protection</w:t>
            </w:r>
          </w:p>
        </w:tc>
        <w:tc>
          <w:tcPr>
            <w:tcW w:w="2687" w:type="dxa"/>
            <w:shd w:val="clear" w:color="auto" w:fill="DBE5F1"/>
            <w:vAlign w:val="center"/>
          </w:tcPr>
          <w:p w14:paraId="4902E348" w14:textId="77777777" w:rsidR="00975B43" w:rsidRPr="00E929C5" w:rsidRDefault="002444D1" w:rsidP="00E929C5">
            <w:pPr>
              <w:jc w:val="center"/>
              <w:rPr>
                <w:sz w:val="20"/>
              </w:rPr>
            </w:pPr>
            <w:r w:rsidRPr="00E929C5">
              <w:rPr>
                <w:sz w:val="20"/>
              </w:rPr>
              <w:t>Low output variation with temperature</w:t>
            </w:r>
          </w:p>
          <w:p w14:paraId="0ED61BAC" w14:textId="77777777" w:rsidR="00975B43" w:rsidRPr="00E929C5" w:rsidRDefault="002444D1" w:rsidP="00E929C5">
            <w:pPr>
              <w:ind w:right="51"/>
              <w:jc w:val="center"/>
              <w:rPr>
                <w:sz w:val="20"/>
              </w:rPr>
            </w:pPr>
            <w:r w:rsidRPr="00E929C5">
              <w:rPr>
                <w:sz w:val="20"/>
              </w:rPr>
              <w:t>Simple structure</w:t>
            </w:r>
          </w:p>
        </w:tc>
        <w:tc>
          <w:tcPr>
            <w:tcW w:w="2342" w:type="dxa"/>
            <w:shd w:val="clear" w:color="auto" w:fill="DBE5F1"/>
          </w:tcPr>
          <w:p w14:paraId="46F05925" w14:textId="77777777" w:rsidR="00975B43" w:rsidRPr="00E929C5" w:rsidRDefault="002444D1" w:rsidP="00E929C5">
            <w:pPr>
              <w:ind w:right="50"/>
              <w:jc w:val="center"/>
              <w:rPr>
                <w:sz w:val="20"/>
              </w:rPr>
            </w:pPr>
            <w:r w:rsidRPr="00E929C5">
              <w:rPr>
                <w:sz w:val="20"/>
              </w:rPr>
              <w:t>Saturation at high current</w:t>
            </w:r>
          </w:p>
          <w:p w14:paraId="0D98BB1C" w14:textId="77777777" w:rsidR="00975B43" w:rsidRPr="00E929C5" w:rsidRDefault="002444D1" w:rsidP="00E929C5">
            <w:pPr>
              <w:ind w:right="51"/>
              <w:jc w:val="center"/>
              <w:rPr>
                <w:sz w:val="20"/>
              </w:rPr>
            </w:pPr>
            <w:r w:rsidRPr="00E929C5">
              <w:rPr>
                <w:sz w:val="20"/>
              </w:rPr>
              <w:t xml:space="preserve">Narrower bandwidth </w:t>
            </w:r>
          </w:p>
          <w:p w14:paraId="374ECC68" w14:textId="12A51A32" w:rsidR="00975B43" w:rsidRPr="00E929C5" w:rsidRDefault="002444D1" w:rsidP="00E929C5">
            <w:pPr>
              <w:ind w:right="51"/>
              <w:jc w:val="center"/>
              <w:rPr>
                <w:sz w:val="20"/>
              </w:rPr>
            </w:pPr>
            <w:r w:rsidRPr="00E929C5">
              <w:rPr>
                <w:sz w:val="20"/>
              </w:rPr>
              <w:t>(&lt; 50</w:t>
            </w:r>
            <w:r w:rsidR="009F0919" w:rsidRPr="00E929C5">
              <w:rPr>
                <w:sz w:val="20"/>
              </w:rPr>
              <w:t xml:space="preserve"> </w:t>
            </w:r>
            <w:r w:rsidRPr="00E929C5">
              <w:rPr>
                <w:sz w:val="20"/>
              </w:rPr>
              <w:t>kHz)</w:t>
            </w:r>
          </w:p>
          <w:p w14:paraId="65048433" w14:textId="77777777" w:rsidR="00975B43" w:rsidRPr="00E929C5" w:rsidRDefault="002444D1" w:rsidP="00E929C5">
            <w:pPr>
              <w:ind w:right="51"/>
              <w:jc w:val="center"/>
              <w:rPr>
                <w:sz w:val="20"/>
              </w:rPr>
            </w:pPr>
            <w:r w:rsidRPr="00E929C5">
              <w:rPr>
                <w:sz w:val="20"/>
              </w:rPr>
              <w:t>Bulky</w:t>
            </w:r>
          </w:p>
          <w:p w14:paraId="7950913C" w14:textId="77777777" w:rsidR="00975B43" w:rsidRPr="00E929C5" w:rsidRDefault="002444D1" w:rsidP="00E929C5">
            <w:pPr>
              <w:ind w:right="51"/>
              <w:jc w:val="center"/>
              <w:rPr>
                <w:sz w:val="20"/>
              </w:rPr>
            </w:pPr>
            <w:r w:rsidRPr="00E929C5">
              <w:rPr>
                <w:sz w:val="20"/>
              </w:rPr>
              <w:t xml:space="preserve">Environment impacts: </w:t>
            </w:r>
          </w:p>
          <w:p w14:paraId="22E09C8A" w14:textId="77777777" w:rsidR="00975B43" w:rsidRPr="00E929C5" w:rsidRDefault="002444D1" w:rsidP="00E929C5">
            <w:pPr>
              <w:ind w:right="51"/>
              <w:jc w:val="center"/>
              <w:rPr>
                <w:sz w:val="20"/>
              </w:rPr>
            </w:pPr>
            <w:r w:rsidRPr="00E929C5">
              <w:rPr>
                <w:sz w:val="20"/>
              </w:rPr>
              <w:t>oil-insulated types</w:t>
            </w:r>
          </w:p>
          <w:p w14:paraId="1DE229C9" w14:textId="77777777" w:rsidR="00975B43" w:rsidRPr="00E929C5" w:rsidRDefault="002444D1" w:rsidP="00E929C5">
            <w:pPr>
              <w:jc w:val="center"/>
              <w:rPr>
                <w:sz w:val="20"/>
              </w:rPr>
            </w:pPr>
            <w:r w:rsidRPr="00E929C5">
              <w:rPr>
                <w:sz w:val="20"/>
              </w:rPr>
              <w:t>Safety concern: open secondary voltage</w:t>
            </w:r>
          </w:p>
        </w:tc>
        <w:tc>
          <w:tcPr>
            <w:tcW w:w="1436" w:type="dxa"/>
            <w:shd w:val="clear" w:color="auto" w:fill="DBE5F1"/>
          </w:tcPr>
          <w:p w14:paraId="0869BAB9" w14:textId="77777777" w:rsidR="00975B43" w:rsidRPr="00E929C5" w:rsidRDefault="00975B43" w:rsidP="00E929C5">
            <w:pPr>
              <w:rPr>
                <w:sz w:val="20"/>
              </w:rPr>
            </w:pPr>
          </w:p>
        </w:tc>
      </w:tr>
      <w:tr w:rsidR="00E929C5" w:rsidRPr="00E929C5" w14:paraId="1A13C60A" w14:textId="77777777" w:rsidTr="00E929C5">
        <w:trPr>
          <w:jc w:val="center"/>
        </w:trPr>
        <w:tc>
          <w:tcPr>
            <w:tcW w:w="1709" w:type="dxa"/>
            <w:shd w:val="clear" w:color="auto" w:fill="4F81BC"/>
            <w:vAlign w:val="center"/>
          </w:tcPr>
          <w:p w14:paraId="65E32BE3" w14:textId="77777777" w:rsidR="00975B43" w:rsidRPr="00E929C5" w:rsidRDefault="002444D1" w:rsidP="00E929C5">
            <w:pPr>
              <w:ind w:right="50"/>
              <w:jc w:val="center"/>
              <w:rPr>
                <w:sz w:val="20"/>
              </w:rPr>
            </w:pPr>
            <w:r w:rsidRPr="00E929C5">
              <w:rPr>
                <w:sz w:val="20"/>
              </w:rPr>
              <w:t>Rogowski coil</w:t>
            </w:r>
          </w:p>
        </w:tc>
        <w:tc>
          <w:tcPr>
            <w:tcW w:w="1184" w:type="dxa"/>
            <w:shd w:val="clear" w:color="auto" w:fill="B8CCE4"/>
            <w:vAlign w:val="center"/>
          </w:tcPr>
          <w:p w14:paraId="571781CC" w14:textId="54A1AF40" w:rsidR="00975B43" w:rsidRPr="00E929C5" w:rsidRDefault="002444D1" w:rsidP="00E929C5">
            <w:pPr>
              <w:jc w:val="center"/>
              <w:rPr>
                <w:sz w:val="20"/>
              </w:rPr>
            </w:pPr>
            <w:r w:rsidRPr="00E929C5">
              <w:rPr>
                <w:sz w:val="20"/>
              </w:rPr>
              <w:t xml:space="preserve">Metering </w:t>
            </w:r>
            <w:r w:rsidR="00F21DDD" w:rsidRPr="00E929C5">
              <w:rPr>
                <w:sz w:val="20"/>
              </w:rPr>
              <w:t xml:space="preserve">and </w:t>
            </w:r>
            <w:r w:rsidRPr="00E929C5">
              <w:rPr>
                <w:sz w:val="20"/>
              </w:rPr>
              <w:t>protection</w:t>
            </w:r>
          </w:p>
        </w:tc>
        <w:tc>
          <w:tcPr>
            <w:tcW w:w="2687" w:type="dxa"/>
            <w:shd w:val="clear" w:color="auto" w:fill="B8CCE4"/>
          </w:tcPr>
          <w:p w14:paraId="3BDB6340" w14:textId="77777777" w:rsidR="00975B43" w:rsidRPr="00E929C5" w:rsidRDefault="002444D1" w:rsidP="00E929C5">
            <w:pPr>
              <w:ind w:right="50"/>
              <w:jc w:val="center"/>
              <w:rPr>
                <w:sz w:val="20"/>
              </w:rPr>
            </w:pPr>
            <w:r w:rsidRPr="00E929C5">
              <w:rPr>
                <w:sz w:val="20"/>
              </w:rPr>
              <w:t>No saturation</w:t>
            </w:r>
          </w:p>
          <w:p w14:paraId="6A7B568E" w14:textId="77777777" w:rsidR="00975B43" w:rsidRPr="00E929C5" w:rsidRDefault="002444D1" w:rsidP="00E929C5">
            <w:pPr>
              <w:jc w:val="center"/>
              <w:rPr>
                <w:sz w:val="20"/>
              </w:rPr>
            </w:pPr>
            <w:r w:rsidRPr="00E929C5">
              <w:rPr>
                <w:sz w:val="20"/>
              </w:rPr>
              <w:t>Low output variation with temperature</w:t>
            </w:r>
          </w:p>
          <w:p w14:paraId="18B46A4B" w14:textId="77777777" w:rsidR="00975B43" w:rsidRPr="00E929C5" w:rsidRDefault="002444D1" w:rsidP="00E929C5">
            <w:pPr>
              <w:ind w:right="51"/>
              <w:jc w:val="center"/>
              <w:rPr>
                <w:sz w:val="20"/>
              </w:rPr>
            </w:pPr>
            <w:r w:rsidRPr="00E929C5">
              <w:rPr>
                <w:sz w:val="20"/>
              </w:rPr>
              <w:t>Wider band (&gt;1 MHz)</w:t>
            </w:r>
          </w:p>
          <w:p w14:paraId="5C5E7784" w14:textId="0CC0011B" w:rsidR="00975B43" w:rsidRPr="00E929C5" w:rsidRDefault="002444D1" w:rsidP="00E929C5">
            <w:pPr>
              <w:ind w:right="50"/>
              <w:jc w:val="center"/>
              <w:rPr>
                <w:sz w:val="20"/>
              </w:rPr>
            </w:pPr>
            <w:r w:rsidRPr="00E929C5">
              <w:rPr>
                <w:sz w:val="20"/>
              </w:rPr>
              <w:t>Lightweight</w:t>
            </w:r>
          </w:p>
          <w:p w14:paraId="2F1BEC9A" w14:textId="77777777" w:rsidR="00975B43" w:rsidRPr="00E929C5" w:rsidRDefault="002444D1" w:rsidP="00E929C5">
            <w:pPr>
              <w:jc w:val="center"/>
              <w:rPr>
                <w:sz w:val="20"/>
              </w:rPr>
            </w:pPr>
            <w:r w:rsidRPr="00E929C5">
              <w:rPr>
                <w:sz w:val="20"/>
              </w:rPr>
              <w:t>Safe: small open secondary voltage</w:t>
            </w:r>
          </w:p>
          <w:p w14:paraId="5D50AE21" w14:textId="77777777" w:rsidR="00975B43" w:rsidRPr="00E929C5" w:rsidRDefault="002444D1" w:rsidP="00E929C5">
            <w:pPr>
              <w:ind w:right="50"/>
              <w:jc w:val="center"/>
              <w:rPr>
                <w:sz w:val="20"/>
              </w:rPr>
            </w:pPr>
            <w:r w:rsidRPr="00E929C5">
              <w:rPr>
                <w:sz w:val="20"/>
              </w:rPr>
              <w:t>Low cost</w:t>
            </w:r>
          </w:p>
          <w:p w14:paraId="7B350E30" w14:textId="6440A5CD" w:rsidR="00975B43" w:rsidRPr="00E929C5" w:rsidRDefault="002444D1" w:rsidP="00E929C5">
            <w:pPr>
              <w:ind w:right="50"/>
              <w:jc w:val="center"/>
              <w:rPr>
                <w:sz w:val="20"/>
              </w:rPr>
            </w:pPr>
            <w:r w:rsidRPr="00E929C5">
              <w:rPr>
                <w:sz w:val="20"/>
              </w:rPr>
              <w:t>Environment</w:t>
            </w:r>
            <w:r w:rsidR="009F0919" w:rsidRPr="00E929C5">
              <w:rPr>
                <w:sz w:val="20"/>
              </w:rPr>
              <w:t>ally</w:t>
            </w:r>
            <w:r w:rsidRPr="00E929C5">
              <w:rPr>
                <w:sz w:val="20"/>
              </w:rPr>
              <w:t xml:space="preserve"> friendly</w:t>
            </w:r>
          </w:p>
        </w:tc>
        <w:tc>
          <w:tcPr>
            <w:tcW w:w="2342" w:type="dxa"/>
            <w:shd w:val="clear" w:color="auto" w:fill="B8CCE4"/>
            <w:vAlign w:val="center"/>
          </w:tcPr>
          <w:p w14:paraId="3D6E3E59" w14:textId="77777777" w:rsidR="00975B43" w:rsidRPr="00E929C5" w:rsidRDefault="002444D1" w:rsidP="00E929C5">
            <w:pPr>
              <w:ind w:right="51"/>
              <w:jc w:val="center"/>
              <w:rPr>
                <w:sz w:val="20"/>
              </w:rPr>
            </w:pPr>
            <w:r w:rsidRPr="00E929C5">
              <w:rPr>
                <w:sz w:val="20"/>
              </w:rPr>
              <w:t>Coil resonance</w:t>
            </w:r>
          </w:p>
          <w:p w14:paraId="2EA8A014" w14:textId="77777777" w:rsidR="009F0919" w:rsidRPr="00E929C5" w:rsidRDefault="002444D1" w:rsidP="00E929C5">
            <w:pPr>
              <w:ind w:left="157" w:right="141" w:hanging="67"/>
              <w:jc w:val="center"/>
              <w:rPr>
                <w:sz w:val="20"/>
              </w:rPr>
            </w:pPr>
            <w:r w:rsidRPr="00E929C5">
              <w:rPr>
                <w:sz w:val="20"/>
              </w:rPr>
              <w:t xml:space="preserve">Sensitive to low frequency magnetic field </w:t>
            </w:r>
          </w:p>
          <w:p w14:paraId="495AC05C" w14:textId="59CCFC25" w:rsidR="00975B43" w:rsidRPr="00E929C5" w:rsidRDefault="009F0919" w:rsidP="00E929C5">
            <w:pPr>
              <w:ind w:left="157" w:right="141" w:hanging="67"/>
              <w:jc w:val="center"/>
              <w:rPr>
                <w:sz w:val="20"/>
              </w:rPr>
            </w:pPr>
            <w:r w:rsidRPr="00E929C5">
              <w:rPr>
                <w:sz w:val="20"/>
              </w:rPr>
              <w:t xml:space="preserve">Requires </w:t>
            </w:r>
            <w:r w:rsidR="002444D1" w:rsidRPr="00E929C5">
              <w:rPr>
                <w:sz w:val="20"/>
              </w:rPr>
              <w:t>specially designed shielding</w:t>
            </w:r>
          </w:p>
          <w:p w14:paraId="39927612" w14:textId="77777777" w:rsidR="00975B43" w:rsidRPr="00E929C5" w:rsidRDefault="002444D1" w:rsidP="00E929C5">
            <w:pPr>
              <w:jc w:val="center"/>
              <w:rPr>
                <w:sz w:val="20"/>
              </w:rPr>
            </w:pPr>
            <w:r w:rsidRPr="00E929C5">
              <w:rPr>
                <w:sz w:val="20"/>
              </w:rPr>
              <w:t>Sensitive to conductor position</w:t>
            </w:r>
          </w:p>
        </w:tc>
        <w:tc>
          <w:tcPr>
            <w:tcW w:w="1436" w:type="dxa"/>
            <w:shd w:val="clear" w:color="auto" w:fill="B8CCE4"/>
          </w:tcPr>
          <w:p w14:paraId="42C8528D" w14:textId="77777777" w:rsidR="00975B43" w:rsidRPr="00E929C5" w:rsidRDefault="00975B43" w:rsidP="00E929C5">
            <w:pPr>
              <w:rPr>
                <w:sz w:val="20"/>
              </w:rPr>
            </w:pPr>
          </w:p>
        </w:tc>
      </w:tr>
      <w:tr w:rsidR="00E929C5" w:rsidRPr="00E929C5" w14:paraId="3206DEDC" w14:textId="77777777" w:rsidTr="00E929C5">
        <w:trPr>
          <w:jc w:val="center"/>
        </w:trPr>
        <w:tc>
          <w:tcPr>
            <w:tcW w:w="1709" w:type="dxa"/>
            <w:shd w:val="clear" w:color="auto" w:fill="4F81BC"/>
            <w:vAlign w:val="center"/>
          </w:tcPr>
          <w:p w14:paraId="03A126CF" w14:textId="77777777" w:rsidR="00975B43" w:rsidRPr="00E929C5" w:rsidRDefault="002444D1" w:rsidP="00E929C5">
            <w:pPr>
              <w:ind w:right="50"/>
              <w:jc w:val="center"/>
              <w:rPr>
                <w:sz w:val="20"/>
              </w:rPr>
            </w:pPr>
            <w:r w:rsidRPr="00E929C5">
              <w:rPr>
                <w:sz w:val="20"/>
              </w:rPr>
              <w:t>MOCT</w:t>
            </w:r>
          </w:p>
        </w:tc>
        <w:tc>
          <w:tcPr>
            <w:tcW w:w="1184" w:type="dxa"/>
            <w:shd w:val="clear" w:color="auto" w:fill="DBE5F1"/>
            <w:vAlign w:val="center"/>
          </w:tcPr>
          <w:p w14:paraId="585A7704" w14:textId="27F205BD" w:rsidR="00975B43" w:rsidRPr="00E929C5" w:rsidRDefault="002444D1" w:rsidP="00E929C5">
            <w:pPr>
              <w:jc w:val="center"/>
              <w:rPr>
                <w:sz w:val="20"/>
              </w:rPr>
            </w:pPr>
            <w:r w:rsidRPr="00E929C5">
              <w:rPr>
                <w:sz w:val="20"/>
              </w:rPr>
              <w:t xml:space="preserve">Metering </w:t>
            </w:r>
            <w:r w:rsidR="00F21DDD" w:rsidRPr="00E929C5">
              <w:rPr>
                <w:sz w:val="20"/>
              </w:rPr>
              <w:t xml:space="preserve">and </w:t>
            </w:r>
            <w:r w:rsidRPr="00E929C5">
              <w:rPr>
                <w:sz w:val="20"/>
              </w:rPr>
              <w:t>protection</w:t>
            </w:r>
          </w:p>
        </w:tc>
        <w:tc>
          <w:tcPr>
            <w:tcW w:w="2687" w:type="dxa"/>
            <w:shd w:val="clear" w:color="auto" w:fill="DBE5F1"/>
          </w:tcPr>
          <w:p w14:paraId="2194A78D" w14:textId="77777777" w:rsidR="00975B43" w:rsidRPr="00E929C5" w:rsidRDefault="002444D1" w:rsidP="00E929C5">
            <w:pPr>
              <w:ind w:right="50"/>
              <w:jc w:val="center"/>
              <w:rPr>
                <w:sz w:val="20"/>
              </w:rPr>
            </w:pPr>
            <w:r w:rsidRPr="00E929C5">
              <w:rPr>
                <w:sz w:val="20"/>
              </w:rPr>
              <w:t>No saturation</w:t>
            </w:r>
          </w:p>
          <w:p w14:paraId="5EEC908E" w14:textId="77777777" w:rsidR="00975B43" w:rsidRPr="00E929C5" w:rsidRDefault="002444D1" w:rsidP="00E929C5">
            <w:pPr>
              <w:jc w:val="center"/>
              <w:rPr>
                <w:sz w:val="20"/>
              </w:rPr>
            </w:pPr>
            <w:r w:rsidRPr="00E929C5">
              <w:rPr>
                <w:sz w:val="20"/>
              </w:rPr>
              <w:t>Immunity to electromagnetic interference</w:t>
            </w:r>
          </w:p>
        </w:tc>
        <w:tc>
          <w:tcPr>
            <w:tcW w:w="2342" w:type="dxa"/>
            <w:shd w:val="clear" w:color="auto" w:fill="DBE5F1"/>
          </w:tcPr>
          <w:p w14:paraId="34728A9A" w14:textId="77777777" w:rsidR="00975B43" w:rsidRPr="00E929C5" w:rsidRDefault="002444D1" w:rsidP="00E929C5">
            <w:pPr>
              <w:ind w:right="50"/>
              <w:jc w:val="center"/>
              <w:rPr>
                <w:sz w:val="20"/>
              </w:rPr>
            </w:pPr>
            <w:r w:rsidRPr="00E929C5">
              <w:rPr>
                <w:sz w:val="20"/>
              </w:rPr>
              <w:t>Temperature dependent</w:t>
            </w:r>
          </w:p>
          <w:p w14:paraId="293C08D1" w14:textId="77777777" w:rsidR="00975B43" w:rsidRPr="00E929C5" w:rsidRDefault="002444D1" w:rsidP="00E929C5">
            <w:pPr>
              <w:jc w:val="center"/>
              <w:rPr>
                <w:sz w:val="20"/>
              </w:rPr>
            </w:pPr>
            <w:r w:rsidRPr="00E929C5">
              <w:rPr>
                <w:sz w:val="20"/>
              </w:rPr>
              <w:t>Sensitive to conductor position</w:t>
            </w:r>
          </w:p>
        </w:tc>
        <w:tc>
          <w:tcPr>
            <w:tcW w:w="1436" w:type="dxa"/>
            <w:shd w:val="clear" w:color="auto" w:fill="DBE5F1"/>
          </w:tcPr>
          <w:p w14:paraId="7F2B0FB7" w14:textId="77777777" w:rsidR="00975B43" w:rsidRPr="00E929C5" w:rsidRDefault="00975B43" w:rsidP="00E929C5">
            <w:pPr>
              <w:rPr>
                <w:sz w:val="20"/>
              </w:rPr>
            </w:pPr>
          </w:p>
        </w:tc>
      </w:tr>
    </w:tbl>
    <w:p w14:paraId="1C05DFCA" w14:textId="798D0538" w:rsidR="00975B43" w:rsidRPr="009F0919" w:rsidRDefault="002444D1" w:rsidP="00997433">
      <w:pPr>
        <w:pStyle w:val="Heading3"/>
      </w:pPr>
      <w:bookmarkStart w:id="87" w:name="_Toc531007916"/>
      <w:r w:rsidRPr="009F0919">
        <w:t>Emerging Sensing and Measurement Devices</w:t>
      </w:r>
      <w:bookmarkEnd w:id="87"/>
    </w:p>
    <w:p w14:paraId="28671483" w14:textId="0184B4C2" w:rsidR="00975B43" w:rsidRPr="009F0919" w:rsidRDefault="002444D1" w:rsidP="00E929C5">
      <w:pPr>
        <w:pStyle w:val="BlockText"/>
      </w:pPr>
      <w:r w:rsidRPr="009F0919">
        <w:t>Although existing commercial products are currently available, electromagnet</w:t>
      </w:r>
      <w:r w:rsidR="004308CB" w:rsidRPr="009F0919">
        <w:t>o</w:t>
      </w:r>
      <w:r w:rsidRPr="009F0919">
        <w:t>-optic phenomena</w:t>
      </w:r>
      <w:r w:rsidR="00555989" w:rsidRPr="009F0919">
        <w:t>-</w:t>
      </w:r>
      <w:r w:rsidRPr="009F0919">
        <w:t xml:space="preserve">based instrument transducers should also be considered as emerging </w:t>
      </w:r>
      <w:r w:rsidR="009F0919" w:rsidRPr="009F0919">
        <w:t xml:space="preserve">technologies </w:t>
      </w:r>
      <w:r w:rsidRPr="009F0919">
        <w:t xml:space="preserve">because the technology itself is still under </w:t>
      </w:r>
      <w:r w:rsidR="009F0919" w:rsidRPr="009F0919">
        <w:t>R&amp;D</w:t>
      </w:r>
      <w:r w:rsidRPr="009F0919">
        <w:t>. First emerging around 2010, commercial EOVT</w:t>
      </w:r>
      <w:r w:rsidR="009F0919" w:rsidRPr="009F0919">
        <w:t>s</w:t>
      </w:r>
      <w:r w:rsidRPr="009F0919">
        <w:t xml:space="preserve"> and MOCT</w:t>
      </w:r>
      <w:r w:rsidR="009F0919" w:rsidRPr="009F0919">
        <w:t>s</w:t>
      </w:r>
      <w:r w:rsidRPr="009F0919">
        <w:t xml:space="preserve"> are evol</w:t>
      </w:r>
      <w:r w:rsidR="004308CB" w:rsidRPr="009F0919">
        <w:t>ving rapidly</w:t>
      </w:r>
      <w:r w:rsidR="009F0919" w:rsidRPr="009F0919">
        <w:t xml:space="preserve"> and their</w:t>
      </w:r>
      <w:r w:rsidR="004308CB" w:rsidRPr="009F0919">
        <w:t xml:space="preserve"> </w:t>
      </w:r>
      <w:r w:rsidRPr="009F0919">
        <w:t>performance</w:t>
      </w:r>
      <w:r w:rsidR="009F0919" w:rsidRPr="009F0919">
        <w:t xml:space="preserve"> is improving</w:t>
      </w:r>
      <w:r w:rsidR="008855E0">
        <w:t>.</w:t>
      </w:r>
      <w:r w:rsidRPr="009F0919">
        <w:rPr>
          <w:sz w:val="20"/>
          <w:vertAlign w:val="superscript"/>
        </w:rPr>
        <w:t>,</w:t>
      </w:r>
      <w:r w:rsidRPr="009F0919">
        <w:rPr>
          <w:sz w:val="20"/>
          <w:vertAlign w:val="superscript"/>
        </w:rPr>
        <w:footnoteReference w:id="60"/>
      </w:r>
      <w:r w:rsidR="0012071B" w:rsidRPr="009F0919">
        <w:t xml:space="preserve"> </w:t>
      </w:r>
      <w:r w:rsidR="004308CB" w:rsidRPr="009F0919">
        <w:t>D</w:t>
      </w:r>
      <w:r w:rsidRPr="009F0919">
        <w:t xml:space="preserve">eployment of these products at scale remains very limited. Issues </w:t>
      </w:r>
      <w:r w:rsidRPr="009F0919">
        <w:lastRenderedPageBreak/>
        <w:t xml:space="preserve">such as temperature dependency, reliability, cost, </w:t>
      </w:r>
      <w:r w:rsidR="009F0919" w:rsidRPr="009F0919">
        <w:t>and others</w:t>
      </w:r>
      <w:r w:rsidRPr="009F0919">
        <w:t xml:space="preserve"> must be addressed, and the long-term operation</w:t>
      </w:r>
      <w:r w:rsidR="004308CB" w:rsidRPr="009F0919">
        <w:t>al</w:t>
      </w:r>
      <w:r w:rsidRPr="009F0919">
        <w:t xml:space="preserve"> performance must be further validated.</w:t>
      </w:r>
    </w:p>
    <w:p w14:paraId="158AAE0C" w14:textId="505B7098" w:rsidR="00975B43" w:rsidRPr="009F0919" w:rsidRDefault="002444D1" w:rsidP="00E929C5">
      <w:pPr>
        <w:pStyle w:val="BlockText"/>
      </w:pPr>
      <w:r w:rsidRPr="009F0919">
        <w:t>Behind the secondary side</w:t>
      </w:r>
      <w:r w:rsidR="009F0919" w:rsidRPr="009F0919">
        <w:t>s</w:t>
      </w:r>
      <w:r w:rsidRPr="009F0919">
        <w:t xml:space="preserve"> of instrument transformers, PMUs complement the traditional metering and data processing systems at critical points in the power grid to provide accurate and high</w:t>
      </w:r>
      <w:r w:rsidR="009F0919" w:rsidRPr="009F0919">
        <w:t>-</w:t>
      </w:r>
      <w:r w:rsidR="004308CB" w:rsidRPr="009F0919">
        <w:t>sampling</w:t>
      </w:r>
      <w:r w:rsidR="009F0919" w:rsidRPr="009F0919">
        <w:t>-</w:t>
      </w:r>
      <w:r w:rsidRPr="009F0919">
        <w:t xml:space="preserve">rate </w:t>
      </w:r>
      <w:r w:rsidR="0012071C" w:rsidRPr="009F0919">
        <w:t xml:space="preserve">synchrophasor </w:t>
      </w:r>
      <w:r w:rsidRPr="009F0919">
        <w:t xml:space="preserve">measurements of </w:t>
      </w:r>
      <w:r w:rsidR="0012071C" w:rsidRPr="009F0919">
        <w:t xml:space="preserve">voltage and current as well as </w:t>
      </w:r>
      <w:r w:rsidRPr="009F0919">
        <w:t xml:space="preserve">power flow and grid state. Phasor measurements </w:t>
      </w:r>
      <w:r w:rsidR="009F0919" w:rsidRPr="009F0919">
        <w:t>over</w:t>
      </w:r>
      <w:r w:rsidRPr="009F0919">
        <w:t xml:space="preserve"> wide areas have become a necessity for advanced monitoring, protection, and control applications in a smart grid</w:t>
      </w:r>
      <w:r w:rsidR="00491B89">
        <w:t>. T</w:t>
      </w:r>
      <w:r w:rsidRPr="009F0919">
        <w:t xml:space="preserve">he maturity of PMU-based WAMS is making these feasible in a cost-effective way. However, PMU technology is still advancing. </w:t>
      </w:r>
      <w:r w:rsidR="009F0919" w:rsidRPr="009F0919">
        <w:t>T</w:t>
      </w:r>
      <w:r w:rsidRPr="009F0919">
        <w:t>he areas R&amp;D is addressing include low-cost PMU devices for the distribution system,</w:t>
      </w:r>
      <w:r w:rsidRPr="009F0919">
        <w:rPr>
          <w:sz w:val="20"/>
          <w:vertAlign w:val="superscript"/>
        </w:rPr>
        <w:footnoteReference w:id="61"/>
      </w:r>
      <w:r w:rsidRPr="009F0919">
        <w:rPr>
          <w:sz w:val="20"/>
          <w:vertAlign w:val="superscript"/>
        </w:rPr>
        <w:t>,</w:t>
      </w:r>
      <w:r w:rsidRPr="009F0919">
        <w:rPr>
          <w:sz w:val="20"/>
          <w:vertAlign w:val="superscript"/>
        </w:rPr>
        <w:footnoteReference w:id="62"/>
      </w:r>
      <w:r w:rsidRPr="009F0919">
        <w:t xml:space="preserve"> PMU devices based on timing system</w:t>
      </w:r>
      <w:r w:rsidR="00CC4711" w:rsidRPr="009F0919">
        <w:t>s</w:t>
      </w:r>
      <w:r w:rsidRPr="009F0919">
        <w:t xml:space="preserve"> other than GPS,</w:t>
      </w:r>
      <w:r w:rsidRPr="009F0919">
        <w:rPr>
          <w:sz w:val="20"/>
          <w:vertAlign w:val="superscript"/>
        </w:rPr>
        <w:footnoteReference w:id="63"/>
      </w:r>
      <w:r w:rsidRPr="009F0919">
        <w:rPr>
          <w:sz w:val="20"/>
          <w:vertAlign w:val="superscript"/>
        </w:rPr>
        <w:t>,</w:t>
      </w:r>
      <w:r w:rsidRPr="009F0919">
        <w:rPr>
          <w:sz w:val="20"/>
          <w:vertAlign w:val="superscript"/>
        </w:rPr>
        <w:footnoteReference w:id="64"/>
      </w:r>
      <w:r w:rsidR="008855E0">
        <w:rPr>
          <w:sz w:val="20"/>
        </w:rPr>
        <w:t xml:space="preserve"> </w:t>
      </w:r>
      <w:r w:rsidRPr="009F0919">
        <w:t>and better algorithms for phasor measurement.</w:t>
      </w:r>
    </w:p>
    <w:p w14:paraId="0443CEA4" w14:textId="0D3EDA97" w:rsidR="00975B43" w:rsidRPr="009F0919" w:rsidRDefault="002444D1" w:rsidP="00E929C5">
      <w:pPr>
        <w:pStyle w:val="BlockText"/>
      </w:pPr>
      <w:r w:rsidRPr="009F0919">
        <w:t>The geographic exte</w:t>
      </w:r>
      <w:r w:rsidR="004308CB" w:rsidRPr="009F0919">
        <w:t>nt</w:t>
      </w:r>
      <w:r w:rsidRPr="009F0919">
        <w:t xml:space="preserve"> of the transmission system can easily reach hundreds of miles. Location</w:t>
      </w:r>
      <w:r w:rsidR="00C8180E" w:rsidRPr="009F0919">
        <w:t>-</w:t>
      </w:r>
      <w:r w:rsidRPr="009F0919">
        <w:t xml:space="preserve">wise, in the existing practice of T&amp;D system operation, key power flow states are mostly measured at substations, i.e., ends of lines. </w:t>
      </w:r>
      <w:r w:rsidR="0012071C" w:rsidRPr="009F0919">
        <w:t>T</w:t>
      </w:r>
      <w:r w:rsidRPr="009F0919">
        <w:t>hese data points are largely sufficient for regular grid applications in a centralized system with predominantly one</w:t>
      </w:r>
      <w:r w:rsidR="00CC4711" w:rsidRPr="009F0919">
        <w:t>-</w:t>
      </w:r>
      <w:r w:rsidRPr="009F0919">
        <w:t>way power flows</w:t>
      </w:r>
      <w:r w:rsidR="0012071C" w:rsidRPr="009F0919">
        <w:t xml:space="preserve">. However, </w:t>
      </w:r>
      <w:r w:rsidRPr="009F0919">
        <w:t>alternative and emerging applications require such measurements with much higher spatial resolution</w:t>
      </w:r>
      <w:r w:rsidR="009F0919" w:rsidRPr="009F0919">
        <w:t>,</w:t>
      </w:r>
      <w:r w:rsidRPr="009F0919">
        <w:t xml:space="preserve"> including within the distribution system and in remote areas out of the reach of paved transportation and communication channels. </w:t>
      </w:r>
      <w:r w:rsidR="009F0919" w:rsidRPr="009F0919">
        <w:t>For</w:t>
      </w:r>
      <w:r w:rsidRPr="009F0919">
        <w:t xml:space="preserve"> example, to accurately locate high-impedance ground faults</w:t>
      </w:r>
      <w:r w:rsidR="00CC4711" w:rsidRPr="009F0919">
        <w:t>,</w:t>
      </w:r>
      <w:r w:rsidRPr="009F0919">
        <w:t xml:space="preserve"> power flow measurements in the middle of the line would be of great value</w:t>
      </w:r>
      <w:r w:rsidR="002F4024" w:rsidRPr="009F0919">
        <w:t xml:space="preserve">. However, </w:t>
      </w:r>
      <w:r w:rsidRPr="009F0919">
        <w:t>significant technical challenges exist</w:t>
      </w:r>
      <w:r w:rsidR="00CC4711" w:rsidRPr="009F0919">
        <w:t>,</w:t>
      </w:r>
      <w:r w:rsidRPr="009F0919">
        <w:t xml:space="preserve"> including the required harsh environment</w:t>
      </w:r>
      <w:r w:rsidR="00491B89">
        <w:t>al</w:t>
      </w:r>
      <w:r w:rsidRPr="009F0919">
        <w:t xml:space="preserve"> operational conditions and the need for sensors/devices with attributes that enable low cost (for large-scale deployment), high reliability (low-maintenance or maintenance-free</w:t>
      </w:r>
      <w:r w:rsidR="009F0919" w:rsidRPr="009F0919">
        <w:t xml:space="preserve"> operation</w:t>
      </w:r>
      <w:r w:rsidRPr="009F0919">
        <w:t xml:space="preserve">), self-sustainability (harvesting </w:t>
      </w:r>
      <w:r w:rsidR="009F0919" w:rsidRPr="009F0919">
        <w:t xml:space="preserve">of </w:t>
      </w:r>
      <w:r w:rsidRPr="009F0919">
        <w:t xml:space="preserve">energy from </w:t>
      </w:r>
      <w:r w:rsidR="009F0919" w:rsidRPr="009F0919">
        <w:t xml:space="preserve">the </w:t>
      </w:r>
      <w:r w:rsidRPr="009F0919">
        <w:t xml:space="preserve">ambient environment), and capability for localized action and coordination with other sensors in the network. </w:t>
      </w:r>
    </w:p>
    <w:p w14:paraId="19F239B6" w14:textId="77230AD2" w:rsidR="00975B43" w:rsidRPr="00FD6C79" w:rsidRDefault="00564594" w:rsidP="005A2410">
      <w:pPr>
        <w:pStyle w:val="Heading2"/>
        <w:jc w:val="both"/>
      </w:pPr>
      <w:bookmarkStart w:id="88" w:name="_Toc521970497"/>
      <w:bookmarkStart w:id="89" w:name="_Toc531007917"/>
      <w:r w:rsidRPr="00FD6C79">
        <w:rPr>
          <w:caps w:val="0"/>
        </w:rPr>
        <w:t>ASSET MONITORING AND FAULT DIAGNOSIS</w:t>
      </w:r>
      <w:bookmarkEnd w:id="88"/>
      <w:bookmarkEnd w:id="89"/>
    </w:p>
    <w:p w14:paraId="7C9CABE4" w14:textId="07DF10D9" w:rsidR="00975B43" w:rsidRPr="009F0919" w:rsidRDefault="002444D1" w:rsidP="00997433">
      <w:pPr>
        <w:pStyle w:val="Heading3"/>
      </w:pPr>
      <w:bookmarkStart w:id="90" w:name="_Toc531007918"/>
      <w:r w:rsidRPr="009F0919">
        <w:t>Overview of Sensing and Measurement Needs</w:t>
      </w:r>
      <w:bookmarkEnd w:id="90"/>
    </w:p>
    <w:p w14:paraId="217B538C" w14:textId="2986F2FB" w:rsidR="00975B43" w:rsidRPr="009F0919" w:rsidRDefault="002444D1" w:rsidP="00B0227E">
      <w:pPr>
        <w:pStyle w:val="BlockText"/>
      </w:pPr>
      <w:r w:rsidRPr="009F0919">
        <w:t>Asset monitoring includes monitoring parameters that indicat</w:t>
      </w:r>
      <w:r w:rsidR="009F0919" w:rsidRPr="009F0919">
        <w:t>e</w:t>
      </w:r>
      <w:r w:rsidRPr="009F0919">
        <w:t xml:space="preserve"> the functional performance of the asset, monitoring the health condition of the asset, and diagnosing causes of abnormal performance or condition. Assets can include different types of generation, energy storage, and load</w:t>
      </w:r>
      <w:r w:rsidR="009F0919" w:rsidRPr="009F0919">
        <w:t>,</w:t>
      </w:r>
      <w:r w:rsidRPr="009F0919">
        <w:t xml:space="preserve"> as well as the electrical hardware of the power system (e.g., conductors, switches, reclosers, transformers, capacitors, voltage regulators, inverters, </w:t>
      </w:r>
      <w:r w:rsidR="00491B89">
        <w:t xml:space="preserve">transmission/distribution </w:t>
      </w:r>
      <w:r w:rsidRPr="009F0919">
        <w:t>poles)</w:t>
      </w:r>
      <w:r w:rsidR="009F0919" w:rsidRPr="009F0919">
        <w:t>,</w:t>
      </w:r>
      <w:r w:rsidRPr="009F0919">
        <w:t xml:space="preserve"> including emerging technologies. </w:t>
      </w:r>
    </w:p>
    <w:p w14:paraId="1340F64E" w14:textId="729F3C62" w:rsidR="00975B43" w:rsidRPr="00997433" w:rsidRDefault="009F0919" w:rsidP="00B0227E">
      <w:pPr>
        <w:pStyle w:val="BlockText"/>
        <w:rPr>
          <w:color w:val="383838"/>
        </w:rPr>
      </w:pPr>
      <w:r w:rsidRPr="00997433">
        <w:t>T</w:t>
      </w:r>
      <w:r w:rsidR="002444D1" w:rsidRPr="00997433">
        <w:t>his section focus</w:t>
      </w:r>
      <w:r w:rsidRPr="00997433">
        <w:t>es</w:t>
      </w:r>
      <w:r w:rsidR="002444D1" w:rsidRPr="00997433">
        <w:t xml:space="preserve"> on electrical grid assets that are not inherently generation assets </w:t>
      </w:r>
      <w:r>
        <w:t>(</w:t>
      </w:r>
      <w:r w:rsidR="002444D1" w:rsidRPr="00997433">
        <w:t>the former are discussed in the generation sections in the context of their relevance to the GMI</w:t>
      </w:r>
      <w:r>
        <w:t>)</w:t>
      </w:r>
      <w:r w:rsidR="002444D1" w:rsidRPr="00997433">
        <w:t>. Electrical grid assets require monitoring to ensure that they are adequately performing their designed function</w:t>
      </w:r>
      <w:r>
        <w:t>s</w:t>
      </w:r>
      <w:r w:rsidR="002444D1" w:rsidRPr="00997433">
        <w:t xml:space="preserve"> and to properly maintain the asset</w:t>
      </w:r>
      <w:r w:rsidR="009C1BAC" w:rsidRPr="00997433">
        <w:t>s</w:t>
      </w:r>
      <w:r w:rsidR="002444D1" w:rsidRPr="00997433">
        <w:t xml:space="preserve"> to avoid unanticipated failure while in operation. For clarification and for the purpose</w:t>
      </w:r>
      <w:r>
        <w:t>s</w:t>
      </w:r>
      <w:r w:rsidR="002444D1" w:rsidRPr="00997433">
        <w:t xml:space="preserve"> of this document, assets described in this section do not include communication assets; that is, monitoring the communication network is outside the scope of this document.</w:t>
      </w:r>
      <w:r w:rsidR="000601BD">
        <w:t xml:space="preserve"> </w:t>
      </w:r>
      <w:r w:rsidR="00B51576">
        <w:t>However the state of the communications network is important for understanding the grid state and will become an increasingly important part of the system as a shift occurs to a more modernized electrical grid.</w:t>
      </w:r>
    </w:p>
    <w:p w14:paraId="3625B1B3" w14:textId="6C20CD27" w:rsidR="009F0919" w:rsidRDefault="002444D1" w:rsidP="00B0227E">
      <w:pPr>
        <w:pStyle w:val="BlockText"/>
        <w:rPr>
          <w:color w:val="383838"/>
        </w:rPr>
      </w:pPr>
      <w:r w:rsidRPr="00997433">
        <w:lastRenderedPageBreak/>
        <w:t>A number of benefits can be derived from improved visibility of the condition, health, and functional performance of grid assets:</w:t>
      </w:r>
    </w:p>
    <w:p w14:paraId="204BCA33" w14:textId="4A61054E" w:rsidR="009F0919" w:rsidRDefault="002444D1" w:rsidP="00997433">
      <w:pPr>
        <w:pStyle w:val="LISTBulletlastitem"/>
      </w:pPr>
      <w:r w:rsidRPr="00997433">
        <w:t xml:space="preserve">increased reliability and resilience through prevention of catastrophic failures of critical assets </w:t>
      </w:r>
    </w:p>
    <w:p w14:paraId="4F377B02" w14:textId="07155A21" w:rsidR="009F0919" w:rsidRDefault="002444D1" w:rsidP="00997433">
      <w:pPr>
        <w:pStyle w:val="LISTBulletlastitem"/>
      </w:pPr>
      <w:r w:rsidRPr="00997433">
        <w:t>delayed build-out of new transmission and other grid assets through more effective asset utilization</w:t>
      </w:r>
    </w:p>
    <w:p w14:paraId="47146454" w14:textId="592F60D4" w:rsidR="009F0919" w:rsidRDefault="002444D1" w:rsidP="00997433">
      <w:pPr>
        <w:pStyle w:val="LISTBulletlastitem"/>
      </w:pPr>
      <w:r w:rsidRPr="00997433">
        <w:t>more rapid detection and correction of critical and incipient fault conditions</w:t>
      </w:r>
    </w:p>
    <w:p w14:paraId="38555519" w14:textId="3CBDC8A4" w:rsidR="009F0919" w:rsidRDefault="002444D1" w:rsidP="00997433">
      <w:pPr>
        <w:pStyle w:val="LISTBulletlastitem"/>
      </w:pPr>
      <w:r w:rsidRPr="00997433">
        <w:t xml:space="preserve">implementation of condition-based maintenance programs, which may include predictive diagnostics and prognostics, as a substitute for run-to-failure or </w:t>
      </w:r>
      <w:r w:rsidR="004308CB" w:rsidRPr="00997433">
        <w:t>scheduled</w:t>
      </w:r>
      <w:r w:rsidRPr="00997433">
        <w:t xml:space="preserve"> maintenance </w:t>
      </w:r>
    </w:p>
    <w:p w14:paraId="3E35DD03" w14:textId="2D5862FF" w:rsidR="00975B43" w:rsidRPr="00997433" w:rsidRDefault="002444D1" w:rsidP="00B0227E">
      <w:pPr>
        <w:pStyle w:val="BlockText"/>
        <w:rPr>
          <w:color w:val="383838"/>
        </w:rPr>
      </w:pPr>
      <w:r w:rsidRPr="00997433">
        <w:t>A number of major investments have been made in the area of transmission asset monitoring</w:t>
      </w:r>
      <w:r w:rsidR="009F0919">
        <w:t>,</w:t>
      </w:r>
      <w:r w:rsidRPr="00997433">
        <w:t xml:space="preserve"> resulting in successful technology developments</w:t>
      </w:r>
      <w:r w:rsidR="002F4024" w:rsidRPr="00997433">
        <w:t xml:space="preserve">. However, </w:t>
      </w:r>
      <w:r w:rsidRPr="00997433">
        <w:t xml:space="preserve">comparatively fewer solutions exist at a suitable price point for application throughout the distribution system. </w:t>
      </w:r>
      <w:r w:rsidR="002F4024" w:rsidRPr="00997433">
        <w:t>A</w:t>
      </w:r>
      <w:r w:rsidRPr="00997433">
        <w:t xml:space="preserve"> number of emerging trends span increased penetration of </w:t>
      </w:r>
      <w:r w:rsidR="009F0919">
        <w:t>DER,</w:t>
      </w:r>
      <w:r w:rsidRPr="00997433">
        <w:t xml:space="preserve"> including intermittent renewables, emergence of power electronics</w:t>
      </w:r>
      <w:r w:rsidR="009C1BAC" w:rsidRPr="00997433">
        <w:t>-</w:t>
      </w:r>
      <w:r w:rsidRPr="00997433">
        <w:t xml:space="preserve">based controllers and power conversion systems, </w:t>
      </w:r>
      <w:r w:rsidR="009F0919">
        <w:t>DR</w:t>
      </w:r>
      <w:r w:rsidRPr="00997433">
        <w:t>, and increased penetration of electric vehicles</w:t>
      </w:r>
      <w:r w:rsidR="002F4024" w:rsidRPr="00997433">
        <w:t>. As a result</w:t>
      </w:r>
      <w:r w:rsidR="009F0919">
        <w:t>,</w:t>
      </w:r>
      <w:r w:rsidR="002F4024" w:rsidRPr="00997433">
        <w:t xml:space="preserve"> </w:t>
      </w:r>
      <w:r w:rsidRPr="00997433">
        <w:t>the need for increased visibility of the operational condition and health of relevant grid components throughout the distribution system has increased. For newer grid components</w:t>
      </w:r>
      <w:r w:rsidR="009F0919">
        <w:t>,</w:t>
      </w:r>
      <w:r w:rsidRPr="00997433">
        <w:t xml:space="preserve"> such as grid-scale energy storage and power electronics converter devices, new sensing technologies </w:t>
      </w:r>
      <w:r w:rsidR="009F0919">
        <w:t>are</w:t>
      </w:r>
      <w:r w:rsidR="009F0919" w:rsidRPr="00997433">
        <w:t xml:space="preserve"> </w:t>
      </w:r>
      <w:r w:rsidRPr="00997433">
        <w:t>also required. Widespread deployment of new sensor technologies will require advanced sensor device technology development with an emphasis on low-cost sensing platforms and with device attributes suited for the application requirements of the T&amp;D system.</w:t>
      </w:r>
    </w:p>
    <w:p w14:paraId="336C8B4A" w14:textId="1F158995" w:rsidR="00975B43" w:rsidRPr="009F0919" w:rsidRDefault="002444D1" w:rsidP="00B0227E">
      <w:pPr>
        <w:pStyle w:val="BlockText"/>
      </w:pPr>
      <w:r w:rsidRPr="009F0919">
        <w:t xml:space="preserve">One of the challenges of asset monitoring in a modern power system </w:t>
      </w:r>
      <w:r w:rsidR="009F0919">
        <w:t>is</w:t>
      </w:r>
      <w:r w:rsidRPr="009F0919">
        <w:t xml:space="preserve"> redefining “normal” conditions for the assets and parameters being monitored</w:t>
      </w:r>
      <w:r w:rsidR="002F4024" w:rsidRPr="009F0919">
        <w:t xml:space="preserve">. Another challenge is </w:t>
      </w:r>
      <w:r w:rsidR="009F0919">
        <w:t xml:space="preserve">the need to </w:t>
      </w:r>
      <w:r w:rsidR="002F4024" w:rsidRPr="009F0919">
        <w:t xml:space="preserve">gain a </w:t>
      </w:r>
      <w:r w:rsidRPr="009F0919">
        <w:t xml:space="preserve">better understanding </w:t>
      </w:r>
      <w:r w:rsidR="002F4024" w:rsidRPr="009F0919">
        <w:t xml:space="preserve">of </w:t>
      </w:r>
      <w:r w:rsidRPr="009F0919">
        <w:t>the boundary between acceptable and “high</w:t>
      </w:r>
      <w:r w:rsidR="00FE1C1B" w:rsidRPr="009F0919">
        <w:t>-</w:t>
      </w:r>
      <w:r w:rsidRPr="009F0919">
        <w:t xml:space="preserve">risk” conditions </w:t>
      </w:r>
      <w:r w:rsidR="009F0919">
        <w:t>because of</w:t>
      </w:r>
      <w:r w:rsidRPr="009F0919">
        <w:t xml:space="preserve"> the increased dynamic nature of power flows in the modern power system. The increased number of assets; variable power from renewable energy; influx of </w:t>
      </w:r>
      <w:r w:rsidR="009F0919">
        <w:t>DER</w:t>
      </w:r>
      <w:r w:rsidR="00FE1C1B" w:rsidRPr="009F0919">
        <w:t>,</w:t>
      </w:r>
      <w:r w:rsidRPr="009F0919">
        <w:t xml:space="preserve"> including energy storage; </w:t>
      </w:r>
      <w:r w:rsidR="009F0919">
        <w:t xml:space="preserve">and </w:t>
      </w:r>
      <w:r w:rsidRPr="009F0919">
        <w:t>emergence of both AC and DC microgrids</w:t>
      </w:r>
      <w:r w:rsidR="009F0919">
        <w:t xml:space="preserve"> all</w:t>
      </w:r>
      <w:r w:rsidR="009F0919" w:rsidRPr="009F0919">
        <w:t xml:space="preserve"> </w:t>
      </w:r>
      <w:r w:rsidRPr="009F0919">
        <w:t>creat</w:t>
      </w:r>
      <w:r w:rsidR="002F4024" w:rsidRPr="009F0919">
        <w:t>e</w:t>
      </w:r>
      <w:r w:rsidRPr="009F0919">
        <w:t xml:space="preserve"> a power system with two-way power flow</w:t>
      </w:r>
      <w:r w:rsidR="002F4024" w:rsidRPr="009F0919">
        <w:t xml:space="preserve">. </w:t>
      </w:r>
      <w:r w:rsidR="009F0919">
        <w:t>T</w:t>
      </w:r>
      <w:r w:rsidR="002F4024" w:rsidRPr="009F0919">
        <w:t xml:space="preserve">his </w:t>
      </w:r>
      <w:r w:rsidRPr="009F0919">
        <w:t xml:space="preserve">could increase the range </w:t>
      </w:r>
      <w:r w:rsidR="009F0919">
        <w:t>within which</w:t>
      </w:r>
      <w:r w:rsidR="009F0919" w:rsidRPr="009F0919">
        <w:t xml:space="preserve"> </w:t>
      </w:r>
      <w:r w:rsidRPr="009F0919">
        <w:t xml:space="preserve">a monitored parameter is considered normal. This increased normal range of operations could increase the stress on grid assets, which makes it particularly important to monitor their health. </w:t>
      </w:r>
    </w:p>
    <w:p w14:paraId="66286F7F" w14:textId="1F2C1C38" w:rsidR="00975B43" w:rsidRPr="00997433" w:rsidRDefault="002444D1" w:rsidP="00B0227E">
      <w:pPr>
        <w:pStyle w:val="BlockText"/>
        <w:rPr>
          <w:color w:val="383838"/>
        </w:rPr>
      </w:pPr>
      <w:r w:rsidRPr="00997433">
        <w:t>Traditionally, expensive components</w:t>
      </w:r>
      <w:r w:rsidR="00FE1C1B" w:rsidRPr="00997433">
        <w:t>,</w:t>
      </w:r>
      <w:r w:rsidRPr="00997433">
        <w:t xml:space="preserve"> such as larger power</w:t>
      </w:r>
      <w:r w:rsidR="009F0919">
        <w:t>–</w:t>
      </w:r>
      <w:r w:rsidRPr="00997433">
        <w:t>rated transformers</w:t>
      </w:r>
      <w:r w:rsidR="00FE1C1B" w:rsidRPr="00997433">
        <w:t>,</w:t>
      </w:r>
      <w:r w:rsidRPr="00997433">
        <w:t xml:space="preserve"> were monitored for health condition</w:t>
      </w:r>
      <w:r w:rsidR="004308CB" w:rsidRPr="00997433">
        <w:t>.</w:t>
      </w:r>
      <w:r w:rsidR="0012071B" w:rsidRPr="00997433">
        <w:t xml:space="preserve"> </w:t>
      </w:r>
      <w:r w:rsidR="004308CB" w:rsidRPr="00997433">
        <w:t>O</w:t>
      </w:r>
      <w:r w:rsidRPr="00997433">
        <w:t>ther components operated until failure and were replaced with spares. With movement toward a power system</w:t>
      </w:r>
      <w:r w:rsidR="009F0919">
        <w:t xml:space="preserve"> in which</w:t>
      </w:r>
      <w:r w:rsidRPr="00997433">
        <w:t xml:space="preserve"> the number of distribution assets and interdependent system </w:t>
      </w:r>
      <w:r w:rsidR="00DB5C7F" w:rsidRPr="00997433">
        <w:t>operations</w:t>
      </w:r>
      <w:r w:rsidRPr="00997433">
        <w:t xml:space="preserve">/transactions </w:t>
      </w:r>
      <w:r w:rsidR="004308CB" w:rsidRPr="00997433">
        <w:t xml:space="preserve">are </w:t>
      </w:r>
      <w:r w:rsidRPr="00997433">
        <w:t>increas</w:t>
      </w:r>
      <w:r w:rsidR="004308CB" w:rsidRPr="00997433">
        <w:t>ing</w:t>
      </w:r>
      <w:r w:rsidR="009F0919">
        <w:t>,</w:t>
      </w:r>
      <w:r w:rsidRPr="00997433">
        <w:t xml:space="preserve"> the probability of </w:t>
      </w:r>
      <w:r w:rsidRPr="00997433">
        <w:rPr>
          <w:color w:val="383838"/>
        </w:rPr>
        <w:t>failure</w:t>
      </w:r>
      <w:r w:rsidR="009F0919">
        <w:t xml:space="preserve"> also increases</w:t>
      </w:r>
      <w:r w:rsidRPr="00997433">
        <w:t xml:space="preserve">. </w:t>
      </w:r>
      <w:r w:rsidR="00A00E2F" w:rsidRPr="00997433">
        <w:t>R</w:t>
      </w:r>
      <w:r w:rsidRPr="00997433">
        <w:t>educing cost</w:t>
      </w:r>
      <w:r w:rsidR="004308CB" w:rsidRPr="00997433">
        <w:t>,</w:t>
      </w:r>
      <w:r w:rsidRPr="00997433">
        <w:t xml:space="preserve"> enhancing performance</w:t>
      </w:r>
      <w:r w:rsidR="00A00E2F" w:rsidRPr="00997433">
        <w:t>,</w:t>
      </w:r>
      <w:r w:rsidRPr="00997433">
        <w:t xml:space="preserve"> and </w:t>
      </w:r>
      <w:r w:rsidR="004308CB" w:rsidRPr="00997433">
        <w:t xml:space="preserve">increasing </w:t>
      </w:r>
      <w:r w:rsidR="009F0919">
        <w:t xml:space="preserve">the </w:t>
      </w:r>
      <w:r w:rsidRPr="00997433">
        <w:t>deployment of asset monitoring sensors</w:t>
      </w:r>
      <w:r w:rsidR="004308CB" w:rsidRPr="00997433">
        <w:t xml:space="preserve"> will improve </w:t>
      </w:r>
      <w:r w:rsidRPr="00997433">
        <w:t>grid asset</w:t>
      </w:r>
      <w:r w:rsidR="004308CB" w:rsidRPr="00997433">
        <w:t xml:space="preserve"> monitoring</w:t>
      </w:r>
      <w:r w:rsidRPr="00997433">
        <w:t xml:space="preserve">. </w:t>
      </w:r>
    </w:p>
    <w:p w14:paraId="384A3E45" w14:textId="5FEE9FC7" w:rsidR="00975B43" w:rsidRPr="009F0919" w:rsidRDefault="002444D1" w:rsidP="00997433">
      <w:pPr>
        <w:pStyle w:val="Heading3"/>
      </w:pPr>
      <w:bookmarkStart w:id="91" w:name="_Toc531007919"/>
      <w:r w:rsidRPr="009F0919">
        <w:t xml:space="preserve">Summary of Critical Parameters </w:t>
      </w:r>
      <w:r w:rsidR="00FE1C1B" w:rsidRPr="009F0919">
        <w:t>t</w:t>
      </w:r>
      <w:r w:rsidRPr="009F0919">
        <w:t>o Be Measured</w:t>
      </w:r>
      <w:bookmarkEnd w:id="91"/>
      <w:r w:rsidRPr="009F0919">
        <w:t xml:space="preserve"> </w:t>
      </w:r>
    </w:p>
    <w:p w14:paraId="13439C75" w14:textId="16DD9D9E" w:rsidR="00975B43" w:rsidRPr="009F0919" w:rsidRDefault="002444D1" w:rsidP="00B0227E">
      <w:pPr>
        <w:pStyle w:val="BlockText"/>
      </w:pPr>
      <w:r w:rsidRPr="009F0919">
        <w:rPr>
          <w:b/>
        </w:rPr>
        <w:t xml:space="preserve">Functional Performance of Assets: </w:t>
      </w:r>
      <w:r w:rsidRPr="009F0919">
        <w:t>The parameters to be monitored for function</w:t>
      </w:r>
      <w:r w:rsidR="00775C02" w:rsidRPr="009F0919">
        <w:t>al</w:t>
      </w:r>
      <w:r w:rsidRPr="009F0919">
        <w:t xml:space="preserve"> performance are largely electrical properties such as voltage, current, phase angle, and frequency. These parameters are used to calculate other power parameters</w:t>
      </w:r>
      <w:r w:rsidR="00FE1C1B" w:rsidRPr="009F0919">
        <w:t>,</w:t>
      </w:r>
      <w:r w:rsidRPr="009F0919">
        <w:t xml:space="preserve"> such as real power, reactive power, harmonics, and power quality. Requirements for the accuracy, precision, and frequency of measurements </w:t>
      </w:r>
      <w:r w:rsidR="00FE1C1B" w:rsidRPr="009F0919">
        <w:t>are</w:t>
      </w:r>
      <w:r w:rsidRPr="009F0919">
        <w:t xml:space="preserve"> driven by how the information will be used for operation and maintenance of the power system. In some cases</w:t>
      </w:r>
      <w:r w:rsidR="00FE1C1B" w:rsidRPr="009F0919">
        <w:t>,</w:t>
      </w:r>
      <w:r w:rsidRPr="009F0919">
        <w:t xml:space="preserve"> the usefulness of the measurement depends on how quickly the sensing and measurement data can be produced, integrated with other data, and converted to actionable knowledge. In other cases</w:t>
      </w:r>
      <w:r w:rsidR="00FE1C1B" w:rsidRPr="009F0919">
        <w:t>,</w:t>
      </w:r>
      <w:r w:rsidRPr="009F0919">
        <w:t xml:space="preserve"> the precision and accuracy of the measurement </w:t>
      </w:r>
      <w:r w:rsidR="00E328FF">
        <w:t>are</w:t>
      </w:r>
      <w:r w:rsidR="00E328FF" w:rsidRPr="009F0919">
        <w:t xml:space="preserve"> </w:t>
      </w:r>
      <w:r w:rsidR="00FF5E08" w:rsidRPr="009F0919">
        <w:t>more important</w:t>
      </w:r>
      <w:r w:rsidRPr="009F0919">
        <w:t xml:space="preserve">. In all cases, particularly for distribution assets, the cost of the sensor will play a critical role in dictating the potential for widespread deployment and hence </w:t>
      </w:r>
      <w:r w:rsidRPr="009F0919">
        <w:lastRenderedPageBreak/>
        <w:t>the ultimate impact on the electrical grid infrastructure. In addition to electrical parameters, physical parameters</w:t>
      </w:r>
      <w:r w:rsidR="00E328FF">
        <w:t>—</w:t>
      </w:r>
      <w:r w:rsidRPr="009F0919">
        <w:t xml:space="preserve">such as position (open or closed) and cumulative number of activations of switches, reclosers, breakers, fuses, </w:t>
      </w:r>
      <w:r w:rsidR="00E328FF">
        <w:t>and so on—</w:t>
      </w:r>
      <w:r w:rsidRPr="009F0919">
        <w:t>can also be considered</w:t>
      </w:r>
      <w:r w:rsidR="00E328FF">
        <w:t xml:space="preserve"> to be</w:t>
      </w:r>
      <w:r w:rsidRPr="009F0919">
        <w:t xml:space="preserve"> related to </w:t>
      </w:r>
      <w:r w:rsidR="00E328FF">
        <w:t xml:space="preserve">the </w:t>
      </w:r>
      <w:r w:rsidRPr="009F0919">
        <w:t>functional performance of assets.</w:t>
      </w:r>
    </w:p>
    <w:p w14:paraId="23D6019B" w14:textId="6E1C0235" w:rsidR="00975B43" w:rsidRPr="009F0919" w:rsidRDefault="002444D1" w:rsidP="00B0227E">
      <w:pPr>
        <w:pStyle w:val="BlockText"/>
      </w:pPr>
      <w:r w:rsidRPr="009F0919">
        <w:rPr>
          <w:b/>
        </w:rPr>
        <w:t xml:space="preserve">Health Condition of Assets: </w:t>
      </w:r>
      <w:r w:rsidRPr="009F0919">
        <w:t>In some cases, electrical parameters monitored for function</w:t>
      </w:r>
      <w:r w:rsidR="00FF5E08" w:rsidRPr="009F0919">
        <w:t>al</w:t>
      </w:r>
      <w:r w:rsidRPr="009F0919">
        <w:t xml:space="preserve"> performance can also provide useful information about the health condition of the asset. However, instantaneous electrical parameter measurements are often lagging indicators of the onset of conditions for which asset maintenance is required. For this reason, monitoring alternative types of parameters can be more valuable for providing early indicat</w:t>
      </w:r>
      <w:r w:rsidR="00E328FF">
        <w:t>ions</w:t>
      </w:r>
      <w:r w:rsidRPr="009F0919">
        <w:t xml:space="preserve"> of conditions for which timely maintenance can avoid impacts on function</w:t>
      </w:r>
      <w:r w:rsidR="00FF5E08" w:rsidRPr="009F0919">
        <w:t>al</w:t>
      </w:r>
      <w:r w:rsidRPr="009F0919">
        <w:t xml:space="preserve"> performance and extend the operational lifetime of assets. Examples of such measurements include chemical, mechanical, and thermal measurements and their changes with time</w:t>
      </w:r>
      <w:r w:rsidR="00E328FF">
        <w:t>—</w:t>
      </w:r>
      <w:r w:rsidRPr="009F0919">
        <w:t>either abruptly or over extended time durations</w:t>
      </w:r>
      <w:r w:rsidR="00E328FF">
        <w:t>—</w:t>
      </w:r>
      <w:r w:rsidRPr="009F0919">
        <w:t>which can reveal potential health issues of assets</w:t>
      </w:r>
      <w:r w:rsidR="00FF5E08" w:rsidRPr="009F0919">
        <w:t xml:space="preserve">, </w:t>
      </w:r>
      <w:r w:rsidRPr="009F0919">
        <w:t>enabl</w:t>
      </w:r>
      <w:r w:rsidR="00FF5E08" w:rsidRPr="009F0919">
        <w:t>ing</w:t>
      </w:r>
      <w:r w:rsidRPr="009F0919">
        <w:t xml:space="preserve"> condition-based maintenance programs. Predictive diagnostics </w:t>
      </w:r>
      <w:r w:rsidR="00FF5E08" w:rsidRPr="009F0919">
        <w:t>are</w:t>
      </w:r>
      <w:r w:rsidRPr="009F0919">
        <w:t xml:space="preserve"> derived from a range of metrics</w:t>
      </w:r>
      <w:r w:rsidR="00FF5E08" w:rsidRPr="009F0919">
        <w:t xml:space="preserve"> that</w:t>
      </w:r>
      <w:r w:rsidRPr="009F0919">
        <w:t xml:space="preserve"> can be based upon measurements including cumulative stresses, total operating time, and operating time under a subset of operational conditions (</w:t>
      </w:r>
      <w:r w:rsidR="00E328FF">
        <w:t xml:space="preserve">e.g., </w:t>
      </w:r>
      <w:r w:rsidRPr="009F0919">
        <w:t>elevated temperature, overload). Prominent examples of parameters that fall within this category and their associated applications include the chemical changes that occur in the gases above and dissolved within the insulating oil for large power transformers</w:t>
      </w:r>
      <w:r w:rsidR="00426460">
        <w:t xml:space="preserve"> as well as the internal oil temperature</w:t>
      </w:r>
      <w:r w:rsidR="00FF5E08" w:rsidRPr="009F0919">
        <w:t>.</w:t>
      </w:r>
      <w:r w:rsidR="0012071B" w:rsidRPr="009F0919">
        <w:t xml:space="preserve"> </w:t>
      </w:r>
      <w:r w:rsidR="00FF5E08" w:rsidRPr="009F0919">
        <w:t>S</w:t>
      </w:r>
      <w:r w:rsidRPr="009F0919">
        <w:t>train, temperature</w:t>
      </w:r>
      <w:r w:rsidR="00254D62" w:rsidRPr="009F0919">
        <w:t xml:space="preserve"> (air, wire)</w:t>
      </w:r>
      <w:r w:rsidRPr="009F0919">
        <w:t xml:space="preserve">, and </w:t>
      </w:r>
      <w:r w:rsidR="00FF5E08" w:rsidRPr="009F0919">
        <w:t xml:space="preserve">line </w:t>
      </w:r>
      <w:r w:rsidRPr="009F0919">
        <w:t>sag measurements on conductors as they stretch and contract with changes in weather and electrical loading conditions</w:t>
      </w:r>
      <w:r w:rsidR="00FF5E08" w:rsidRPr="009F0919">
        <w:t xml:space="preserve"> are also nee</w:t>
      </w:r>
      <w:r w:rsidR="00FF5E08" w:rsidRPr="00D35DA7">
        <w:t>ded</w:t>
      </w:r>
      <w:r w:rsidR="00E328FF" w:rsidRPr="00D35DA7">
        <w:t xml:space="preserve"> (Figure </w:t>
      </w:r>
      <w:r w:rsidR="00307C93">
        <w:t>7</w:t>
      </w:r>
      <w:r w:rsidR="00E328FF" w:rsidRPr="00D35DA7">
        <w:t>, Table 8)</w:t>
      </w:r>
      <w:r w:rsidRPr="00D35DA7">
        <w:t>.</w:t>
      </w:r>
      <w:r w:rsidRPr="009F0919">
        <w:t xml:space="preserve"> </w:t>
      </w:r>
    </w:p>
    <w:p w14:paraId="64086DA0" w14:textId="77777777" w:rsidR="00975B43" w:rsidRPr="009F0919" w:rsidRDefault="002444D1" w:rsidP="00B0227E">
      <w:pPr>
        <w:pStyle w:val="FIGUREposition"/>
      </w:pPr>
      <w:r w:rsidRPr="009F0919">
        <w:rPr>
          <w:noProof/>
        </w:rPr>
        <w:drawing>
          <wp:inline distT="0" distB="0" distL="0" distR="0" wp14:anchorId="3F2F0054" wp14:editId="092C60FF">
            <wp:extent cx="4464494" cy="2215413"/>
            <wp:effectExtent l="0" t="0" r="0" b="0"/>
            <wp:docPr id="4298" name="Picture 4298"/>
            <wp:cNvGraphicFramePr/>
            <a:graphic xmlns:a="http://schemas.openxmlformats.org/drawingml/2006/main">
              <a:graphicData uri="http://schemas.openxmlformats.org/drawingml/2006/picture">
                <pic:pic xmlns:pic="http://schemas.openxmlformats.org/drawingml/2006/picture">
                  <pic:nvPicPr>
                    <pic:cNvPr id="4298" name="Picture 4298"/>
                    <pic:cNvPicPr/>
                  </pic:nvPicPr>
                  <pic:blipFill>
                    <a:blip r:embed="rId54"/>
                    <a:stretch>
                      <a:fillRect/>
                    </a:stretch>
                  </pic:blipFill>
                  <pic:spPr>
                    <a:xfrm>
                      <a:off x="0" y="0"/>
                      <a:ext cx="4464494" cy="2215413"/>
                    </a:xfrm>
                    <a:prstGeom prst="rect">
                      <a:avLst/>
                    </a:prstGeom>
                  </pic:spPr>
                </pic:pic>
              </a:graphicData>
            </a:graphic>
          </wp:inline>
        </w:drawing>
      </w:r>
    </w:p>
    <w:p w14:paraId="3262768E" w14:textId="438D8B50" w:rsidR="00975B43" w:rsidRPr="009F0919" w:rsidRDefault="002444D1" w:rsidP="00997433">
      <w:pPr>
        <w:pStyle w:val="FIGCAP1line"/>
      </w:pPr>
      <w:bookmarkStart w:id="92" w:name="_Toc531000189"/>
      <w:r w:rsidRPr="009F0919">
        <w:t xml:space="preserve">Figure </w:t>
      </w:r>
      <w:r w:rsidR="00307C93">
        <w:t>7</w:t>
      </w:r>
      <w:r w:rsidRPr="009F0919">
        <w:t xml:space="preserve">. Power transformer component monitoring schematic showing examples </w:t>
      </w:r>
      <w:r w:rsidR="00AA7D0A" w:rsidRPr="009F0919">
        <w:br w:type="textWrapping" w:clear="all"/>
      </w:r>
      <w:r w:rsidRPr="009F0919">
        <w:t>of instrumentation and measurements of interest.</w:t>
      </w:r>
      <w:bookmarkEnd w:id="92"/>
    </w:p>
    <w:p w14:paraId="066B00DA" w14:textId="77777777" w:rsidR="007C6699" w:rsidRPr="009F0919" w:rsidRDefault="007C6699" w:rsidP="00B0227E">
      <w:pPr>
        <w:pStyle w:val="BlockText"/>
      </w:pPr>
    </w:p>
    <w:p w14:paraId="520C67D0" w14:textId="77777777" w:rsidR="007C6699" w:rsidRPr="009F0919" w:rsidRDefault="007C6699">
      <w:pPr>
        <w:spacing w:after="160" w:line="259" w:lineRule="auto"/>
        <w:rPr>
          <w:sz w:val="18"/>
        </w:rPr>
      </w:pPr>
      <w:r w:rsidRPr="009F0919">
        <w:rPr>
          <w:sz w:val="18"/>
        </w:rPr>
        <w:br w:type="page"/>
      </w:r>
    </w:p>
    <w:p w14:paraId="40F76E61" w14:textId="4A727F67" w:rsidR="00975B43" w:rsidRPr="009F0919" w:rsidRDefault="002444D1" w:rsidP="00997433">
      <w:pPr>
        <w:pStyle w:val="TableCaption"/>
      </w:pPr>
      <w:bookmarkStart w:id="93" w:name="_Toc531000418"/>
      <w:r w:rsidRPr="009F0919">
        <w:lastRenderedPageBreak/>
        <w:t xml:space="preserve">Table 8. Key </w:t>
      </w:r>
      <w:r w:rsidR="00E328FF" w:rsidRPr="009F0919">
        <w:t>states and parameters relevant for electrical transmission</w:t>
      </w:r>
      <w:r w:rsidR="00E328FF">
        <w:t xml:space="preserve"> a</w:t>
      </w:r>
      <w:r w:rsidR="00E328FF" w:rsidRPr="009F0919">
        <w:t>nd distribution system asset monitoring and fault d</w:t>
      </w:r>
      <w:r w:rsidRPr="009F0919">
        <w:t>iagnosis</w:t>
      </w:r>
      <w:r w:rsidR="00C123FB">
        <w:t>.</w:t>
      </w:r>
      <w:bookmarkEnd w:id="93"/>
    </w:p>
    <w:tbl>
      <w:tblPr>
        <w:tblStyle w:val="TableGrid"/>
        <w:tblW w:w="8900" w:type="dxa"/>
        <w:jc w:val="center"/>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top w:w="29" w:type="dxa"/>
          <w:left w:w="58" w:type="dxa"/>
          <w:bottom w:w="29" w:type="dxa"/>
          <w:right w:w="58" w:type="dxa"/>
        </w:tblCellMar>
        <w:tblLook w:val="04A0" w:firstRow="1" w:lastRow="0" w:firstColumn="1" w:lastColumn="0" w:noHBand="0" w:noVBand="1"/>
      </w:tblPr>
      <w:tblGrid>
        <w:gridCol w:w="2250"/>
        <w:gridCol w:w="1710"/>
        <w:gridCol w:w="2070"/>
        <w:gridCol w:w="2870"/>
      </w:tblGrid>
      <w:tr w:rsidR="00E328FF" w:rsidRPr="00B0227E" w14:paraId="143C0E9E" w14:textId="77777777" w:rsidTr="00997433">
        <w:trPr>
          <w:jc w:val="center"/>
        </w:trPr>
        <w:tc>
          <w:tcPr>
            <w:tcW w:w="2250" w:type="dxa"/>
            <w:shd w:val="clear" w:color="auto" w:fill="4F81BC"/>
            <w:vAlign w:val="center"/>
          </w:tcPr>
          <w:p w14:paraId="6F525494" w14:textId="258E6BA9" w:rsidR="00975B43" w:rsidRPr="00B0227E" w:rsidRDefault="002444D1" w:rsidP="00B0227E">
            <w:pPr>
              <w:ind w:right="50"/>
              <w:jc w:val="center"/>
              <w:rPr>
                <w:b/>
                <w:sz w:val="20"/>
              </w:rPr>
            </w:pPr>
            <w:r w:rsidRPr="00997433">
              <w:rPr>
                <w:b/>
                <w:color w:val="000000" w:themeColor="text1"/>
                <w:sz w:val="20"/>
              </w:rPr>
              <w:t>States/</w:t>
            </w:r>
            <w:r w:rsidR="00E328FF" w:rsidRPr="00B0227E">
              <w:rPr>
                <w:b/>
                <w:sz w:val="20"/>
              </w:rPr>
              <w:t>p</w:t>
            </w:r>
            <w:r w:rsidRPr="00997433">
              <w:rPr>
                <w:b/>
                <w:color w:val="000000" w:themeColor="text1"/>
                <w:sz w:val="20"/>
              </w:rPr>
              <w:t>arameters</w:t>
            </w:r>
          </w:p>
        </w:tc>
        <w:tc>
          <w:tcPr>
            <w:tcW w:w="1710" w:type="dxa"/>
            <w:shd w:val="clear" w:color="auto" w:fill="4F81BC"/>
          </w:tcPr>
          <w:p w14:paraId="4483ADB2" w14:textId="5E856453" w:rsidR="00975B43" w:rsidRPr="00B0227E" w:rsidRDefault="002444D1" w:rsidP="00B0227E">
            <w:pPr>
              <w:jc w:val="center"/>
              <w:rPr>
                <w:b/>
                <w:sz w:val="20"/>
              </w:rPr>
            </w:pPr>
            <w:r w:rsidRPr="00997433">
              <w:rPr>
                <w:b/>
                <w:color w:val="000000" w:themeColor="text1"/>
                <w:sz w:val="20"/>
              </w:rPr>
              <w:t xml:space="preserve">Directly </w:t>
            </w:r>
            <w:r w:rsidR="00E328FF" w:rsidRPr="00B0227E">
              <w:rPr>
                <w:b/>
                <w:sz w:val="20"/>
              </w:rPr>
              <w:t xml:space="preserve">measured or calculated from </w:t>
            </w:r>
          </w:p>
          <w:p w14:paraId="0AAB704A" w14:textId="0503C5B4" w:rsidR="00975B43" w:rsidRPr="00B0227E" w:rsidRDefault="00E328FF" w:rsidP="00B0227E">
            <w:pPr>
              <w:ind w:right="50"/>
              <w:jc w:val="center"/>
              <w:rPr>
                <w:b/>
                <w:sz w:val="20"/>
              </w:rPr>
            </w:pPr>
            <w:r w:rsidRPr="00B0227E">
              <w:rPr>
                <w:b/>
                <w:sz w:val="20"/>
              </w:rPr>
              <w:t>m</w:t>
            </w:r>
            <w:r w:rsidR="002444D1" w:rsidRPr="00997433">
              <w:rPr>
                <w:b/>
                <w:color w:val="000000" w:themeColor="text1"/>
                <w:sz w:val="20"/>
              </w:rPr>
              <w:t>easurements</w:t>
            </w:r>
          </w:p>
        </w:tc>
        <w:tc>
          <w:tcPr>
            <w:tcW w:w="2070" w:type="dxa"/>
            <w:shd w:val="clear" w:color="auto" w:fill="4F81BC"/>
            <w:vAlign w:val="center"/>
          </w:tcPr>
          <w:p w14:paraId="6DFF8C90" w14:textId="06DC2B04" w:rsidR="00975B43" w:rsidRPr="00B0227E" w:rsidRDefault="002444D1" w:rsidP="00B0227E">
            <w:pPr>
              <w:jc w:val="center"/>
              <w:rPr>
                <w:b/>
                <w:sz w:val="20"/>
              </w:rPr>
            </w:pPr>
            <w:r w:rsidRPr="00997433">
              <w:rPr>
                <w:b/>
                <w:color w:val="000000" w:themeColor="text1"/>
                <w:sz w:val="20"/>
              </w:rPr>
              <w:t>Sensors/</w:t>
            </w:r>
            <w:r w:rsidR="00E328FF" w:rsidRPr="00B0227E">
              <w:rPr>
                <w:b/>
                <w:sz w:val="20"/>
              </w:rPr>
              <w:t>meters r</w:t>
            </w:r>
            <w:r w:rsidRPr="00997433">
              <w:rPr>
                <w:b/>
                <w:color w:val="000000" w:themeColor="text1"/>
                <w:sz w:val="20"/>
              </w:rPr>
              <w:t>equired</w:t>
            </w:r>
          </w:p>
        </w:tc>
        <w:tc>
          <w:tcPr>
            <w:tcW w:w="2870" w:type="dxa"/>
            <w:shd w:val="clear" w:color="auto" w:fill="4F81BC"/>
            <w:vAlign w:val="center"/>
          </w:tcPr>
          <w:p w14:paraId="7FC06DAA" w14:textId="63C4F2AE" w:rsidR="00975B43" w:rsidRPr="00B0227E" w:rsidRDefault="002444D1" w:rsidP="00B0227E">
            <w:pPr>
              <w:ind w:right="50"/>
              <w:jc w:val="center"/>
              <w:rPr>
                <w:b/>
                <w:sz w:val="20"/>
              </w:rPr>
            </w:pPr>
            <w:r w:rsidRPr="00997433">
              <w:rPr>
                <w:b/>
                <w:color w:val="000000" w:themeColor="text1"/>
                <w:sz w:val="20"/>
              </w:rPr>
              <w:t xml:space="preserve">Description and </w:t>
            </w:r>
            <w:r w:rsidR="00E328FF" w:rsidRPr="00B0227E">
              <w:rPr>
                <w:b/>
                <w:sz w:val="20"/>
              </w:rPr>
              <w:t>n</w:t>
            </w:r>
            <w:r w:rsidRPr="00997433">
              <w:rPr>
                <w:b/>
                <w:color w:val="000000" w:themeColor="text1"/>
                <w:sz w:val="20"/>
              </w:rPr>
              <w:t>ote</w:t>
            </w:r>
            <w:r w:rsidR="00E328FF" w:rsidRPr="00B0227E">
              <w:rPr>
                <w:b/>
                <w:sz w:val="20"/>
              </w:rPr>
              <w:t>s</w:t>
            </w:r>
          </w:p>
        </w:tc>
      </w:tr>
      <w:tr w:rsidR="00E328FF" w:rsidRPr="00B0227E" w14:paraId="2F8FD98C" w14:textId="77777777" w:rsidTr="00997433">
        <w:trPr>
          <w:jc w:val="center"/>
        </w:trPr>
        <w:tc>
          <w:tcPr>
            <w:tcW w:w="2250" w:type="dxa"/>
            <w:shd w:val="clear" w:color="auto" w:fill="4F81BC"/>
            <w:vAlign w:val="center"/>
          </w:tcPr>
          <w:p w14:paraId="5F09809D" w14:textId="159EF792" w:rsidR="00975B43" w:rsidRPr="00B0227E" w:rsidRDefault="002444D1" w:rsidP="00B0227E">
            <w:pPr>
              <w:ind w:right="50"/>
              <w:jc w:val="center"/>
              <w:rPr>
                <w:sz w:val="20"/>
              </w:rPr>
            </w:pPr>
            <w:r w:rsidRPr="00997433">
              <w:rPr>
                <w:color w:val="000000" w:themeColor="text1"/>
                <w:sz w:val="20"/>
              </w:rPr>
              <w:t xml:space="preserve">Visual </w:t>
            </w:r>
            <w:r w:rsidR="00E328FF" w:rsidRPr="00B0227E">
              <w:rPr>
                <w:sz w:val="20"/>
              </w:rPr>
              <w:t>i</w:t>
            </w:r>
            <w:r w:rsidRPr="00997433">
              <w:rPr>
                <w:color w:val="000000" w:themeColor="text1"/>
                <w:sz w:val="20"/>
              </w:rPr>
              <w:t>nspection</w:t>
            </w:r>
          </w:p>
        </w:tc>
        <w:tc>
          <w:tcPr>
            <w:tcW w:w="1710" w:type="dxa"/>
            <w:shd w:val="clear" w:color="auto" w:fill="B8CCE4"/>
            <w:vAlign w:val="center"/>
          </w:tcPr>
          <w:p w14:paraId="0A97F03D" w14:textId="77777777" w:rsidR="00975B43" w:rsidRPr="00B0227E" w:rsidRDefault="002444D1" w:rsidP="00B0227E">
            <w:pPr>
              <w:ind w:right="50"/>
              <w:jc w:val="center"/>
              <w:rPr>
                <w:sz w:val="20"/>
              </w:rPr>
            </w:pPr>
            <w:r w:rsidRPr="00B0227E">
              <w:rPr>
                <w:sz w:val="20"/>
              </w:rPr>
              <w:t>Measured</w:t>
            </w:r>
          </w:p>
        </w:tc>
        <w:tc>
          <w:tcPr>
            <w:tcW w:w="2070" w:type="dxa"/>
            <w:shd w:val="clear" w:color="auto" w:fill="B8CCE4"/>
          </w:tcPr>
          <w:p w14:paraId="01E8088A" w14:textId="77777777" w:rsidR="00975B43" w:rsidRPr="00B0227E" w:rsidRDefault="002444D1" w:rsidP="00B0227E">
            <w:pPr>
              <w:jc w:val="center"/>
              <w:rPr>
                <w:sz w:val="20"/>
              </w:rPr>
            </w:pPr>
            <w:r w:rsidRPr="00B0227E">
              <w:rPr>
                <w:sz w:val="20"/>
              </w:rPr>
              <w:t>Photography, video monitoring, ultraviolet imaging</w:t>
            </w:r>
          </w:p>
        </w:tc>
        <w:tc>
          <w:tcPr>
            <w:tcW w:w="2870" w:type="dxa"/>
            <w:shd w:val="clear" w:color="auto" w:fill="B8CCE4"/>
            <w:vAlign w:val="center"/>
          </w:tcPr>
          <w:p w14:paraId="3D9C4856" w14:textId="77777777" w:rsidR="00975B43" w:rsidRPr="00B0227E" w:rsidRDefault="002444D1" w:rsidP="00B0227E">
            <w:pPr>
              <w:ind w:left="10" w:right="11"/>
              <w:jc w:val="center"/>
              <w:rPr>
                <w:sz w:val="20"/>
              </w:rPr>
            </w:pPr>
            <w:r w:rsidRPr="00B0227E">
              <w:rPr>
                <w:sz w:val="20"/>
              </w:rPr>
              <w:t>Deployed by drones, robots, manual</w:t>
            </w:r>
          </w:p>
        </w:tc>
      </w:tr>
      <w:tr w:rsidR="00E328FF" w:rsidRPr="00B0227E" w14:paraId="43111BDD" w14:textId="77777777" w:rsidTr="00997433">
        <w:trPr>
          <w:jc w:val="center"/>
        </w:trPr>
        <w:tc>
          <w:tcPr>
            <w:tcW w:w="2250" w:type="dxa"/>
            <w:shd w:val="clear" w:color="auto" w:fill="4F81BC"/>
            <w:vAlign w:val="center"/>
          </w:tcPr>
          <w:p w14:paraId="3C999338" w14:textId="77777777" w:rsidR="00975B43" w:rsidRPr="00B0227E" w:rsidRDefault="002444D1" w:rsidP="00B0227E">
            <w:pPr>
              <w:ind w:right="50"/>
              <w:jc w:val="center"/>
              <w:rPr>
                <w:sz w:val="20"/>
              </w:rPr>
            </w:pPr>
            <w:r w:rsidRPr="00997433">
              <w:rPr>
                <w:color w:val="000000" w:themeColor="text1"/>
                <w:sz w:val="20"/>
              </w:rPr>
              <w:t>Temperature</w:t>
            </w:r>
          </w:p>
        </w:tc>
        <w:tc>
          <w:tcPr>
            <w:tcW w:w="1710" w:type="dxa"/>
            <w:shd w:val="clear" w:color="auto" w:fill="DBE5F1"/>
            <w:vAlign w:val="center"/>
          </w:tcPr>
          <w:p w14:paraId="6AB1B07F" w14:textId="77777777" w:rsidR="00975B43" w:rsidRPr="00B0227E" w:rsidRDefault="002444D1" w:rsidP="00B0227E">
            <w:pPr>
              <w:ind w:right="50"/>
              <w:jc w:val="center"/>
              <w:rPr>
                <w:sz w:val="20"/>
              </w:rPr>
            </w:pPr>
            <w:r w:rsidRPr="00B0227E">
              <w:rPr>
                <w:sz w:val="20"/>
              </w:rPr>
              <w:t>Measured</w:t>
            </w:r>
          </w:p>
        </w:tc>
        <w:tc>
          <w:tcPr>
            <w:tcW w:w="2070" w:type="dxa"/>
            <w:shd w:val="clear" w:color="auto" w:fill="DBE5F1"/>
            <w:vAlign w:val="center"/>
          </w:tcPr>
          <w:p w14:paraId="3DCCDA38" w14:textId="0E8C6745" w:rsidR="00975B43" w:rsidRPr="00B0227E" w:rsidRDefault="002444D1" w:rsidP="00B0227E">
            <w:pPr>
              <w:jc w:val="center"/>
              <w:rPr>
                <w:sz w:val="20"/>
              </w:rPr>
            </w:pPr>
            <w:r w:rsidRPr="00B0227E">
              <w:rPr>
                <w:sz w:val="20"/>
              </w:rPr>
              <w:t xml:space="preserve">Thermocouples and other point temperature sensors, </w:t>
            </w:r>
            <w:r w:rsidR="00E328FF" w:rsidRPr="00B0227E">
              <w:rPr>
                <w:sz w:val="20"/>
              </w:rPr>
              <w:t xml:space="preserve">infrared </w:t>
            </w:r>
            <w:r w:rsidRPr="00B0227E">
              <w:rPr>
                <w:sz w:val="20"/>
              </w:rPr>
              <w:t xml:space="preserve">imaging </w:t>
            </w:r>
            <w:r w:rsidR="00820BC0">
              <w:rPr>
                <w:sz w:val="20"/>
              </w:rPr>
              <w:t xml:space="preserve">(IR) </w:t>
            </w:r>
            <w:r w:rsidRPr="00B0227E">
              <w:rPr>
                <w:sz w:val="20"/>
              </w:rPr>
              <w:t>techniques</w:t>
            </w:r>
          </w:p>
        </w:tc>
        <w:tc>
          <w:tcPr>
            <w:tcW w:w="2870" w:type="dxa"/>
            <w:shd w:val="clear" w:color="auto" w:fill="DBE5F1"/>
          </w:tcPr>
          <w:p w14:paraId="00727C24" w14:textId="024381A2" w:rsidR="00975B43" w:rsidRPr="00B0227E" w:rsidRDefault="002444D1" w:rsidP="00B0227E">
            <w:pPr>
              <w:ind w:firstLine="16"/>
              <w:jc w:val="center"/>
              <w:rPr>
                <w:sz w:val="20"/>
              </w:rPr>
            </w:pPr>
            <w:r w:rsidRPr="00B0227E">
              <w:rPr>
                <w:sz w:val="20"/>
              </w:rPr>
              <w:t>Point sensors identify single temperature locations while imaging tools</w:t>
            </w:r>
            <w:r w:rsidR="00FE1C1B" w:rsidRPr="00B0227E">
              <w:rPr>
                <w:sz w:val="20"/>
              </w:rPr>
              <w:t>,</w:t>
            </w:r>
            <w:r w:rsidRPr="00B0227E">
              <w:rPr>
                <w:sz w:val="20"/>
              </w:rPr>
              <w:t xml:space="preserve"> such as IR imaging</w:t>
            </w:r>
            <w:r w:rsidR="00FE1C1B" w:rsidRPr="00B0227E">
              <w:rPr>
                <w:sz w:val="20"/>
              </w:rPr>
              <w:t>,</w:t>
            </w:r>
            <w:r w:rsidRPr="00B0227E">
              <w:rPr>
                <w:sz w:val="20"/>
              </w:rPr>
              <w:t xml:space="preserve"> can also identify component hot spots while quantifying local temperature</w:t>
            </w:r>
          </w:p>
        </w:tc>
      </w:tr>
      <w:tr w:rsidR="00E328FF" w:rsidRPr="00B0227E" w14:paraId="72398F17" w14:textId="77777777" w:rsidTr="00997433">
        <w:trPr>
          <w:jc w:val="center"/>
        </w:trPr>
        <w:tc>
          <w:tcPr>
            <w:tcW w:w="2250" w:type="dxa"/>
            <w:shd w:val="clear" w:color="auto" w:fill="4F81BC"/>
            <w:vAlign w:val="center"/>
          </w:tcPr>
          <w:p w14:paraId="0266BC44" w14:textId="3B6283A1" w:rsidR="00975B43" w:rsidRPr="00B0227E" w:rsidRDefault="002444D1" w:rsidP="00B0227E">
            <w:pPr>
              <w:ind w:right="50"/>
              <w:jc w:val="center"/>
              <w:rPr>
                <w:sz w:val="20"/>
              </w:rPr>
            </w:pPr>
            <w:r w:rsidRPr="00997433">
              <w:rPr>
                <w:color w:val="000000" w:themeColor="text1"/>
                <w:sz w:val="20"/>
              </w:rPr>
              <w:t xml:space="preserve">Chemical </w:t>
            </w:r>
            <w:r w:rsidR="00E328FF" w:rsidRPr="00B0227E">
              <w:rPr>
                <w:sz w:val="20"/>
              </w:rPr>
              <w:t>a</w:t>
            </w:r>
            <w:r w:rsidRPr="00997433">
              <w:rPr>
                <w:color w:val="000000" w:themeColor="text1"/>
                <w:sz w:val="20"/>
              </w:rPr>
              <w:t>nalysis</w:t>
            </w:r>
          </w:p>
        </w:tc>
        <w:tc>
          <w:tcPr>
            <w:tcW w:w="1710" w:type="dxa"/>
            <w:shd w:val="clear" w:color="auto" w:fill="B8CCE4"/>
            <w:vAlign w:val="center"/>
          </w:tcPr>
          <w:p w14:paraId="3A512684" w14:textId="77777777" w:rsidR="00975B43" w:rsidRPr="00B0227E" w:rsidRDefault="002444D1" w:rsidP="00B0227E">
            <w:pPr>
              <w:ind w:right="50"/>
              <w:jc w:val="center"/>
              <w:rPr>
                <w:sz w:val="20"/>
              </w:rPr>
            </w:pPr>
            <w:r w:rsidRPr="00B0227E">
              <w:rPr>
                <w:sz w:val="20"/>
              </w:rPr>
              <w:t>Calculated</w:t>
            </w:r>
          </w:p>
        </w:tc>
        <w:tc>
          <w:tcPr>
            <w:tcW w:w="2070" w:type="dxa"/>
            <w:shd w:val="clear" w:color="auto" w:fill="B8CCE4"/>
            <w:vAlign w:val="center"/>
          </w:tcPr>
          <w:p w14:paraId="563F5711" w14:textId="4D608EDB" w:rsidR="00975B43" w:rsidRPr="00B0227E" w:rsidRDefault="00E328FF" w:rsidP="00B0227E">
            <w:pPr>
              <w:ind w:right="50"/>
              <w:jc w:val="center"/>
              <w:rPr>
                <w:sz w:val="20"/>
              </w:rPr>
            </w:pPr>
            <w:r w:rsidRPr="00B0227E">
              <w:rPr>
                <w:sz w:val="20"/>
              </w:rPr>
              <w:t>Dissolved gas analysis</w:t>
            </w:r>
          </w:p>
        </w:tc>
        <w:tc>
          <w:tcPr>
            <w:tcW w:w="2870" w:type="dxa"/>
            <w:shd w:val="clear" w:color="auto" w:fill="B8CCE4"/>
          </w:tcPr>
          <w:p w14:paraId="56FC1219" w14:textId="77777777" w:rsidR="00975B43" w:rsidRPr="00B0227E" w:rsidRDefault="002444D1" w:rsidP="00B0227E">
            <w:pPr>
              <w:ind w:right="50"/>
              <w:jc w:val="center"/>
              <w:rPr>
                <w:sz w:val="20"/>
              </w:rPr>
            </w:pPr>
            <w:r w:rsidRPr="00B0227E">
              <w:rPr>
                <w:sz w:val="20"/>
              </w:rPr>
              <w:t>Presence of N</w:t>
            </w:r>
            <w:r w:rsidRPr="00B0227E">
              <w:rPr>
                <w:sz w:val="20"/>
                <w:vertAlign w:val="subscript"/>
              </w:rPr>
              <w:t>2</w:t>
            </w:r>
            <w:r w:rsidRPr="00B0227E">
              <w:rPr>
                <w:sz w:val="20"/>
              </w:rPr>
              <w:t>, O</w:t>
            </w:r>
            <w:r w:rsidRPr="00B0227E">
              <w:rPr>
                <w:sz w:val="20"/>
                <w:vertAlign w:val="subscript"/>
              </w:rPr>
              <w:t>2</w:t>
            </w:r>
            <w:r w:rsidRPr="00B0227E">
              <w:rPr>
                <w:sz w:val="20"/>
              </w:rPr>
              <w:t>, H</w:t>
            </w:r>
            <w:r w:rsidRPr="00B0227E">
              <w:rPr>
                <w:sz w:val="20"/>
                <w:vertAlign w:val="subscript"/>
              </w:rPr>
              <w:t>2</w:t>
            </w:r>
            <w:r w:rsidRPr="00B0227E">
              <w:rPr>
                <w:sz w:val="20"/>
              </w:rPr>
              <w:t>, CO</w:t>
            </w:r>
            <w:r w:rsidRPr="00B0227E">
              <w:rPr>
                <w:sz w:val="20"/>
                <w:vertAlign w:val="subscript"/>
              </w:rPr>
              <w:t>2</w:t>
            </w:r>
            <w:r w:rsidRPr="00B0227E">
              <w:rPr>
                <w:sz w:val="20"/>
              </w:rPr>
              <w:t xml:space="preserve">, </w:t>
            </w:r>
          </w:p>
          <w:p w14:paraId="6027CEE8" w14:textId="4EDEFA57" w:rsidR="00975B43" w:rsidRPr="00B0227E" w:rsidRDefault="002444D1" w:rsidP="00B0227E">
            <w:pPr>
              <w:ind w:left="139" w:right="162"/>
              <w:jc w:val="center"/>
              <w:rPr>
                <w:sz w:val="20"/>
              </w:rPr>
            </w:pPr>
            <w:r w:rsidRPr="00B0227E">
              <w:rPr>
                <w:sz w:val="20"/>
              </w:rPr>
              <w:t>CO, CH</w:t>
            </w:r>
            <w:r w:rsidRPr="00B0227E">
              <w:rPr>
                <w:sz w:val="20"/>
                <w:vertAlign w:val="subscript"/>
              </w:rPr>
              <w:t>4</w:t>
            </w:r>
            <w:r w:rsidRPr="00B0227E">
              <w:rPr>
                <w:sz w:val="20"/>
              </w:rPr>
              <w:t>, H</w:t>
            </w:r>
            <w:r w:rsidRPr="00B0227E">
              <w:rPr>
                <w:sz w:val="20"/>
                <w:vertAlign w:val="subscript"/>
              </w:rPr>
              <w:t>2</w:t>
            </w:r>
            <w:r w:rsidRPr="00B0227E">
              <w:rPr>
                <w:sz w:val="20"/>
              </w:rPr>
              <w:t>, C</w:t>
            </w:r>
            <w:r w:rsidRPr="00B0227E">
              <w:rPr>
                <w:sz w:val="20"/>
                <w:vertAlign w:val="subscript"/>
              </w:rPr>
              <w:t>2</w:t>
            </w:r>
            <w:r w:rsidRPr="00B0227E">
              <w:rPr>
                <w:sz w:val="20"/>
              </w:rPr>
              <w:t>H</w:t>
            </w:r>
            <w:r w:rsidRPr="00B0227E">
              <w:rPr>
                <w:sz w:val="20"/>
                <w:vertAlign w:val="subscript"/>
              </w:rPr>
              <w:t>6</w:t>
            </w:r>
            <w:r w:rsidRPr="00B0227E">
              <w:rPr>
                <w:sz w:val="20"/>
              </w:rPr>
              <w:t>, C</w:t>
            </w:r>
            <w:r w:rsidRPr="00B0227E">
              <w:rPr>
                <w:sz w:val="20"/>
                <w:vertAlign w:val="subscript"/>
              </w:rPr>
              <w:t>2</w:t>
            </w:r>
            <w:r w:rsidRPr="00B0227E">
              <w:rPr>
                <w:sz w:val="20"/>
              </w:rPr>
              <w:t>H</w:t>
            </w:r>
            <w:r w:rsidRPr="00B0227E">
              <w:rPr>
                <w:sz w:val="20"/>
                <w:vertAlign w:val="subscript"/>
              </w:rPr>
              <w:t>4</w:t>
            </w:r>
            <w:r w:rsidRPr="00B0227E">
              <w:rPr>
                <w:sz w:val="20"/>
              </w:rPr>
              <w:t>, C</w:t>
            </w:r>
            <w:r w:rsidRPr="00B0227E">
              <w:rPr>
                <w:sz w:val="20"/>
                <w:vertAlign w:val="subscript"/>
              </w:rPr>
              <w:t>2</w:t>
            </w:r>
            <w:r w:rsidRPr="00B0227E">
              <w:rPr>
                <w:sz w:val="20"/>
              </w:rPr>
              <w:t>H</w:t>
            </w:r>
            <w:r w:rsidRPr="00B0227E">
              <w:rPr>
                <w:sz w:val="20"/>
                <w:vertAlign w:val="subscript"/>
              </w:rPr>
              <w:t>2</w:t>
            </w:r>
            <w:r w:rsidRPr="00B0227E">
              <w:rPr>
                <w:sz w:val="20"/>
              </w:rPr>
              <w:t xml:space="preserve"> in transformer insulating liquid or above the transformer oil in the gas phase</w:t>
            </w:r>
          </w:p>
        </w:tc>
      </w:tr>
      <w:tr w:rsidR="00E328FF" w:rsidRPr="00B0227E" w14:paraId="2C53759E" w14:textId="77777777" w:rsidTr="00997433">
        <w:trPr>
          <w:jc w:val="center"/>
        </w:trPr>
        <w:tc>
          <w:tcPr>
            <w:tcW w:w="2250" w:type="dxa"/>
            <w:shd w:val="clear" w:color="auto" w:fill="4F81BC"/>
            <w:vAlign w:val="center"/>
          </w:tcPr>
          <w:p w14:paraId="25336C61" w14:textId="77777777" w:rsidR="00975B43" w:rsidRPr="00B0227E" w:rsidRDefault="002444D1" w:rsidP="00B0227E">
            <w:pPr>
              <w:ind w:right="50"/>
              <w:jc w:val="center"/>
              <w:rPr>
                <w:sz w:val="20"/>
              </w:rPr>
            </w:pPr>
            <w:r w:rsidRPr="00997433">
              <w:rPr>
                <w:color w:val="000000" w:themeColor="text1"/>
                <w:sz w:val="20"/>
              </w:rPr>
              <w:t>Tension</w:t>
            </w:r>
          </w:p>
        </w:tc>
        <w:tc>
          <w:tcPr>
            <w:tcW w:w="1710" w:type="dxa"/>
            <w:shd w:val="clear" w:color="auto" w:fill="DBE5F1"/>
            <w:vAlign w:val="center"/>
          </w:tcPr>
          <w:p w14:paraId="40D18501" w14:textId="77777777" w:rsidR="00975B43" w:rsidRPr="00B0227E" w:rsidRDefault="002444D1" w:rsidP="00B0227E">
            <w:pPr>
              <w:ind w:right="50"/>
              <w:jc w:val="center"/>
              <w:rPr>
                <w:sz w:val="20"/>
              </w:rPr>
            </w:pPr>
            <w:r w:rsidRPr="00B0227E">
              <w:rPr>
                <w:sz w:val="20"/>
              </w:rPr>
              <w:t>Calculated</w:t>
            </w:r>
          </w:p>
        </w:tc>
        <w:tc>
          <w:tcPr>
            <w:tcW w:w="2070" w:type="dxa"/>
            <w:shd w:val="clear" w:color="auto" w:fill="DBE5F1"/>
            <w:vAlign w:val="center"/>
          </w:tcPr>
          <w:p w14:paraId="40E840F1" w14:textId="77777777" w:rsidR="00975B43" w:rsidRPr="00B0227E" w:rsidRDefault="002444D1" w:rsidP="00B0227E">
            <w:pPr>
              <w:jc w:val="center"/>
              <w:rPr>
                <w:sz w:val="20"/>
              </w:rPr>
            </w:pPr>
            <w:r w:rsidRPr="00B0227E">
              <w:rPr>
                <w:sz w:val="20"/>
              </w:rPr>
              <w:t>Strain sensor, level or height monitoring</w:t>
            </w:r>
          </w:p>
        </w:tc>
        <w:tc>
          <w:tcPr>
            <w:tcW w:w="2870" w:type="dxa"/>
            <w:shd w:val="clear" w:color="auto" w:fill="DBE5F1"/>
          </w:tcPr>
          <w:p w14:paraId="291045A1" w14:textId="77777777" w:rsidR="00975B43" w:rsidRPr="00B0227E" w:rsidRDefault="002444D1" w:rsidP="00B0227E">
            <w:pPr>
              <w:ind w:left="142" w:right="143"/>
              <w:jc w:val="center"/>
              <w:rPr>
                <w:sz w:val="20"/>
              </w:rPr>
            </w:pPr>
            <w:r w:rsidRPr="00B0227E">
              <w:rPr>
                <w:sz w:val="20"/>
              </w:rPr>
              <w:t xml:space="preserve">Can be inferred from direct strain sensors or indirect </w:t>
            </w:r>
          </w:p>
          <w:p w14:paraId="704BF06D" w14:textId="0C553975" w:rsidR="00975B43" w:rsidRPr="00B0227E" w:rsidRDefault="00E328FF" w:rsidP="00B0227E">
            <w:pPr>
              <w:ind w:left="70" w:right="70"/>
              <w:jc w:val="center"/>
              <w:rPr>
                <w:sz w:val="20"/>
              </w:rPr>
            </w:pPr>
            <w:r w:rsidRPr="00B0227E">
              <w:rPr>
                <w:sz w:val="20"/>
              </w:rPr>
              <w:t>m</w:t>
            </w:r>
            <w:r w:rsidR="002444D1" w:rsidRPr="00B0227E">
              <w:rPr>
                <w:sz w:val="20"/>
              </w:rPr>
              <w:t>easurements</w:t>
            </w:r>
            <w:r w:rsidR="00FE1C1B" w:rsidRPr="00B0227E">
              <w:rPr>
                <w:sz w:val="20"/>
              </w:rPr>
              <w:t>,</w:t>
            </w:r>
            <w:r w:rsidR="002444D1" w:rsidRPr="00B0227E">
              <w:rPr>
                <w:sz w:val="20"/>
              </w:rPr>
              <w:t xml:space="preserve"> such as line sag for transmission lines</w:t>
            </w:r>
          </w:p>
        </w:tc>
      </w:tr>
      <w:tr w:rsidR="00E328FF" w:rsidRPr="00B0227E" w14:paraId="2B16CACF" w14:textId="77777777" w:rsidTr="00997433">
        <w:trPr>
          <w:jc w:val="center"/>
        </w:trPr>
        <w:tc>
          <w:tcPr>
            <w:tcW w:w="2250" w:type="dxa"/>
            <w:shd w:val="clear" w:color="auto" w:fill="4F81BC"/>
            <w:vAlign w:val="center"/>
          </w:tcPr>
          <w:p w14:paraId="18D3F728" w14:textId="77777777" w:rsidR="00975B43" w:rsidRPr="00B0227E" w:rsidRDefault="002444D1" w:rsidP="00B0227E">
            <w:pPr>
              <w:ind w:right="51"/>
              <w:jc w:val="center"/>
              <w:rPr>
                <w:sz w:val="20"/>
              </w:rPr>
            </w:pPr>
            <w:r w:rsidRPr="00997433">
              <w:rPr>
                <w:color w:val="000000" w:themeColor="text1"/>
                <w:sz w:val="20"/>
              </w:rPr>
              <w:t>Motion</w:t>
            </w:r>
          </w:p>
        </w:tc>
        <w:tc>
          <w:tcPr>
            <w:tcW w:w="1710" w:type="dxa"/>
            <w:shd w:val="clear" w:color="auto" w:fill="B8CCE4"/>
            <w:vAlign w:val="center"/>
          </w:tcPr>
          <w:p w14:paraId="16BD7B52" w14:textId="77777777" w:rsidR="00975B43" w:rsidRPr="00B0227E" w:rsidRDefault="002444D1" w:rsidP="00B0227E">
            <w:pPr>
              <w:ind w:right="51"/>
              <w:jc w:val="center"/>
              <w:rPr>
                <w:sz w:val="20"/>
              </w:rPr>
            </w:pPr>
            <w:r w:rsidRPr="00B0227E">
              <w:rPr>
                <w:sz w:val="20"/>
              </w:rPr>
              <w:t>Calculated</w:t>
            </w:r>
          </w:p>
        </w:tc>
        <w:tc>
          <w:tcPr>
            <w:tcW w:w="2070" w:type="dxa"/>
            <w:shd w:val="clear" w:color="auto" w:fill="B8CCE4"/>
            <w:vAlign w:val="center"/>
          </w:tcPr>
          <w:p w14:paraId="7E30BEB2" w14:textId="5B36AE66" w:rsidR="00975B43" w:rsidRPr="00B0227E" w:rsidRDefault="002444D1" w:rsidP="00B0227E">
            <w:pPr>
              <w:jc w:val="center"/>
              <w:rPr>
                <w:sz w:val="20"/>
              </w:rPr>
            </w:pPr>
            <w:r w:rsidRPr="00B0227E">
              <w:rPr>
                <w:sz w:val="20"/>
              </w:rPr>
              <w:t>Vibration sensor, strain sensor, imaging</w:t>
            </w:r>
            <w:r w:rsidR="00FE1C1B" w:rsidRPr="00B0227E">
              <w:rPr>
                <w:sz w:val="20"/>
              </w:rPr>
              <w:t>-</w:t>
            </w:r>
            <w:r w:rsidRPr="00B0227E">
              <w:rPr>
                <w:sz w:val="20"/>
              </w:rPr>
              <w:t>based techniques</w:t>
            </w:r>
          </w:p>
        </w:tc>
        <w:tc>
          <w:tcPr>
            <w:tcW w:w="2870" w:type="dxa"/>
            <w:shd w:val="clear" w:color="auto" w:fill="B8CCE4"/>
          </w:tcPr>
          <w:p w14:paraId="2F109E90" w14:textId="5BCD743E" w:rsidR="00975B43" w:rsidRPr="00B0227E" w:rsidRDefault="002444D1" w:rsidP="00B0227E">
            <w:pPr>
              <w:jc w:val="center"/>
              <w:rPr>
                <w:sz w:val="20"/>
              </w:rPr>
            </w:pPr>
            <w:r w:rsidRPr="00B0227E">
              <w:rPr>
                <w:sz w:val="20"/>
              </w:rPr>
              <w:t>Camera imaging</w:t>
            </w:r>
            <w:r w:rsidR="00FE1C1B" w:rsidRPr="00B0227E">
              <w:rPr>
                <w:sz w:val="20"/>
              </w:rPr>
              <w:t>-</w:t>
            </w:r>
            <w:r w:rsidRPr="00B0227E">
              <w:rPr>
                <w:sz w:val="20"/>
              </w:rPr>
              <w:t xml:space="preserve">based methods with associated data analytics and </w:t>
            </w:r>
          </w:p>
          <w:p w14:paraId="2B9FC35F" w14:textId="73F14BA8" w:rsidR="00975B43" w:rsidRPr="00B0227E" w:rsidRDefault="002444D1" w:rsidP="00B0227E">
            <w:pPr>
              <w:jc w:val="center"/>
              <w:rPr>
                <w:sz w:val="20"/>
              </w:rPr>
            </w:pPr>
            <w:r w:rsidRPr="00B0227E">
              <w:rPr>
                <w:sz w:val="20"/>
              </w:rPr>
              <w:t>motion proxies</w:t>
            </w:r>
            <w:r w:rsidR="00CF4ECB" w:rsidRPr="00B0227E">
              <w:rPr>
                <w:sz w:val="20"/>
              </w:rPr>
              <w:t>,</w:t>
            </w:r>
            <w:r w:rsidRPr="00B0227E">
              <w:rPr>
                <w:sz w:val="20"/>
              </w:rPr>
              <w:t xml:space="preserve"> such as vibration or strain sensors</w:t>
            </w:r>
          </w:p>
        </w:tc>
      </w:tr>
      <w:tr w:rsidR="00E328FF" w:rsidRPr="00B0227E" w14:paraId="64E94D9B" w14:textId="77777777" w:rsidTr="00997433">
        <w:trPr>
          <w:jc w:val="center"/>
        </w:trPr>
        <w:tc>
          <w:tcPr>
            <w:tcW w:w="2250" w:type="dxa"/>
            <w:shd w:val="clear" w:color="auto" w:fill="4F81BC"/>
            <w:vAlign w:val="center"/>
          </w:tcPr>
          <w:p w14:paraId="246F42FD" w14:textId="15FF5B8D" w:rsidR="00975B43" w:rsidRPr="00B0227E" w:rsidRDefault="002444D1" w:rsidP="00B0227E">
            <w:pPr>
              <w:jc w:val="center"/>
              <w:rPr>
                <w:sz w:val="20"/>
              </w:rPr>
            </w:pPr>
            <w:r w:rsidRPr="00997433">
              <w:rPr>
                <w:color w:val="000000" w:themeColor="text1"/>
                <w:sz w:val="20"/>
              </w:rPr>
              <w:t xml:space="preserve">Electrical </w:t>
            </w:r>
            <w:r w:rsidR="00E328FF" w:rsidRPr="00B0227E">
              <w:rPr>
                <w:sz w:val="20"/>
              </w:rPr>
              <w:t>e</w:t>
            </w:r>
            <w:r w:rsidRPr="00997433">
              <w:rPr>
                <w:color w:val="000000" w:themeColor="text1"/>
                <w:sz w:val="20"/>
              </w:rPr>
              <w:t xml:space="preserve">quipment </w:t>
            </w:r>
            <w:r w:rsidR="00E328FF" w:rsidRPr="00B0227E">
              <w:rPr>
                <w:sz w:val="20"/>
              </w:rPr>
              <w:t>p</w:t>
            </w:r>
            <w:r w:rsidRPr="00997433">
              <w:rPr>
                <w:color w:val="000000" w:themeColor="text1"/>
                <w:sz w:val="20"/>
              </w:rPr>
              <w:t>arameters</w:t>
            </w:r>
          </w:p>
        </w:tc>
        <w:tc>
          <w:tcPr>
            <w:tcW w:w="1710" w:type="dxa"/>
            <w:shd w:val="clear" w:color="auto" w:fill="DBE5F1"/>
            <w:vAlign w:val="center"/>
          </w:tcPr>
          <w:p w14:paraId="5B69AAF1" w14:textId="77777777" w:rsidR="00975B43" w:rsidRPr="00B0227E" w:rsidRDefault="002444D1" w:rsidP="00B0227E">
            <w:pPr>
              <w:ind w:right="51"/>
              <w:jc w:val="center"/>
              <w:rPr>
                <w:sz w:val="20"/>
              </w:rPr>
            </w:pPr>
            <w:r w:rsidRPr="00B0227E">
              <w:rPr>
                <w:sz w:val="20"/>
              </w:rPr>
              <w:t>Calculated</w:t>
            </w:r>
          </w:p>
        </w:tc>
        <w:tc>
          <w:tcPr>
            <w:tcW w:w="2070" w:type="dxa"/>
            <w:shd w:val="clear" w:color="auto" w:fill="DBE5F1"/>
            <w:vAlign w:val="center"/>
          </w:tcPr>
          <w:p w14:paraId="7FCFC0E1" w14:textId="30658FDC" w:rsidR="00975B43" w:rsidRPr="00B0227E" w:rsidRDefault="002444D1" w:rsidP="00B0227E">
            <w:pPr>
              <w:jc w:val="center"/>
              <w:rPr>
                <w:sz w:val="20"/>
              </w:rPr>
            </w:pPr>
            <w:r w:rsidRPr="00B0227E">
              <w:rPr>
                <w:sz w:val="20"/>
              </w:rPr>
              <w:t xml:space="preserve">Voltage and </w:t>
            </w:r>
            <w:r w:rsidR="00E328FF" w:rsidRPr="00B0227E">
              <w:rPr>
                <w:sz w:val="20"/>
              </w:rPr>
              <w:t>c</w:t>
            </w:r>
            <w:r w:rsidRPr="00B0227E">
              <w:rPr>
                <w:sz w:val="20"/>
              </w:rPr>
              <w:t xml:space="preserve">urrent </w:t>
            </w:r>
            <w:r w:rsidR="00E328FF" w:rsidRPr="00B0227E">
              <w:rPr>
                <w:sz w:val="20"/>
              </w:rPr>
              <w:t>t</w:t>
            </w:r>
            <w:r w:rsidRPr="00B0227E">
              <w:rPr>
                <w:sz w:val="20"/>
              </w:rPr>
              <w:t>ransducers</w:t>
            </w:r>
          </w:p>
        </w:tc>
        <w:tc>
          <w:tcPr>
            <w:tcW w:w="2870" w:type="dxa"/>
            <w:shd w:val="clear" w:color="auto" w:fill="DBE5F1"/>
          </w:tcPr>
          <w:p w14:paraId="60277611" w14:textId="434CB45A" w:rsidR="00975B43" w:rsidRPr="00B0227E" w:rsidRDefault="002444D1" w:rsidP="00B0227E">
            <w:pPr>
              <w:jc w:val="center"/>
              <w:rPr>
                <w:sz w:val="20"/>
              </w:rPr>
            </w:pPr>
            <w:r w:rsidRPr="00B0227E">
              <w:rPr>
                <w:sz w:val="20"/>
              </w:rPr>
              <w:t>Volt, current, phase angle</w:t>
            </w:r>
            <w:r w:rsidR="00E328FF" w:rsidRPr="00B0227E">
              <w:rPr>
                <w:sz w:val="20"/>
              </w:rPr>
              <w:t>;</w:t>
            </w:r>
            <w:r w:rsidRPr="00B0227E">
              <w:rPr>
                <w:sz w:val="20"/>
              </w:rPr>
              <w:t xml:space="preserve"> see previous sections on power flow and electrical grid state </w:t>
            </w:r>
          </w:p>
        </w:tc>
      </w:tr>
      <w:tr w:rsidR="00E328FF" w:rsidRPr="00B0227E" w14:paraId="1E54E048" w14:textId="77777777" w:rsidTr="00997433">
        <w:trPr>
          <w:jc w:val="center"/>
        </w:trPr>
        <w:tc>
          <w:tcPr>
            <w:tcW w:w="2250" w:type="dxa"/>
            <w:shd w:val="clear" w:color="auto" w:fill="4F81BC"/>
            <w:vAlign w:val="center"/>
          </w:tcPr>
          <w:p w14:paraId="65530E92" w14:textId="22C75218" w:rsidR="00975B43" w:rsidRPr="00B0227E" w:rsidRDefault="002444D1" w:rsidP="00B0227E">
            <w:pPr>
              <w:jc w:val="center"/>
              <w:rPr>
                <w:sz w:val="20"/>
              </w:rPr>
            </w:pPr>
            <w:r w:rsidRPr="00997433">
              <w:rPr>
                <w:color w:val="000000" w:themeColor="text1"/>
                <w:sz w:val="20"/>
              </w:rPr>
              <w:t xml:space="preserve">Electrical </w:t>
            </w:r>
            <w:r w:rsidR="00E328FF" w:rsidRPr="00B0227E">
              <w:rPr>
                <w:sz w:val="20"/>
              </w:rPr>
              <w:t>d</w:t>
            </w:r>
            <w:r w:rsidRPr="00997433">
              <w:rPr>
                <w:color w:val="000000" w:themeColor="text1"/>
                <w:sz w:val="20"/>
              </w:rPr>
              <w:t xml:space="preserve">ischarge and </w:t>
            </w:r>
            <w:r w:rsidR="00E328FF" w:rsidRPr="00B0227E">
              <w:rPr>
                <w:sz w:val="20"/>
              </w:rPr>
              <w:t>c</w:t>
            </w:r>
            <w:r w:rsidRPr="00997433">
              <w:rPr>
                <w:color w:val="000000" w:themeColor="text1"/>
                <w:sz w:val="20"/>
              </w:rPr>
              <w:t>orona</w:t>
            </w:r>
          </w:p>
        </w:tc>
        <w:tc>
          <w:tcPr>
            <w:tcW w:w="1710" w:type="dxa"/>
            <w:shd w:val="clear" w:color="auto" w:fill="B8CCE4"/>
            <w:vAlign w:val="center"/>
          </w:tcPr>
          <w:p w14:paraId="3E62DA05" w14:textId="77777777" w:rsidR="00975B43" w:rsidRPr="00B0227E" w:rsidRDefault="002444D1" w:rsidP="00B0227E">
            <w:pPr>
              <w:jc w:val="center"/>
              <w:rPr>
                <w:sz w:val="20"/>
              </w:rPr>
            </w:pPr>
            <w:r w:rsidRPr="00B0227E">
              <w:rPr>
                <w:sz w:val="20"/>
              </w:rPr>
              <w:t>Calculated and Measured</w:t>
            </w:r>
          </w:p>
        </w:tc>
        <w:tc>
          <w:tcPr>
            <w:tcW w:w="2070" w:type="dxa"/>
            <w:shd w:val="clear" w:color="auto" w:fill="B8CCE4"/>
            <w:vAlign w:val="center"/>
          </w:tcPr>
          <w:p w14:paraId="7152C9A1" w14:textId="53A53A29" w:rsidR="00975B43" w:rsidRPr="00B0227E" w:rsidRDefault="002444D1" w:rsidP="00B0227E">
            <w:pPr>
              <w:ind w:firstLine="13"/>
              <w:jc w:val="center"/>
              <w:rPr>
                <w:sz w:val="20"/>
              </w:rPr>
            </w:pPr>
            <w:r w:rsidRPr="00B0227E">
              <w:rPr>
                <w:sz w:val="20"/>
              </w:rPr>
              <w:t xml:space="preserve">Direct or calculated leakage current, local </w:t>
            </w:r>
            <w:r w:rsidR="00E328FF" w:rsidRPr="00B0227E">
              <w:rPr>
                <w:sz w:val="20"/>
              </w:rPr>
              <w:t>radio frequency</w:t>
            </w:r>
            <w:r w:rsidRPr="00B0227E">
              <w:rPr>
                <w:sz w:val="20"/>
              </w:rPr>
              <w:t xml:space="preserve"> and static electric fields</w:t>
            </w:r>
          </w:p>
        </w:tc>
        <w:tc>
          <w:tcPr>
            <w:tcW w:w="2870" w:type="dxa"/>
            <w:shd w:val="clear" w:color="auto" w:fill="B8CCE4"/>
          </w:tcPr>
          <w:p w14:paraId="100E2133" w14:textId="04B50FC3" w:rsidR="00975B43" w:rsidRPr="00B0227E" w:rsidRDefault="002444D1" w:rsidP="00B0227E">
            <w:pPr>
              <w:jc w:val="center"/>
              <w:rPr>
                <w:sz w:val="20"/>
              </w:rPr>
            </w:pPr>
            <w:r w:rsidRPr="00B0227E">
              <w:rPr>
                <w:sz w:val="20"/>
              </w:rPr>
              <w:t>Important for medium</w:t>
            </w:r>
            <w:r w:rsidR="00E328FF" w:rsidRPr="00B0227E">
              <w:rPr>
                <w:sz w:val="20"/>
              </w:rPr>
              <w:t>-</w:t>
            </w:r>
            <w:r w:rsidRPr="00B0227E">
              <w:rPr>
                <w:sz w:val="20"/>
              </w:rPr>
              <w:t xml:space="preserve"> and high</w:t>
            </w:r>
            <w:r w:rsidR="00E328FF" w:rsidRPr="00B0227E">
              <w:rPr>
                <w:sz w:val="20"/>
              </w:rPr>
              <w:t>-</w:t>
            </w:r>
            <w:r w:rsidRPr="00B0227E">
              <w:rPr>
                <w:sz w:val="20"/>
              </w:rPr>
              <w:t xml:space="preserve">voltage energized assets including </w:t>
            </w:r>
          </w:p>
          <w:p w14:paraId="091C50D0" w14:textId="312A6FA7" w:rsidR="00975B43" w:rsidRPr="00B0227E" w:rsidRDefault="002444D1" w:rsidP="00B0227E">
            <w:pPr>
              <w:jc w:val="center"/>
              <w:rPr>
                <w:sz w:val="20"/>
              </w:rPr>
            </w:pPr>
            <w:r w:rsidRPr="00B0227E">
              <w:rPr>
                <w:sz w:val="20"/>
              </w:rPr>
              <w:t xml:space="preserve">transformer bushings, transmission lines, </w:t>
            </w:r>
            <w:r w:rsidR="00E328FF" w:rsidRPr="00B0227E">
              <w:rPr>
                <w:sz w:val="20"/>
              </w:rPr>
              <w:t>and so on</w:t>
            </w:r>
          </w:p>
        </w:tc>
      </w:tr>
      <w:tr w:rsidR="00E328FF" w:rsidRPr="00B0227E" w14:paraId="1DA31CB2" w14:textId="77777777" w:rsidTr="00997433">
        <w:trPr>
          <w:jc w:val="center"/>
        </w:trPr>
        <w:tc>
          <w:tcPr>
            <w:tcW w:w="2250" w:type="dxa"/>
            <w:shd w:val="clear" w:color="auto" w:fill="4F81BC"/>
          </w:tcPr>
          <w:p w14:paraId="392CDDC8" w14:textId="1137AC63" w:rsidR="00975B43" w:rsidRPr="00B0227E" w:rsidRDefault="002444D1" w:rsidP="00B0227E">
            <w:pPr>
              <w:jc w:val="center"/>
              <w:rPr>
                <w:sz w:val="20"/>
              </w:rPr>
            </w:pPr>
            <w:r w:rsidRPr="00997433">
              <w:rPr>
                <w:color w:val="000000" w:themeColor="text1"/>
                <w:sz w:val="20"/>
              </w:rPr>
              <w:t xml:space="preserve">Load </w:t>
            </w:r>
            <w:r w:rsidR="00E328FF" w:rsidRPr="00B0227E">
              <w:rPr>
                <w:sz w:val="20"/>
              </w:rPr>
              <w:t>t</w:t>
            </w:r>
            <w:r w:rsidRPr="00997433">
              <w:rPr>
                <w:color w:val="000000" w:themeColor="text1"/>
                <w:sz w:val="20"/>
              </w:rPr>
              <w:t xml:space="preserve">ap </w:t>
            </w:r>
            <w:r w:rsidR="00E328FF" w:rsidRPr="00B0227E">
              <w:rPr>
                <w:sz w:val="20"/>
              </w:rPr>
              <w:t>c</w:t>
            </w:r>
            <w:r w:rsidRPr="00997433">
              <w:rPr>
                <w:color w:val="000000" w:themeColor="text1"/>
                <w:sz w:val="20"/>
              </w:rPr>
              <w:t xml:space="preserve">hanger </w:t>
            </w:r>
            <w:r w:rsidR="00E328FF" w:rsidRPr="00B0227E">
              <w:rPr>
                <w:sz w:val="20"/>
              </w:rPr>
              <w:t>p</w:t>
            </w:r>
            <w:r w:rsidRPr="00997433">
              <w:rPr>
                <w:color w:val="000000" w:themeColor="text1"/>
                <w:sz w:val="20"/>
              </w:rPr>
              <w:t>osition</w:t>
            </w:r>
          </w:p>
        </w:tc>
        <w:tc>
          <w:tcPr>
            <w:tcW w:w="1710" w:type="dxa"/>
            <w:shd w:val="clear" w:color="auto" w:fill="DBE5F1"/>
            <w:vAlign w:val="center"/>
          </w:tcPr>
          <w:p w14:paraId="09452145" w14:textId="77777777" w:rsidR="00975B43" w:rsidRPr="00B0227E" w:rsidRDefault="002444D1" w:rsidP="00B0227E">
            <w:pPr>
              <w:ind w:right="51"/>
              <w:jc w:val="center"/>
              <w:rPr>
                <w:sz w:val="20"/>
              </w:rPr>
            </w:pPr>
            <w:r w:rsidRPr="00B0227E">
              <w:rPr>
                <w:sz w:val="20"/>
              </w:rPr>
              <w:t>Measured</w:t>
            </w:r>
          </w:p>
        </w:tc>
        <w:tc>
          <w:tcPr>
            <w:tcW w:w="2070" w:type="dxa"/>
            <w:shd w:val="clear" w:color="auto" w:fill="DBE5F1"/>
          </w:tcPr>
          <w:p w14:paraId="3C19FEDA" w14:textId="77777777" w:rsidR="00975B43" w:rsidRPr="00B0227E" w:rsidRDefault="002444D1" w:rsidP="00B0227E">
            <w:pPr>
              <w:jc w:val="center"/>
              <w:rPr>
                <w:sz w:val="20"/>
              </w:rPr>
            </w:pPr>
            <w:r w:rsidRPr="00B0227E">
              <w:rPr>
                <w:sz w:val="20"/>
              </w:rPr>
              <w:t>Mechanical relay switch position</w:t>
            </w:r>
          </w:p>
        </w:tc>
        <w:tc>
          <w:tcPr>
            <w:tcW w:w="2870" w:type="dxa"/>
            <w:shd w:val="clear" w:color="auto" w:fill="DBE5F1"/>
          </w:tcPr>
          <w:p w14:paraId="4C52C02B" w14:textId="77777777" w:rsidR="00975B43" w:rsidRPr="00B0227E" w:rsidRDefault="00975B43" w:rsidP="00B0227E">
            <w:pPr>
              <w:rPr>
                <w:sz w:val="20"/>
              </w:rPr>
            </w:pPr>
          </w:p>
        </w:tc>
      </w:tr>
      <w:tr w:rsidR="00E328FF" w:rsidRPr="00B0227E" w14:paraId="55CC55BA" w14:textId="77777777" w:rsidTr="00997433">
        <w:trPr>
          <w:jc w:val="center"/>
        </w:trPr>
        <w:tc>
          <w:tcPr>
            <w:tcW w:w="2250" w:type="dxa"/>
            <w:shd w:val="clear" w:color="auto" w:fill="4F81BC"/>
          </w:tcPr>
          <w:p w14:paraId="1590A1CC" w14:textId="4728C8D4" w:rsidR="00975B43" w:rsidRPr="00B0227E" w:rsidRDefault="002444D1" w:rsidP="00B0227E">
            <w:pPr>
              <w:jc w:val="center"/>
              <w:rPr>
                <w:sz w:val="20"/>
              </w:rPr>
            </w:pPr>
            <w:r w:rsidRPr="00997433">
              <w:rPr>
                <w:color w:val="000000" w:themeColor="text1"/>
                <w:sz w:val="20"/>
              </w:rPr>
              <w:t xml:space="preserve">Insulation </w:t>
            </w:r>
            <w:r w:rsidR="00E328FF" w:rsidRPr="00B0227E">
              <w:rPr>
                <w:sz w:val="20"/>
              </w:rPr>
              <w:t>o</w:t>
            </w:r>
            <w:r w:rsidRPr="00997433">
              <w:rPr>
                <w:color w:val="000000" w:themeColor="text1"/>
                <w:sz w:val="20"/>
              </w:rPr>
              <w:t xml:space="preserve">il </w:t>
            </w:r>
            <w:r w:rsidR="00E328FF" w:rsidRPr="00B0227E">
              <w:rPr>
                <w:sz w:val="20"/>
              </w:rPr>
              <w:t>l</w:t>
            </w:r>
            <w:r w:rsidRPr="00997433">
              <w:rPr>
                <w:color w:val="000000" w:themeColor="text1"/>
                <w:sz w:val="20"/>
              </w:rPr>
              <w:t xml:space="preserve">evel </w:t>
            </w:r>
            <w:r w:rsidR="00E328FF" w:rsidRPr="00B0227E">
              <w:rPr>
                <w:sz w:val="20"/>
              </w:rPr>
              <w:t>m</w:t>
            </w:r>
            <w:r w:rsidRPr="00997433">
              <w:rPr>
                <w:color w:val="000000" w:themeColor="text1"/>
                <w:sz w:val="20"/>
              </w:rPr>
              <w:t>onitoring</w:t>
            </w:r>
          </w:p>
        </w:tc>
        <w:tc>
          <w:tcPr>
            <w:tcW w:w="1710" w:type="dxa"/>
            <w:shd w:val="clear" w:color="auto" w:fill="B8CCE4"/>
            <w:vAlign w:val="center"/>
          </w:tcPr>
          <w:p w14:paraId="689BCD5F" w14:textId="77777777" w:rsidR="00975B43" w:rsidRPr="00B0227E" w:rsidRDefault="002444D1" w:rsidP="00B0227E">
            <w:pPr>
              <w:ind w:right="51"/>
              <w:jc w:val="center"/>
              <w:rPr>
                <w:sz w:val="20"/>
              </w:rPr>
            </w:pPr>
            <w:r w:rsidRPr="00B0227E">
              <w:rPr>
                <w:sz w:val="20"/>
              </w:rPr>
              <w:t>Measured</w:t>
            </w:r>
          </w:p>
        </w:tc>
        <w:tc>
          <w:tcPr>
            <w:tcW w:w="2070" w:type="dxa"/>
            <w:shd w:val="clear" w:color="auto" w:fill="B8CCE4"/>
          </w:tcPr>
          <w:p w14:paraId="3C22B38B" w14:textId="77777777" w:rsidR="00975B43" w:rsidRPr="00B0227E" w:rsidRDefault="002444D1" w:rsidP="00B0227E">
            <w:pPr>
              <w:jc w:val="center"/>
              <w:rPr>
                <w:sz w:val="20"/>
              </w:rPr>
            </w:pPr>
            <w:r w:rsidRPr="00B0227E">
              <w:rPr>
                <w:sz w:val="20"/>
              </w:rPr>
              <w:t>Direct imaging or level indicator measurements</w:t>
            </w:r>
          </w:p>
        </w:tc>
        <w:tc>
          <w:tcPr>
            <w:tcW w:w="2870" w:type="dxa"/>
            <w:shd w:val="clear" w:color="auto" w:fill="B8CCE4"/>
          </w:tcPr>
          <w:p w14:paraId="1A4EA2E8" w14:textId="77777777" w:rsidR="00975B43" w:rsidRPr="00B0227E" w:rsidRDefault="00975B43" w:rsidP="00B0227E">
            <w:pPr>
              <w:rPr>
                <w:sz w:val="20"/>
              </w:rPr>
            </w:pPr>
          </w:p>
        </w:tc>
      </w:tr>
    </w:tbl>
    <w:p w14:paraId="6013A4F4" w14:textId="77777777" w:rsidR="00FF5E08" w:rsidRPr="009F0919" w:rsidRDefault="00FF5E08" w:rsidP="00B0227E">
      <w:pPr>
        <w:pStyle w:val="BlockText"/>
      </w:pPr>
    </w:p>
    <w:p w14:paraId="1B01AA4C" w14:textId="44418884" w:rsidR="00975B43" w:rsidRPr="009F0919" w:rsidRDefault="002444D1" w:rsidP="00997433">
      <w:pPr>
        <w:pStyle w:val="Heading3"/>
      </w:pPr>
      <w:bookmarkStart w:id="94" w:name="_Toc531007920"/>
      <w:r w:rsidRPr="009F0919">
        <w:t>Existing Sensing and Measurement Devices</w:t>
      </w:r>
      <w:bookmarkEnd w:id="94"/>
    </w:p>
    <w:p w14:paraId="29EEE467" w14:textId="74A67A4A" w:rsidR="00975B43" w:rsidRPr="009F0919" w:rsidRDefault="002444D1" w:rsidP="00B0227E">
      <w:pPr>
        <w:pStyle w:val="BlockText"/>
      </w:pPr>
      <w:r w:rsidRPr="009F0919">
        <w:t xml:space="preserve">A wide range of sensing and measurement technologies </w:t>
      </w:r>
      <w:r w:rsidR="00E328FF">
        <w:t>are</w:t>
      </w:r>
      <w:r w:rsidR="00E328FF" w:rsidRPr="009F0919">
        <w:t xml:space="preserve"> </w:t>
      </w:r>
      <w:r w:rsidRPr="009F0919">
        <w:t xml:space="preserve">currently employed for monitoring grid assets. One prominent example is dissolved gas analysis (DGA) techniques, which are commonly employed for diagnosing the operational health and condition of power transformers. </w:t>
      </w:r>
      <w:r w:rsidR="00E328FF">
        <w:t>DGA</w:t>
      </w:r>
      <w:r w:rsidRPr="009F0919">
        <w:t xml:space="preserve"> is costly and time-consuming because it requires manual sampling and laboratory analysis</w:t>
      </w:r>
      <w:r w:rsidR="00FF5E08" w:rsidRPr="009F0919">
        <w:t>.</w:t>
      </w:r>
      <w:r w:rsidR="0012071B" w:rsidRPr="009F0919">
        <w:t xml:space="preserve"> </w:t>
      </w:r>
      <w:r w:rsidR="00FF5E08" w:rsidRPr="009F0919">
        <w:t>T</w:t>
      </w:r>
      <w:r w:rsidRPr="009F0919">
        <w:t>he benefits</w:t>
      </w:r>
      <w:r w:rsidR="00FF5E08" w:rsidRPr="009F0919">
        <w:t>, however,</w:t>
      </w:r>
      <w:r w:rsidRPr="009F0919">
        <w:t xml:space="preserve"> outweigh the costs for large power transformers</w:t>
      </w:r>
      <w:r w:rsidR="00FF5E08" w:rsidRPr="009F0919">
        <w:t xml:space="preserve"> that</w:t>
      </w:r>
      <w:r w:rsidRPr="009F0919">
        <w:t xml:space="preserve"> are in operation for decades and represent major social, economic, and opportunity costs if they must be replaced </w:t>
      </w:r>
      <w:r w:rsidR="00E328FF">
        <w:t>because of</w:t>
      </w:r>
      <w:r w:rsidRPr="009F0919">
        <w:t xml:space="preserve"> unanticipated and often catastrophic failure. </w:t>
      </w:r>
      <w:r w:rsidR="00FF5E08" w:rsidRPr="009F0919">
        <w:t xml:space="preserve">For </w:t>
      </w:r>
      <w:r w:rsidRPr="009F0919">
        <w:t>particularly critical transformer assets, real-time diagnostic methods have been developed for online DGA, but they are far too expensive for widespread deployment. For lower voltage</w:t>
      </w:r>
      <w:r w:rsidR="00E328FF">
        <w:t>-</w:t>
      </w:r>
      <w:r w:rsidRPr="009F0919">
        <w:t xml:space="preserve"> </w:t>
      </w:r>
      <w:r w:rsidRPr="009F0919">
        <w:lastRenderedPageBreak/>
        <w:t>and power</w:t>
      </w:r>
      <w:r w:rsidR="00E328FF">
        <w:t>-</w:t>
      </w:r>
      <w:r w:rsidRPr="009F0919">
        <w:t xml:space="preserve">rated transformers such as distribution transformers, even conventional DGA </w:t>
      </w:r>
      <w:r w:rsidR="00E328FF">
        <w:t>is</w:t>
      </w:r>
      <w:r w:rsidRPr="009F0919">
        <w:t xml:space="preserve"> cost-prohibitive. </w:t>
      </w:r>
      <w:r w:rsidR="00E328FF">
        <w:t>Therefore</w:t>
      </w:r>
      <w:r w:rsidRPr="009F0919">
        <w:t>, lower</w:t>
      </w:r>
      <w:r w:rsidR="00E328FF">
        <w:t>-</w:t>
      </w:r>
      <w:r w:rsidRPr="009F0919">
        <w:t>cost</w:t>
      </w:r>
      <w:r w:rsidR="00E328FF">
        <w:t>,</w:t>
      </w:r>
      <w:r w:rsidRPr="009F0919">
        <w:t xml:space="preserve"> robust sensing devices are of interest for real-time monitoring of the most important parameters associated with dissolved gases</w:t>
      </w:r>
      <w:r w:rsidR="00CF4ECB" w:rsidRPr="009F0919">
        <w:t>,</w:t>
      </w:r>
      <w:r w:rsidRPr="009F0919">
        <w:t xml:space="preserve"> including species such as H</w:t>
      </w:r>
      <w:r w:rsidRPr="009F0919">
        <w:rPr>
          <w:sz w:val="20"/>
          <w:vertAlign w:val="subscript"/>
        </w:rPr>
        <w:t>2</w:t>
      </w:r>
      <w:r w:rsidRPr="009F0919">
        <w:t>, CH</w:t>
      </w:r>
      <w:r w:rsidRPr="009F0919">
        <w:rPr>
          <w:sz w:val="20"/>
          <w:vertAlign w:val="subscript"/>
        </w:rPr>
        <w:t>4</w:t>
      </w:r>
      <w:r w:rsidRPr="009F0919">
        <w:t>, acetylene, ethane, ethylene, N</w:t>
      </w:r>
      <w:r w:rsidRPr="009F0919">
        <w:rPr>
          <w:sz w:val="20"/>
          <w:vertAlign w:val="subscript"/>
        </w:rPr>
        <w:t>2</w:t>
      </w:r>
      <w:r w:rsidRPr="009F0919">
        <w:t>, O</w:t>
      </w:r>
      <w:r w:rsidRPr="009F0919">
        <w:rPr>
          <w:sz w:val="20"/>
          <w:vertAlign w:val="subscript"/>
        </w:rPr>
        <w:t>2</w:t>
      </w:r>
      <w:r w:rsidRPr="009F0919">
        <w:t xml:space="preserve"> CO, CO</w:t>
      </w:r>
      <w:r w:rsidRPr="009F0919">
        <w:rPr>
          <w:sz w:val="20"/>
          <w:vertAlign w:val="subscript"/>
        </w:rPr>
        <w:t>2</w:t>
      </w:r>
      <w:r w:rsidRPr="009F0919">
        <w:t xml:space="preserve">, and others. In addition to DGA, sensors commonly employed for transmission transformers include </w:t>
      </w:r>
      <w:r w:rsidR="00E328FF">
        <w:t xml:space="preserve">those for </w:t>
      </w:r>
      <w:r w:rsidRPr="009F0919">
        <w:t>bushings, oil temperature and level, and tap position. Transformer bushings also represent a major source of catastrophic failure in transmission substations, and measurements of electrical parameters may be used to assess bushing health. Circuit breaker monitoring is another area in which existing technology solutions can be identified and can include gas temperature, pressure, and leak rate</w:t>
      </w:r>
      <w:r w:rsidR="00E328FF">
        <w:t>,</w:t>
      </w:r>
      <w:r w:rsidRPr="009F0919">
        <w:t xml:space="preserve"> as well as mechanical systems.</w:t>
      </w:r>
    </w:p>
    <w:p w14:paraId="4CBCFF23" w14:textId="143989D1" w:rsidR="00975B43" w:rsidRPr="009F0919" w:rsidRDefault="00E328FF" w:rsidP="00B0227E">
      <w:pPr>
        <w:pStyle w:val="BlockText"/>
      </w:pPr>
      <w:r>
        <w:t>DL</w:t>
      </w:r>
      <w:r w:rsidR="00820BC0">
        <w:t>R</w:t>
      </w:r>
      <w:r>
        <w:t xml:space="preserve"> is a</w:t>
      </w:r>
      <w:r w:rsidR="002444D1" w:rsidRPr="009F0919">
        <w:t>nother area within asset monitoring that is related to power flow in T&amp;D system</w:t>
      </w:r>
      <w:r>
        <w:t>s</w:t>
      </w:r>
      <w:r w:rsidR="002444D1" w:rsidRPr="009F0919">
        <w:t>. This technology combines real-time measurement of local ambient conditions</w:t>
      </w:r>
      <w:r w:rsidR="00CF4ECB" w:rsidRPr="009F0919">
        <w:t>,</w:t>
      </w:r>
      <w:r w:rsidR="002444D1" w:rsidRPr="009F0919">
        <w:t xml:space="preserve"> such as temperature, wind speed, and solar radiation</w:t>
      </w:r>
      <w:r w:rsidR="00CF4ECB" w:rsidRPr="009F0919">
        <w:t>,</w:t>
      </w:r>
      <w:r w:rsidR="002444D1" w:rsidRPr="009F0919">
        <w:t xml:space="preserve"> with measurements of transmission line conditions</w:t>
      </w:r>
      <w:r w:rsidR="007671A8" w:rsidRPr="009F0919">
        <w:t xml:space="preserve"> (i.e., </w:t>
      </w:r>
      <w:r w:rsidR="002444D1" w:rsidRPr="009F0919">
        <w:t>temperature, tension, sag, and clearance</w:t>
      </w:r>
      <w:r w:rsidR="007671A8" w:rsidRPr="009F0919">
        <w:t>). These measurements</w:t>
      </w:r>
      <w:r w:rsidR="002444D1" w:rsidRPr="009F0919">
        <w:t xml:space="preserve"> enable transmission operators to make more informed decisions </w:t>
      </w:r>
      <w:r>
        <w:t>regarding</w:t>
      </w:r>
      <w:r w:rsidRPr="009F0919">
        <w:t xml:space="preserve"> </w:t>
      </w:r>
      <w:r w:rsidR="002444D1" w:rsidRPr="009F0919">
        <w:t>the maximum capacity rating</w:t>
      </w:r>
      <w:r>
        <w:t>s</w:t>
      </w:r>
      <w:r w:rsidR="002444D1" w:rsidRPr="009F0919">
        <w:t xml:space="preserve"> of transmission lines without violating safety codes, damaging conductors, or negatively impacting reliability. In some DLR applications, real-time line current magnitude is also measured for calibrating the temperature-current characteristics of line conductors and calculating dynamic ratings. These real-time measurements of local ambient conditions and conductor conditions are analyzed (usually at control centers) and converted to a maximum dynamic line capacity rating for the specific conductor and environmental conditions. </w:t>
      </w:r>
    </w:p>
    <w:p w14:paraId="0994B2A4" w14:textId="126F1539" w:rsidR="00975B43" w:rsidRPr="00997433" w:rsidRDefault="002444D1" w:rsidP="00B0227E">
      <w:pPr>
        <w:pStyle w:val="BlockText"/>
        <w:rPr>
          <w:color w:val="383838"/>
        </w:rPr>
      </w:pPr>
      <w:r w:rsidRPr="00997433">
        <w:t>Use of DLR technology usually results in a maximum capacity rating for the transmission line that is higher than the static rating</w:t>
      </w:r>
      <w:r w:rsidR="007671A8" w:rsidRPr="00997433">
        <w:t xml:space="preserve">. The static rating </w:t>
      </w:r>
      <w:r w:rsidRPr="00997433">
        <w:t>normally assumes a worst-case scenario of high temperature and high solar radiation coupled with low wind speed. DLR technology has the benefit of improving transmission efficiency</w:t>
      </w:r>
      <w:r w:rsidR="00763F13" w:rsidRPr="00997433">
        <w:t>,</w:t>
      </w:r>
      <w:r w:rsidRPr="00997433">
        <w:t xml:space="preserve"> improving the utilization of existing transmission infrastructure</w:t>
      </w:r>
      <w:r w:rsidR="00763F13" w:rsidRPr="00997433">
        <w:t>,</w:t>
      </w:r>
      <w:r w:rsidRPr="00997433">
        <w:t xml:space="preserve"> decreasing transmission congestion costs</w:t>
      </w:r>
      <w:r w:rsidR="00763F13" w:rsidRPr="00997433">
        <w:t>,</w:t>
      </w:r>
      <w:r w:rsidRPr="00997433">
        <w:t xml:space="preserve"> facilitating integration of renewable energy farms</w:t>
      </w:r>
      <w:r w:rsidR="00763F13" w:rsidRPr="00997433">
        <w:t>,</w:t>
      </w:r>
      <w:r w:rsidRPr="00997433">
        <w:t xml:space="preserve"> and improving </w:t>
      </w:r>
      <w:r w:rsidR="00E328FF">
        <w:t xml:space="preserve">the </w:t>
      </w:r>
      <w:r w:rsidRPr="00997433">
        <w:t>situational awareness and operational flexibility of the transmission system</w:t>
      </w:r>
      <w:r w:rsidR="00BC2EE9" w:rsidRPr="00997433">
        <w:t>.</w:t>
      </w:r>
    </w:p>
    <w:p w14:paraId="2895F7A6" w14:textId="7968BD32" w:rsidR="00975B43" w:rsidRPr="009F0919" w:rsidRDefault="002444D1" w:rsidP="00997433">
      <w:pPr>
        <w:pStyle w:val="Heading3"/>
      </w:pPr>
      <w:bookmarkStart w:id="95" w:name="_Toc531007921"/>
      <w:r w:rsidRPr="009F0919">
        <w:t>Emerging Sensing and Measurement Devices</w:t>
      </w:r>
      <w:bookmarkEnd w:id="95"/>
    </w:p>
    <w:p w14:paraId="189560C2" w14:textId="685ABC1F" w:rsidR="005E29ED" w:rsidRPr="009F0919" w:rsidRDefault="002444D1" w:rsidP="00B0227E">
      <w:pPr>
        <w:pStyle w:val="BlockText"/>
      </w:pPr>
      <w:r w:rsidRPr="009F0919">
        <w:t>A number of sensing and measurement technology platforms are currently under development to address needs in asset monitoring.</w:t>
      </w:r>
      <w:r w:rsidRPr="009F0919">
        <w:rPr>
          <w:vertAlign w:val="superscript"/>
        </w:rPr>
        <w:footnoteReference w:id="65"/>
      </w:r>
      <w:r w:rsidRPr="009F0919">
        <w:rPr>
          <w:sz w:val="20"/>
          <w:vertAlign w:val="superscript"/>
        </w:rPr>
        <w:t>,</w:t>
      </w:r>
      <w:r w:rsidRPr="009F0919">
        <w:rPr>
          <w:vertAlign w:val="superscript"/>
        </w:rPr>
        <w:footnoteReference w:id="66"/>
      </w:r>
      <w:r w:rsidRPr="009F0919">
        <w:rPr>
          <w:sz w:val="20"/>
          <w:vertAlign w:val="superscript"/>
        </w:rPr>
        <w:t>,</w:t>
      </w:r>
      <w:r w:rsidRPr="009F0919">
        <w:rPr>
          <w:vertAlign w:val="superscript"/>
        </w:rPr>
        <w:footnoteReference w:id="67"/>
      </w:r>
      <w:r w:rsidRPr="009F0919">
        <w:t xml:space="preserve"> For example, EPRI</w:t>
      </w:r>
      <w:r w:rsidRPr="009F0919">
        <w:rPr>
          <w:vertAlign w:val="superscript"/>
        </w:rPr>
        <w:footnoteReference w:id="68"/>
      </w:r>
      <w:r w:rsidRPr="009F0919">
        <w:t xml:space="preserve"> has developed a robust set of programs seeking to address sensing and measurement needs for transmission and substation applications. Examples of sensing technologies currently under development include</w:t>
      </w:r>
    </w:p>
    <w:p w14:paraId="613D4343" w14:textId="3AED637F" w:rsidR="005E29ED" w:rsidRPr="00997433" w:rsidRDefault="00E328FF" w:rsidP="00997433">
      <w:pPr>
        <w:pStyle w:val="LISTBulletlastitem"/>
      </w:pPr>
      <w:r>
        <w:t>Radio frequency</w:t>
      </w:r>
      <w:r w:rsidRPr="00997433">
        <w:t xml:space="preserve"> </w:t>
      </w:r>
      <w:r w:rsidR="002444D1" w:rsidRPr="00997433">
        <w:t>sensors to monitor a broad range of relevant parameters for conductors</w:t>
      </w:r>
      <w:r>
        <w:t>,</w:t>
      </w:r>
      <w:r w:rsidR="002444D1" w:rsidRPr="00997433">
        <w:t xml:space="preserve"> including disconnections, fault currents associated with lightning, geomagnetic induced currents, temperature and inclination, motion and vibration, and proximity and tampering for security</w:t>
      </w:r>
    </w:p>
    <w:p w14:paraId="7CD30205" w14:textId="11E9600D" w:rsidR="005E29ED" w:rsidRPr="00997433" w:rsidRDefault="00E328FF" w:rsidP="00997433">
      <w:pPr>
        <w:pStyle w:val="LISTBulletlastitem"/>
      </w:pPr>
      <w:r>
        <w:t>O</w:t>
      </w:r>
      <w:r w:rsidR="002444D1" w:rsidRPr="00997433">
        <w:t>ptical diagnostic methods to monitor vibration and information about gas phase composition</w:t>
      </w:r>
      <w:r w:rsidR="001A7648" w:rsidRPr="00997433">
        <w:t>,</w:t>
      </w:r>
      <w:r w:rsidR="002444D1" w:rsidRPr="00997433">
        <w:t xml:space="preserve"> such as acetylene species surrounding high-temperature bushings</w:t>
      </w:r>
    </w:p>
    <w:p w14:paraId="595ED6B4" w14:textId="194C5703" w:rsidR="005E29ED" w:rsidRPr="00997433" w:rsidRDefault="002B11CC" w:rsidP="00997433">
      <w:pPr>
        <w:pStyle w:val="LISTBulletlastitem"/>
      </w:pPr>
      <w:r>
        <w:t>L</w:t>
      </w:r>
      <w:r w:rsidR="002444D1" w:rsidRPr="00997433">
        <w:t>ocal hydrogen and other chemical composition sensors for power transformers</w:t>
      </w:r>
    </w:p>
    <w:p w14:paraId="2E1DDD55" w14:textId="04E6A748" w:rsidR="005E29ED" w:rsidRPr="00997433" w:rsidRDefault="00E328FF" w:rsidP="00997433">
      <w:pPr>
        <w:pStyle w:val="LISTBulletlastitem"/>
      </w:pPr>
      <w:r>
        <w:lastRenderedPageBreak/>
        <w:t>UAV</w:t>
      </w:r>
      <w:r w:rsidR="002444D1" w:rsidRPr="00997433">
        <w:t xml:space="preserve"> and robotic systems for inspection of overhead and underground transmission lines</w:t>
      </w:r>
    </w:p>
    <w:p w14:paraId="5BE94018" w14:textId="50F1D2BF" w:rsidR="007668CD" w:rsidRPr="00997433" w:rsidRDefault="00E328FF" w:rsidP="00997433">
      <w:pPr>
        <w:pStyle w:val="LISTBulletlastitem"/>
      </w:pPr>
      <w:r>
        <w:t>Un</w:t>
      </w:r>
      <w:r w:rsidR="002444D1" w:rsidRPr="00997433">
        <w:t xml:space="preserve">conventional sensors such as vibration, weather, acoustic, infrared, and others that are not traditionally used to detect issues and anomalies </w:t>
      </w:r>
      <w:r>
        <w:t xml:space="preserve">associated </w:t>
      </w:r>
      <w:r w:rsidR="002444D1" w:rsidRPr="00997433">
        <w:t>with assets</w:t>
      </w:r>
    </w:p>
    <w:p w14:paraId="1C4A6C61" w14:textId="7BFEE267" w:rsidR="00975B43" w:rsidRPr="009F0919" w:rsidRDefault="002444D1" w:rsidP="00B0227E">
      <w:pPr>
        <w:pStyle w:val="BlockText"/>
      </w:pPr>
      <w:r w:rsidRPr="009F0919">
        <w:t>A key challenge associated with new and emerging sensing and measurement technologies required for asset monitoring is the need for compatibility with electrically energized components. In the case of applications within the distribution system, cost is also a key factor that will drive new technology development for new lower</w:t>
      </w:r>
      <w:r w:rsidR="00E328FF">
        <w:t>-</w:t>
      </w:r>
      <w:r w:rsidRPr="009F0919">
        <w:t xml:space="preserve">cost sensing solutions. The importance of sensor cost </w:t>
      </w:r>
      <w:r w:rsidR="007A4687" w:rsidRPr="009F0919">
        <w:t xml:space="preserve">cannot be </w:t>
      </w:r>
      <w:r w:rsidR="00E328FF">
        <w:t>over</w:t>
      </w:r>
      <w:r w:rsidR="007A4687" w:rsidRPr="009F0919">
        <w:t>stated.</w:t>
      </w:r>
      <w:r w:rsidR="0012071B" w:rsidRPr="009F0919">
        <w:t xml:space="preserve"> </w:t>
      </w:r>
      <w:r w:rsidR="007A4687" w:rsidRPr="009F0919">
        <w:t>S</w:t>
      </w:r>
      <w:r w:rsidRPr="009F0919">
        <w:t xml:space="preserve">ensing technologies </w:t>
      </w:r>
      <w:r w:rsidR="007A4687" w:rsidRPr="009F0919">
        <w:t xml:space="preserve">exist </w:t>
      </w:r>
      <w:r w:rsidRPr="009F0919">
        <w:t>for the vast majority of parameters relevant for asset health monitoring, but deployment is limited by th</w:t>
      </w:r>
      <w:r w:rsidR="007A4687" w:rsidRPr="009F0919">
        <w:t xml:space="preserve">e </w:t>
      </w:r>
      <w:r w:rsidRPr="009F0919">
        <w:t xml:space="preserve">cost of </w:t>
      </w:r>
      <w:r w:rsidR="000E6DBE" w:rsidRPr="009F0919">
        <w:t xml:space="preserve">the </w:t>
      </w:r>
      <w:r w:rsidRPr="009F0919">
        <w:t>new sensor (including device</w:t>
      </w:r>
      <w:r w:rsidR="007A4687" w:rsidRPr="009F0919">
        <w:t xml:space="preserve">, </w:t>
      </w:r>
      <w:r w:rsidRPr="009F0919">
        <w:t>installation</w:t>
      </w:r>
      <w:r w:rsidR="00E328FF">
        <w:t>,</w:t>
      </w:r>
      <w:r w:rsidR="007A4687" w:rsidRPr="009F0919">
        <w:t xml:space="preserve"> and maintenance</w:t>
      </w:r>
      <w:r w:rsidRPr="009F0919">
        <w:t>) and the direct value to the asset owner. To further enable ubiquitous deployment of sensor technologies</w:t>
      </w:r>
      <w:r w:rsidR="007A4687" w:rsidRPr="009F0919">
        <w:t xml:space="preserve"> that</w:t>
      </w:r>
      <w:r w:rsidRPr="009F0919">
        <w:t xml:space="preserve"> provide</w:t>
      </w:r>
      <w:r w:rsidR="007A4687" w:rsidRPr="009F0919">
        <w:t xml:space="preserve"> </w:t>
      </w:r>
      <w:r w:rsidRPr="009F0919">
        <w:t>enhanced visibility across a broader range of electrical assets, multifunctional sensor device platforms</w:t>
      </w:r>
      <w:r w:rsidR="007A4687" w:rsidRPr="009F0919">
        <w:t xml:space="preserve"> are needed.</w:t>
      </w:r>
      <w:r w:rsidR="0012071B" w:rsidRPr="009F0919">
        <w:t xml:space="preserve"> </w:t>
      </w:r>
      <w:r w:rsidR="007A4687" w:rsidRPr="009F0919">
        <w:t>Multi-modal sensor nodes</w:t>
      </w:r>
      <w:r w:rsidRPr="009F0919">
        <w:t xml:space="preserve"> reduce cost</w:t>
      </w:r>
      <w:r w:rsidR="007A4687" w:rsidRPr="009F0919">
        <w:t xml:space="preserve"> by</w:t>
      </w:r>
      <w:r w:rsidRPr="009F0919">
        <w:t xml:space="preserve"> increas</w:t>
      </w:r>
      <w:r w:rsidR="007A4687" w:rsidRPr="009F0919">
        <w:t>ing the</w:t>
      </w:r>
      <w:r w:rsidRPr="009F0919">
        <w:t xml:space="preserve"> value per sensor node. Implementation of extremely low-cost proxy sensors may also offer an opportunity to monitor indirect parameters, which can provide early notification to asset owners and managers regarding abnormal asset operating conditions.</w:t>
      </w:r>
      <w:r w:rsidR="0012071B" w:rsidRPr="009F0919">
        <w:t xml:space="preserve"> </w:t>
      </w:r>
    </w:p>
    <w:p w14:paraId="6E2C8D3E" w14:textId="50742C52" w:rsidR="00975B43" w:rsidRPr="009F0919" w:rsidRDefault="002444D1" w:rsidP="00B0227E">
      <w:pPr>
        <w:pStyle w:val="BlockText"/>
      </w:pPr>
      <w:r w:rsidRPr="009F0919">
        <w:t xml:space="preserve">For geographically dispersed grid assets ranging from components to </w:t>
      </w:r>
      <w:r w:rsidR="0065787C" w:rsidRPr="009F0919">
        <w:t>T&amp;D</w:t>
      </w:r>
      <w:r w:rsidRPr="009F0919">
        <w:t xml:space="preserve"> lines, deployment of </w:t>
      </w:r>
      <w:r w:rsidR="00E328FF">
        <w:t>UAV</w:t>
      </w:r>
      <w:r w:rsidRPr="009F0919">
        <w:t>s instrumented with onboard sensing, imaging, or diagnostic capabilities</w:t>
      </w:r>
      <w:r w:rsidR="00345800" w:rsidRPr="009F0919">
        <w:t xml:space="preserve"> </w:t>
      </w:r>
      <w:r w:rsidR="00E328FF">
        <w:t>is</w:t>
      </w:r>
      <w:r w:rsidR="00E328FF" w:rsidRPr="009F0919">
        <w:t xml:space="preserve"> </w:t>
      </w:r>
      <w:r w:rsidR="00345800" w:rsidRPr="009F0919">
        <w:t>of interest.</w:t>
      </w:r>
      <w:r w:rsidR="0012071B" w:rsidRPr="009F0919">
        <w:t xml:space="preserve"> </w:t>
      </w:r>
      <w:r w:rsidR="00345800" w:rsidRPr="009F0919">
        <w:t>D</w:t>
      </w:r>
      <w:r w:rsidRPr="009F0919">
        <w:t>ata</w:t>
      </w:r>
      <w:r w:rsidR="00345800" w:rsidRPr="009F0919">
        <w:t xml:space="preserve"> management</w:t>
      </w:r>
      <w:r w:rsidR="00E328FF">
        <w:t xml:space="preserve"> and </w:t>
      </w:r>
      <w:r w:rsidRPr="009F0919">
        <w:t>storage</w:t>
      </w:r>
      <w:r w:rsidR="00345800" w:rsidRPr="009F0919">
        <w:t>, combined with analytics applied to local sensor data</w:t>
      </w:r>
      <w:r w:rsidR="00E328FF">
        <w:t>,</w:t>
      </w:r>
      <w:r w:rsidR="00345800" w:rsidRPr="009F0919">
        <w:t xml:space="preserve"> </w:t>
      </w:r>
      <w:r w:rsidRPr="009F0919">
        <w:t>show significant potential for wide area infrastructure monitoring. Similarly,</w:t>
      </w:r>
      <w:r w:rsidR="00345800" w:rsidRPr="009F0919">
        <w:t xml:space="preserve"> </w:t>
      </w:r>
      <w:r w:rsidRPr="009F0919">
        <w:t xml:space="preserve">satellite and wide area monitoring electromagnetic techniques, such as lidar, </w:t>
      </w:r>
      <w:r w:rsidR="00345800" w:rsidRPr="009F0919">
        <w:t xml:space="preserve">are expected to be implemented on a larger scale </w:t>
      </w:r>
      <w:r w:rsidRPr="009F0919">
        <w:t>in the future.</w:t>
      </w:r>
    </w:p>
    <w:p w14:paraId="3E3372B8" w14:textId="13D5386F" w:rsidR="00975B43" w:rsidRPr="009F0919" w:rsidRDefault="00564594" w:rsidP="005A2410">
      <w:pPr>
        <w:pStyle w:val="Heading2"/>
        <w:jc w:val="both"/>
      </w:pPr>
      <w:bookmarkStart w:id="96" w:name="_Toc521970498"/>
      <w:bookmarkStart w:id="97" w:name="_Toc531007922"/>
      <w:r w:rsidRPr="009F0919">
        <w:rPr>
          <w:caps w:val="0"/>
        </w:rPr>
        <w:t>END-USE/BUILDING MONITORING FOR RESPONSIVE LOADS</w:t>
      </w:r>
      <w:bookmarkEnd w:id="96"/>
      <w:bookmarkEnd w:id="97"/>
    </w:p>
    <w:p w14:paraId="56C4C599" w14:textId="775E3BAA" w:rsidR="00975B43" w:rsidRPr="009F0919" w:rsidRDefault="002444D1" w:rsidP="00997433">
      <w:pPr>
        <w:pStyle w:val="Heading3"/>
      </w:pPr>
      <w:bookmarkStart w:id="98" w:name="_Toc531007923"/>
      <w:r w:rsidRPr="009F0919">
        <w:t>Overview of Sensing and Measurement Needs</w:t>
      </w:r>
      <w:bookmarkEnd w:id="98"/>
    </w:p>
    <w:p w14:paraId="55DD66BB" w14:textId="01A3F6FC" w:rsidR="00975B43" w:rsidRPr="009F0919" w:rsidRDefault="00DF789A" w:rsidP="00B0227E">
      <w:pPr>
        <w:pStyle w:val="BlockText"/>
      </w:pPr>
      <w:r w:rsidRPr="009F0919">
        <w:t>For</w:t>
      </w:r>
      <w:r w:rsidR="002444D1" w:rsidRPr="009F0919">
        <w:t xml:space="preserve"> decades</w:t>
      </w:r>
      <w:r w:rsidR="00E328FF">
        <w:t>,</w:t>
      </w:r>
      <w:r w:rsidR="002444D1" w:rsidRPr="009F0919">
        <w:t xml:space="preserve"> the meter infrastructure of end use</w:t>
      </w:r>
      <w:r w:rsidR="00E328FF">
        <w:t>s</w:t>
      </w:r>
      <w:r w:rsidR="002444D1" w:rsidRPr="009F0919">
        <w:t xml:space="preserve">/building </w:t>
      </w:r>
      <w:r w:rsidR="00E328FF">
        <w:t>consisted</w:t>
      </w:r>
      <w:r w:rsidR="002444D1" w:rsidRPr="009F0919">
        <w:t xml:space="preserve"> of analog meters that required meter readers to </w:t>
      </w:r>
      <w:r w:rsidR="008D367B" w:rsidRPr="009F0919">
        <w:t xml:space="preserve">travel to the meter site, </w:t>
      </w:r>
      <w:r w:rsidR="002444D1" w:rsidRPr="009F0919">
        <w:t>colle</w:t>
      </w:r>
      <w:r w:rsidR="008054E1" w:rsidRPr="009F0919">
        <w:t>ct data</w:t>
      </w:r>
      <w:r w:rsidR="00E328FF">
        <w:t>,</w:t>
      </w:r>
      <w:r w:rsidR="008054E1" w:rsidRPr="009F0919">
        <w:t xml:space="preserve"> </w:t>
      </w:r>
      <w:r w:rsidR="008D367B" w:rsidRPr="009F0919">
        <w:t xml:space="preserve">and write it down or </w:t>
      </w:r>
      <w:r w:rsidR="00E328FF">
        <w:t>enter it into</w:t>
      </w:r>
      <w:r w:rsidR="002444D1" w:rsidRPr="009F0919">
        <w:t xml:space="preserve"> handheld recording devices. Readings were</w:t>
      </w:r>
      <w:r w:rsidR="008054E1" w:rsidRPr="009F0919">
        <w:t xml:space="preserve"> typically</w:t>
      </w:r>
      <w:r w:rsidR="002444D1" w:rsidRPr="009F0919">
        <w:t xml:space="preserve"> collected on</w:t>
      </w:r>
      <w:r w:rsidR="008054E1" w:rsidRPr="009F0919">
        <w:t xml:space="preserve"> </w:t>
      </w:r>
      <w:r w:rsidR="008D367B" w:rsidRPr="009F0919">
        <w:t xml:space="preserve">a </w:t>
      </w:r>
      <w:r w:rsidR="002444D1" w:rsidRPr="009F0919">
        <w:t>month</w:t>
      </w:r>
      <w:r w:rsidR="008054E1" w:rsidRPr="009F0919">
        <w:t>ly basis. I</w:t>
      </w:r>
      <w:r w:rsidR="002444D1" w:rsidRPr="009F0919">
        <w:t>n some cases</w:t>
      </w:r>
      <w:r w:rsidR="008054E1" w:rsidRPr="009F0919">
        <w:t>,</w:t>
      </w:r>
      <w:r w:rsidR="002444D1" w:rsidRPr="009F0919">
        <w:t xml:space="preserve"> </w:t>
      </w:r>
      <w:r w:rsidR="008054E1" w:rsidRPr="009F0919">
        <w:t>data collection</w:t>
      </w:r>
      <w:r w:rsidR="002444D1" w:rsidRPr="009F0919">
        <w:t xml:space="preserve"> </w:t>
      </w:r>
      <w:r w:rsidR="008054E1" w:rsidRPr="009F0919">
        <w:t>w</w:t>
      </w:r>
      <w:r w:rsidR="002444D1" w:rsidRPr="009F0919">
        <w:t xml:space="preserve">ould be </w:t>
      </w:r>
      <w:r w:rsidR="008054E1" w:rsidRPr="009F0919">
        <w:t>delayed</w:t>
      </w:r>
      <w:r w:rsidR="002444D1" w:rsidRPr="009F0919">
        <w:t xml:space="preserve"> because</w:t>
      </w:r>
      <w:r w:rsidR="008054E1" w:rsidRPr="009F0919">
        <w:t xml:space="preserve"> of</w:t>
      </w:r>
      <w:r w:rsidR="002444D1" w:rsidRPr="009F0919">
        <w:t xml:space="preserve"> locked gates, heavy foliage, unrestrained dogs, or inclement weather. As a result, data resolution was one energy usage data point per billing cycle</w:t>
      </w:r>
      <w:r w:rsidR="002B11CC">
        <w:t>, typically monthly</w:t>
      </w:r>
      <w:r w:rsidR="002444D1" w:rsidRPr="009F0919">
        <w:t>.</w:t>
      </w:r>
    </w:p>
    <w:p w14:paraId="6C2FE929" w14:textId="4F084C58" w:rsidR="008D367B" w:rsidRPr="00997433" w:rsidRDefault="008054E1" w:rsidP="00B0227E">
      <w:pPr>
        <w:pStyle w:val="BlockText"/>
      </w:pPr>
      <w:r w:rsidRPr="009F0919">
        <w:t>S</w:t>
      </w:r>
      <w:r w:rsidR="002444D1" w:rsidRPr="009F0919">
        <w:t>mart grid initiative</w:t>
      </w:r>
      <w:r w:rsidRPr="009F0919">
        <w:t>s have</w:t>
      </w:r>
      <w:r w:rsidR="002444D1" w:rsidRPr="009F0919">
        <w:t xml:space="preserve"> changed </w:t>
      </w:r>
      <w:r w:rsidRPr="009F0919">
        <w:t>the situation by de</w:t>
      </w:r>
      <w:r w:rsidR="002444D1" w:rsidRPr="009F0919">
        <w:t>ploy</w:t>
      </w:r>
      <w:r w:rsidRPr="009F0919">
        <w:t>ing</w:t>
      </w:r>
      <w:r w:rsidR="00175940" w:rsidRPr="009F0919">
        <w:t xml:space="preserve"> </w:t>
      </w:r>
      <w:r w:rsidR="002444D1" w:rsidRPr="009F0919">
        <w:t xml:space="preserve">smart </w:t>
      </w:r>
      <w:r w:rsidR="002444D1" w:rsidRPr="00997433">
        <w:t>meters/</w:t>
      </w:r>
      <w:bookmarkStart w:id="99" w:name="_Hlk530498283"/>
      <w:r w:rsidR="002444D1" w:rsidRPr="00997433">
        <w:t>advanced metering infrastructure</w:t>
      </w:r>
      <w:bookmarkEnd w:id="99"/>
      <w:r w:rsidR="002444D1" w:rsidRPr="00997433">
        <w:t xml:space="preserve"> (AMI) with digital meters. As of July 2014, </w:t>
      </w:r>
      <w:r w:rsidR="00E328FF">
        <w:t>more than</w:t>
      </w:r>
      <w:r w:rsidR="00E328FF" w:rsidRPr="00997433">
        <w:t xml:space="preserve"> </w:t>
      </w:r>
      <w:r w:rsidR="002444D1" w:rsidRPr="00997433">
        <w:t xml:space="preserve">50 million smart meters had been deployed in the United States, covering over 43 </w:t>
      </w:r>
      <w:r w:rsidR="00E328FF">
        <w:t>%</w:t>
      </w:r>
      <w:r w:rsidR="00E328FF" w:rsidRPr="00997433">
        <w:t xml:space="preserve"> </w:t>
      </w:r>
      <w:r w:rsidR="002444D1" w:rsidRPr="00997433">
        <w:t>of US homes.</w:t>
      </w:r>
      <w:r w:rsidR="002444D1" w:rsidRPr="00997433">
        <w:rPr>
          <w:vertAlign w:val="superscript"/>
        </w:rPr>
        <w:footnoteReference w:id="69"/>
      </w:r>
      <w:r w:rsidR="002444D1" w:rsidRPr="00997433">
        <w:t xml:space="preserve"> Smart meters are able to measure consumption accurately in near real time and </w:t>
      </w:r>
      <w:r w:rsidR="00E328FF">
        <w:t>enable</w:t>
      </w:r>
      <w:r w:rsidR="00E328FF" w:rsidRPr="00997433">
        <w:t xml:space="preserve"> </w:t>
      </w:r>
      <w:r w:rsidR="002444D1" w:rsidRPr="00997433">
        <w:t>remote meter reading. More importantly, smart meters provide an interface between the end</w:t>
      </w:r>
      <w:r w:rsidR="00175940" w:rsidRPr="00997433">
        <w:t xml:space="preserve"> </w:t>
      </w:r>
      <w:r w:rsidR="002444D1" w:rsidRPr="00997433">
        <w:t>user and the service provider</w:t>
      </w:r>
      <w:r w:rsidR="008D367B" w:rsidRPr="00997433">
        <w:t xml:space="preserve">. This interface </w:t>
      </w:r>
      <w:r w:rsidR="002444D1" w:rsidRPr="00997433">
        <w:t>facilitates</w:t>
      </w:r>
      <w:r w:rsidR="008D367B" w:rsidRPr="00997433">
        <w:t xml:space="preserve"> several capabilities:</w:t>
      </w:r>
    </w:p>
    <w:p w14:paraId="59EDF8E2" w14:textId="0C65A4E9" w:rsidR="008D367B" w:rsidRPr="00997433" w:rsidRDefault="002444D1" w:rsidP="00997433">
      <w:pPr>
        <w:pStyle w:val="LISTBullet"/>
      </w:pPr>
      <w:r w:rsidRPr="00997433">
        <w:t>bi-direction</w:t>
      </w:r>
      <w:r w:rsidR="008054E1" w:rsidRPr="00997433">
        <w:t>al</w:t>
      </w:r>
      <w:r w:rsidRPr="00997433">
        <w:t xml:space="preserve"> control mechanism</w:t>
      </w:r>
      <w:r w:rsidR="00175940" w:rsidRPr="00997433">
        <w:t>s</w:t>
      </w:r>
    </w:p>
    <w:p w14:paraId="6DAA6800" w14:textId="323198B7" w:rsidR="008D367B" w:rsidRPr="00997433" w:rsidRDefault="00C90423" w:rsidP="00997433">
      <w:pPr>
        <w:pStyle w:val="LISTBullet"/>
      </w:pPr>
      <w:r>
        <w:t xml:space="preserve">DER </w:t>
      </w:r>
      <w:r w:rsidR="002444D1" w:rsidRPr="00997433">
        <w:t>integration</w:t>
      </w:r>
    </w:p>
    <w:p w14:paraId="4BA32154" w14:textId="5EDCDD44" w:rsidR="008D367B" w:rsidRPr="00997433" w:rsidRDefault="002444D1" w:rsidP="00997433">
      <w:pPr>
        <w:pStyle w:val="LISTBullet"/>
      </w:pPr>
      <w:r w:rsidRPr="00997433">
        <w:t xml:space="preserve">smart pricing and </w:t>
      </w:r>
      <w:r w:rsidR="00C90423">
        <w:t>DR</w:t>
      </w:r>
    </w:p>
    <w:p w14:paraId="4DF6915A" w14:textId="5A2156C3" w:rsidR="008D367B" w:rsidRPr="00997433" w:rsidRDefault="002444D1" w:rsidP="00997433">
      <w:pPr>
        <w:pStyle w:val="LISTBullet"/>
      </w:pPr>
      <w:r w:rsidRPr="00997433">
        <w:t>enhanced outage management and restoration</w:t>
      </w:r>
    </w:p>
    <w:p w14:paraId="50C43992" w14:textId="4C0A679B" w:rsidR="008D367B" w:rsidRPr="00997433" w:rsidRDefault="002444D1" w:rsidP="00997433">
      <w:pPr>
        <w:pStyle w:val="LISTBullet"/>
      </w:pPr>
      <w:r w:rsidRPr="00997433">
        <w:t>improved distribution system monitoring</w:t>
      </w:r>
    </w:p>
    <w:p w14:paraId="09EDFBB6" w14:textId="46358D4F" w:rsidR="008D367B" w:rsidRPr="00997433" w:rsidRDefault="002444D1" w:rsidP="00997433">
      <w:pPr>
        <w:pStyle w:val="LISTBulletlastitem"/>
      </w:pPr>
      <w:r w:rsidRPr="00997433">
        <w:t>accurate load characterization</w:t>
      </w:r>
    </w:p>
    <w:p w14:paraId="29BB0035" w14:textId="5FC0AA1E" w:rsidR="00975B43" w:rsidRPr="009F0919" w:rsidRDefault="002444D1" w:rsidP="00B0227E">
      <w:pPr>
        <w:pStyle w:val="BlockText"/>
      </w:pPr>
      <w:r w:rsidRPr="009F0919">
        <w:lastRenderedPageBreak/>
        <w:t xml:space="preserve">In addition, many smart meters </w:t>
      </w:r>
      <w:r w:rsidR="008D367B" w:rsidRPr="009F0919">
        <w:t xml:space="preserve">have the capability to </w:t>
      </w:r>
      <w:r w:rsidRPr="009F0919">
        <w:t>communicate with in-home appliances, programmable thermostats</w:t>
      </w:r>
      <w:r w:rsidR="00C90423">
        <w:t>,</w:t>
      </w:r>
      <w:r w:rsidRPr="009F0919">
        <w:t xml:space="preserve"> and other controllable loads. In the future, smart meter</w:t>
      </w:r>
      <w:r w:rsidR="00175940" w:rsidRPr="009F0919">
        <w:t>s</w:t>
      </w:r>
      <w:r w:rsidRPr="009F0919">
        <w:t xml:space="preserve"> </w:t>
      </w:r>
      <w:r w:rsidR="008054E1" w:rsidRPr="009F0919">
        <w:t>will</w:t>
      </w:r>
      <w:r w:rsidRPr="009F0919">
        <w:t xml:space="preserve"> be designed to access all building controllers (</w:t>
      </w:r>
      <w:r w:rsidR="00C90423">
        <w:t xml:space="preserve">e.g., </w:t>
      </w:r>
      <w:r w:rsidRPr="009F0919">
        <w:t xml:space="preserve">thermostats, lighting controllers, battery controllers, </w:t>
      </w:r>
      <w:r w:rsidR="008077B9">
        <w:t xml:space="preserve">DG </w:t>
      </w:r>
      <w:r w:rsidRPr="009F0919">
        <w:t>controllers, general purpose controllers) to allow remote configuration of most (if not all) controller configuration parameters (</w:t>
      </w:r>
      <w:r w:rsidR="00C90423">
        <w:t xml:space="preserve">e.g., </w:t>
      </w:r>
      <w:r w:rsidRPr="009F0919">
        <w:t>set points, schedules, limits, time values).</w:t>
      </w:r>
      <w:r w:rsidR="00B51576">
        <w:t xml:space="preserve"> Emergence of sub-meters within buildings (e.g. appliance level) can also provide greater resolution of energy consumption that can be leveraged within demand response and load forecasting schemes.</w:t>
      </w:r>
    </w:p>
    <w:p w14:paraId="0603B6CB" w14:textId="6454E512" w:rsidR="00975B43" w:rsidRPr="009F0919" w:rsidRDefault="002444D1" w:rsidP="00997433">
      <w:pPr>
        <w:pStyle w:val="Heading3"/>
      </w:pPr>
      <w:bookmarkStart w:id="100" w:name="_Toc531007924"/>
      <w:r w:rsidRPr="009F0919">
        <w:t xml:space="preserve">Summary of Critical Parameters </w:t>
      </w:r>
      <w:r w:rsidR="00081A90" w:rsidRPr="009F0919">
        <w:t>to</w:t>
      </w:r>
      <w:r w:rsidRPr="009F0919">
        <w:t xml:space="preserve"> Be Measured</w:t>
      </w:r>
      <w:bookmarkEnd w:id="100"/>
    </w:p>
    <w:p w14:paraId="57882C70" w14:textId="21B19A0B" w:rsidR="00975B43" w:rsidRPr="009F0919" w:rsidRDefault="002444D1" w:rsidP="00B0227E">
      <w:pPr>
        <w:pStyle w:val="BlockText"/>
      </w:pPr>
      <w:r w:rsidRPr="00D35DA7">
        <w:t>T</w:t>
      </w:r>
      <w:r w:rsidR="00C90423" w:rsidRPr="00D35DA7">
        <w:t>able 9 summ</w:t>
      </w:r>
      <w:r w:rsidR="00C90423">
        <w:t>arizes t</w:t>
      </w:r>
      <w:r w:rsidRPr="009F0919">
        <w:t xml:space="preserve">he states and parameters to be measured and/or calculated at </w:t>
      </w:r>
      <w:r w:rsidR="00C90423">
        <w:t xml:space="preserve">the </w:t>
      </w:r>
      <w:r w:rsidRPr="009F0919">
        <w:t>end</w:t>
      </w:r>
      <w:r w:rsidR="00C90423">
        <w:t xml:space="preserve"> </w:t>
      </w:r>
      <w:r w:rsidRPr="009F0919">
        <w:t xml:space="preserve">use/building level. </w:t>
      </w:r>
    </w:p>
    <w:p w14:paraId="1E1DA25A" w14:textId="0A644A7C" w:rsidR="00975B43" w:rsidRPr="009F0919" w:rsidRDefault="002444D1" w:rsidP="00997433">
      <w:pPr>
        <w:pStyle w:val="TableCaption"/>
      </w:pPr>
      <w:bookmarkStart w:id="101" w:name="_Toc531000419"/>
      <w:r w:rsidRPr="009F0919">
        <w:t>Table 9. States/</w:t>
      </w:r>
      <w:r w:rsidR="00C90423" w:rsidRPr="009F0919">
        <w:t>parameters measured/calculated at end</w:t>
      </w:r>
      <w:r w:rsidR="00C90423">
        <w:t xml:space="preserve"> </w:t>
      </w:r>
      <w:r w:rsidR="00C90423" w:rsidRPr="009F0919">
        <w:t>use/building l</w:t>
      </w:r>
      <w:r w:rsidRPr="009F0919">
        <w:t>evel</w:t>
      </w:r>
      <w:r w:rsidR="00B0227E">
        <w:t>.</w:t>
      </w:r>
      <w:bookmarkEnd w:id="101"/>
    </w:p>
    <w:tbl>
      <w:tblPr>
        <w:tblStyle w:val="TableGrid"/>
        <w:tblW w:w="8738" w:type="dxa"/>
        <w:jc w:val="center"/>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top w:w="29" w:type="dxa"/>
          <w:left w:w="58" w:type="dxa"/>
          <w:bottom w:w="29" w:type="dxa"/>
          <w:right w:w="58" w:type="dxa"/>
        </w:tblCellMar>
        <w:tblLook w:val="04A0" w:firstRow="1" w:lastRow="0" w:firstColumn="1" w:lastColumn="0" w:noHBand="0" w:noVBand="1"/>
      </w:tblPr>
      <w:tblGrid>
        <w:gridCol w:w="2073"/>
        <w:gridCol w:w="1885"/>
        <w:gridCol w:w="988"/>
        <w:gridCol w:w="1376"/>
        <w:gridCol w:w="2416"/>
      </w:tblGrid>
      <w:tr w:rsidR="00975B43" w:rsidRPr="00B0227E" w14:paraId="4CE94A8F" w14:textId="77777777" w:rsidTr="00B0227E">
        <w:trPr>
          <w:jc w:val="center"/>
        </w:trPr>
        <w:tc>
          <w:tcPr>
            <w:tcW w:w="2073" w:type="dxa"/>
            <w:shd w:val="clear" w:color="auto" w:fill="4F81BC"/>
            <w:vAlign w:val="center"/>
          </w:tcPr>
          <w:p w14:paraId="71EA0C1E" w14:textId="448A32FD" w:rsidR="00975B43" w:rsidRPr="00B0227E" w:rsidRDefault="002444D1" w:rsidP="00B0227E">
            <w:pPr>
              <w:ind w:right="51"/>
              <w:jc w:val="center"/>
              <w:rPr>
                <w:b/>
                <w:sz w:val="20"/>
              </w:rPr>
            </w:pPr>
            <w:r w:rsidRPr="00997433">
              <w:rPr>
                <w:b/>
                <w:color w:val="000000" w:themeColor="text1"/>
                <w:sz w:val="20"/>
              </w:rPr>
              <w:t>States/</w:t>
            </w:r>
            <w:r w:rsidR="00C90423" w:rsidRPr="00B0227E">
              <w:rPr>
                <w:b/>
                <w:sz w:val="20"/>
              </w:rPr>
              <w:t>p</w:t>
            </w:r>
            <w:r w:rsidRPr="00997433">
              <w:rPr>
                <w:b/>
                <w:color w:val="000000" w:themeColor="text1"/>
                <w:sz w:val="20"/>
              </w:rPr>
              <w:t>arameters</w:t>
            </w:r>
          </w:p>
        </w:tc>
        <w:tc>
          <w:tcPr>
            <w:tcW w:w="1885" w:type="dxa"/>
            <w:shd w:val="clear" w:color="auto" w:fill="4F81BC"/>
          </w:tcPr>
          <w:p w14:paraId="3ADFC84B" w14:textId="68F26C2A" w:rsidR="00975B43" w:rsidRPr="00B0227E" w:rsidRDefault="002444D1" w:rsidP="00B0227E">
            <w:pPr>
              <w:jc w:val="center"/>
              <w:rPr>
                <w:b/>
                <w:sz w:val="20"/>
              </w:rPr>
            </w:pPr>
            <w:r w:rsidRPr="00997433">
              <w:rPr>
                <w:b/>
                <w:color w:val="000000" w:themeColor="text1"/>
                <w:sz w:val="20"/>
              </w:rPr>
              <w:t xml:space="preserve">Directly </w:t>
            </w:r>
            <w:r w:rsidR="00C90423" w:rsidRPr="00B0227E">
              <w:rPr>
                <w:b/>
                <w:sz w:val="20"/>
              </w:rPr>
              <w:t xml:space="preserve">measured or calculated from </w:t>
            </w:r>
          </w:p>
          <w:p w14:paraId="3613C694" w14:textId="414A3791" w:rsidR="00975B43" w:rsidRPr="00B0227E" w:rsidRDefault="00C90423" w:rsidP="00B0227E">
            <w:pPr>
              <w:ind w:right="51"/>
              <w:jc w:val="center"/>
              <w:rPr>
                <w:b/>
                <w:sz w:val="20"/>
              </w:rPr>
            </w:pPr>
            <w:r w:rsidRPr="00B0227E">
              <w:rPr>
                <w:b/>
                <w:sz w:val="20"/>
              </w:rPr>
              <w:t>m</w:t>
            </w:r>
            <w:r w:rsidR="002444D1" w:rsidRPr="00997433">
              <w:rPr>
                <w:b/>
                <w:color w:val="000000" w:themeColor="text1"/>
                <w:sz w:val="20"/>
              </w:rPr>
              <w:t>easurements</w:t>
            </w:r>
          </w:p>
        </w:tc>
        <w:tc>
          <w:tcPr>
            <w:tcW w:w="988" w:type="dxa"/>
            <w:shd w:val="clear" w:color="auto" w:fill="4F81BC"/>
            <w:vAlign w:val="center"/>
          </w:tcPr>
          <w:p w14:paraId="2FB5F3BC" w14:textId="04D2F9BE" w:rsidR="00975B43" w:rsidRPr="00B0227E" w:rsidRDefault="002444D1" w:rsidP="00B0227E">
            <w:pPr>
              <w:ind w:left="1" w:right="2"/>
              <w:jc w:val="center"/>
              <w:rPr>
                <w:b/>
                <w:sz w:val="20"/>
              </w:rPr>
            </w:pPr>
            <w:r w:rsidRPr="00997433">
              <w:rPr>
                <w:b/>
                <w:color w:val="000000" w:themeColor="text1"/>
                <w:sz w:val="20"/>
              </w:rPr>
              <w:t xml:space="preserve">Phasor or </w:t>
            </w:r>
            <w:r w:rsidR="00C90423" w:rsidRPr="00B0227E">
              <w:rPr>
                <w:b/>
                <w:sz w:val="20"/>
              </w:rPr>
              <w:t>s</w:t>
            </w:r>
            <w:r w:rsidRPr="00997433">
              <w:rPr>
                <w:b/>
                <w:color w:val="000000" w:themeColor="text1"/>
                <w:sz w:val="20"/>
              </w:rPr>
              <w:t>calar</w:t>
            </w:r>
          </w:p>
        </w:tc>
        <w:tc>
          <w:tcPr>
            <w:tcW w:w="1376" w:type="dxa"/>
            <w:shd w:val="clear" w:color="auto" w:fill="4F81BC"/>
            <w:vAlign w:val="center"/>
          </w:tcPr>
          <w:p w14:paraId="72543036" w14:textId="2C8FDDCD" w:rsidR="00975B43" w:rsidRPr="00B0227E" w:rsidRDefault="002444D1" w:rsidP="00B0227E">
            <w:pPr>
              <w:jc w:val="center"/>
              <w:rPr>
                <w:b/>
                <w:sz w:val="20"/>
              </w:rPr>
            </w:pPr>
            <w:r w:rsidRPr="00997433">
              <w:rPr>
                <w:b/>
                <w:color w:val="000000" w:themeColor="text1"/>
                <w:sz w:val="20"/>
              </w:rPr>
              <w:t>Sensors/</w:t>
            </w:r>
            <w:r w:rsidR="00C90423" w:rsidRPr="00B0227E">
              <w:rPr>
                <w:b/>
                <w:sz w:val="20"/>
              </w:rPr>
              <w:t>meters r</w:t>
            </w:r>
            <w:r w:rsidRPr="00997433">
              <w:rPr>
                <w:b/>
                <w:color w:val="000000" w:themeColor="text1"/>
                <w:sz w:val="20"/>
              </w:rPr>
              <w:t>equired</w:t>
            </w:r>
          </w:p>
        </w:tc>
        <w:tc>
          <w:tcPr>
            <w:tcW w:w="2416" w:type="dxa"/>
            <w:shd w:val="clear" w:color="auto" w:fill="4F81BC"/>
            <w:vAlign w:val="center"/>
          </w:tcPr>
          <w:p w14:paraId="22CA7B4F" w14:textId="2CC39BBB" w:rsidR="00975B43" w:rsidRPr="00B0227E" w:rsidRDefault="002444D1" w:rsidP="00B0227E">
            <w:pPr>
              <w:ind w:right="51"/>
              <w:jc w:val="center"/>
              <w:rPr>
                <w:b/>
                <w:sz w:val="20"/>
              </w:rPr>
            </w:pPr>
            <w:r w:rsidRPr="00997433">
              <w:rPr>
                <w:b/>
                <w:color w:val="000000" w:themeColor="text1"/>
                <w:sz w:val="20"/>
              </w:rPr>
              <w:t xml:space="preserve">Description and </w:t>
            </w:r>
            <w:r w:rsidR="00C90423" w:rsidRPr="00B0227E">
              <w:rPr>
                <w:b/>
                <w:sz w:val="20"/>
              </w:rPr>
              <w:t>n</w:t>
            </w:r>
            <w:r w:rsidRPr="00997433">
              <w:rPr>
                <w:b/>
                <w:color w:val="000000" w:themeColor="text1"/>
                <w:sz w:val="20"/>
              </w:rPr>
              <w:t>ote</w:t>
            </w:r>
            <w:r w:rsidR="00C90423" w:rsidRPr="00B0227E">
              <w:rPr>
                <w:b/>
                <w:sz w:val="20"/>
              </w:rPr>
              <w:t>s</w:t>
            </w:r>
          </w:p>
        </w:tc>
      </w:tr>
      <w:tr w:rsidR="00975B43" w:rsidRPr="00B0227E" w14:paraId="483D5179" w14:textId="77777777" w:rsidTr="00B0227E">
        <w:trPr>
          <w:jc w:val="center"/>
        </w:trPr>
        <w:tc>
          <w:tcPr>
            <w:tcW w:w="2073" w:type="dxa"/>
            <w:shd w:val="clear" w:color="auto" w:fill="4F81BC"/>
          </w:tcPr>
          <w:p w14:paraId="2CDE2704" w14:textId="3CFC00CB" w:rsidR="00975B43" w:rsidRPr="00B0227E" w:rsidRDefault="0078255C" w:rsidP="0078255C">
            <w:pPr>
              <w:ind w:right="51"/>
              <w:jc w:val="center"/>
              <w:rPr>
                <w:sz w:val="20"/>
              </w:rPr>
            </w:pPr>
            <w:r>
              <w:rPr>
                <w:color w:val="000000" w:themeColor="text1"/>
                <w:sz w:val="20"/>
              </w:rPr>
              <w:t xml:space="preserve">Service </w:t>
            </w:r>
            <w:r w:rsidR="00C90423" w:rsidRPr="00B0227E">
              <w:rPr>
                <w:sz w:val="20"/>
              </w:rPr>
              <w:t>v</w:t>
            </w:r>
            <w:r w:rsidR="002444D1" w:rsidRPr="00997433">
              <w:rPr>
                <w:color w:val="000000" w:themeColor="text1"/>
                <w:sz w:val="20"/>
              </w:rPr>
              <w:t>oltage</w:t>
            </w:r>
          </w:p>
        </w:tc>
        <w:tc>
          <w:tcPr>
            <w:tcW w:w="1885" w:type="dxa"/>
            <w:shd w:val="clear" w:color="auto" w:fill="B8CCE4"/>
          </w:tcPr>
          <w:p w14:paraId="618BA0D7" w14:textId="77777777" w:rsidR="00975B43" w:rsidRPr="00B0227E" w:rsidRDefault="002444D1" w:rsidP="00B0227E">
            <w:pPr>
              <w:ind w:right="51"/>
              <w:jc w:val="center"/>
              <w:rPr>
                <w:sz w:val="20"/>
              </w:rPr>
            </w:pPr>
            <w:r w:rsidRPr="00B0227E">
              <w:rPr>
                <w:sz w:val="20"/>
              </w:rPr>
              <w:t>Measured</w:t>
            </w:r>
          </w:p>
        </w:tc>
        <w:tc>
          <w:tcPr>
            <w:tcW w:w="988" w:type="dxa"/>
            <w:shd w:val="clear" w:color="auto" w:fill="B8CCE4"/>
          </w:tcPr>
          <w:p w14:paraId="44A63085" w14:textId="77777777" w:rsidR="00975B43" w:rsidRPr="00B0227E" w:rsidRDefault="002444D1" w:rsidP="00B0227E">
            <w:pPr>
              <w:ind w:right="51"/>
              <w:jc w:val="center"/>
              <w:rPr>
                <w:sz w:val="20"/>
              </w:rPr>
            </w:pPr>
            <w:r w:rsidRPr="00B0227E">
              <w:rPr>
                <w:sz w:val="20"/>
              </w:rPr>
              <w:t>Phasor</w:t>
            </w:r>
          </w:p>
        </w:tc>
        <w:tc>
          <w:tcPr>
            <w:tcW w:w="1376" w:type="dxa"/>
            <w:shd w:val="clear" w:color="auto" w:fill="B8CCE4"/>
          </w:tcPr>
          <w:p w14:paraId="36A0450B" w14:textId="77777777" w:rsidR="00975B43" w:rsidRPr="00B0227E" w:rsidRDefault="002444D1" w:rsidP="00B0227E">
            <w:pPr>
              <w:ind w:right="51"/>
              <w:jc w:val="center"/>
              <w:rPr>
                <w:sz w:val="20"/>
              </w:rPr>
            </w:pPr>
            <w:r w:rsidRPr="00B0227E">
              <w:rPr>
                <w:sz w:val="20"/>
              </w:rPr>
              <w:t>VT</w:t>
            </w:r>
          </w:p>
        </w:tc>
        <w:tc>
          <w:tcPr>
            <w:tcW w:w="2416" w:type="dxa"/>
            <w:shd w:val="clear" w:color="auto" w:fill="B8CCE4"/>
          </w:tcPr>
          <w:p w14:paraId="3D8591F6" w14:textId="77777777" w:rsidR="00975B43" w:rsidRPr="00B0227E" w:rsidRDefault="002444D1" w:rsidP="00B0227E">
            <w:pPr>
              <w:ind w:left="54"/>
              <w:jc w:val="center"/>
              <w:rPr>
                <w:sz w:val="20"/>
              </w:rPr>
            </w:pPr>
            <w:r w:rsidRPr="00B0227E">
              <w:rPr>
                <w:sz w:val="20"/>
              </w:rPr>
              <w:t>Measured by smart meter only</w:t>
            </w:r>
          </w:p>
        </w:tc>
      </w:tr>
      <w:tr w:rsidR="00975B43" w:rsidRPr="00B0227E" w14:paraId="2614F50D" w14:textId="77777777" w:rsidTr="00B0227E">
        <w:trPr>
          <w:jc w:val="center"/>
        </w:trPr>
        <w:tc>
          <w:tcPr>
            <w:tcW w:w="2073" w:type="dxa"/>
            <w:shd w:val="clear" w:color="auto" w:fill="4F81BC"/>
          </w:tcPr>
          <w:p w14:paraId="736B7741" w14:textId="53A4E0C9" w:rsidR="00975B43" w:rsidRPr="00B0227E" w:rsidRDefault="0078255C" w:rsidP="0078255C">
            <w:pPr>
              <w:ind w:right="51"/>
              <w:jc w:val="center"/>
              <w:rPr>
                <w:sz w:val="20"/>
              </w:rPr>
            </w:pPr>
            <w:r>
              <w:rPr>
                <w:color w:val="000000" w:themeColor="text1"/>
                <w:sz w:val="20"/>
              </w:rPr>
              <w:t xml:space="preserve">Service </w:t>
            </w:r>
            <w:r w:rsidR="00C90423" w:rsidRPr="00B0227E">
              <w:rPr>
                <w:sz w:val="20"/>
              </w:rPr>
              <w:t>c</w:t>
            </w:r>
            <w:r w:rsidR="002444D1" w:rsidRPr="00997433">
              <w:rPr>
                <w:color w:val="000000" w:themeColor="text1"/>
                <w:sz w:val="20"/>
              </w:rPr>
              <w:t>urrent</w:t>
            </w:r>
          </w:p>
        </w:tc>
        <w:tc>
          <w:tcPr>
            <w:tcW w:w="1885" w:type="dxa"/>
            <w:shd w:val="clear" w:color="auto" w:fill="DBE5F1"/>
          </w:tcPr>
          <w:p w14:paraId="7CCAF2D1" w14:textId="77777777" w:rsidR="00975B43" w:rsidRPr="00B0227E" w:rsidRDefault="002444D1" w:rsidP="00B0227E">
            <w:pPr>
              <w:ind w:right="51"/>
              <w:jc w:val="center"/>
              <w:rPr>
                <w:sz w:val="20"/>
              </w:rPr>
            </w:pPr>
            <w:r w:rsidRPr="00B0227E">
              <w:rPr>
                <w:sz w:val="20"/>
              </w:rPr>
              <w:t>Measured</w:t>
            </w:r>
          </w:p>
        </w:tc>
        <w:tc>
          <w:tcPr>
            <w:tcW w:w="988" w:type="dxa"/>
            <w:shd w:val="clear" w:color="auto" w:fill="DBE5F1"/>
          </w:tcPr>
          <w:p w14:paraId="10D24606" w14:textId="77777777" w:rsidR="00975B43" w:rsidRPr="00B0227E" w:rsidRDefault="002444D1" w:rsidP="00B0227E">
            <w:pPr>
              <w:ind w:right="51"/>
              <w:jc w:val="center"/>
              <w:rPr>
                <w:sz w:val="20"/>
              </w:rPr>
            </w:pPr>
            <w:r w:rsidRPr="00B0227E">
              <w:rPr>
                <w:sz w:val="20"/>
              </w:rPr>
              <w:t>Phasor</w:t>
            </w:r>
          </w:p>
        </w:tc>
        <w:tc>
          <w:tcPr>
            <w:tcW w:w="1376" w:type="dxa"/>
            <w:shd w:val="clear" w:color="auto" w:fill="DBE5F1"/>
          </w:tcPr>
          <w:p w14:paraId="6DD4FEA9" w14:textId="77777777" w:rsidR="00975B43" w:rsidRPr="00B0227E" w:rsidRDefault="002444D1" w:rsidP="00B0227E">
            <w:pPr>
              <w:ind w:right="51"/>
              <w:jc w:val="center"/>
              <w:rPr>
                <w:sz w:val="20"/>
              </w:rPr>
            </w:pPr>
            <w:r w:rsidRPr="00B0227E">
              <w:rPr>
                <w:sz w:val="20"/>
              </w:rPr>
              <w:t>CT</w:t>
            </w:r>
          </w:p>
        </w:tc>
        <w:tc>
          <w:tcPr>
            <w:tcW w:w="2416" w:type="dxa"/>
            <w:shd w:val="clear" w:color="auto" w:fill="DBE5F1"/>
          </w:tcPr>
          <w:p w14:paraId="1F3A9939" w14:textId="77777777" w:rsidR="00975B43" w:rsidRPr="00B0227E" w:rsidRDefault="002444D1" w:rsidP="00B0227E">
            <w:pPr>
              <w:ind w:left="54"/>
              <w:jc w:val="center"/>
              <w:rPr>
                <w:sz w:val="20"/>
              </w:rPr>
            </w:pPr>
            <w:r w:rsidRPr="00B0227E">
              <w:rPr>
                <w:sz w:val="20"/>
              </w:rPr>
              <w:t>Measured by smart meter only</w:t>
            </w:r>
          </w:p>
        </w:tc>
      </w:tr>
      <w:tr w:rsidR="00975B43" w:rsidRPr="00B0227E" w14:paraId="4B82FD85" w14:textId="77777777" w:rsidTr="00B0227E">
        <w:trPr>
          <w:jc w:val="center"/>
        </w:trPr>
        <w:tc>
          <w:tcPr>
            <w:tcW w:w="2073" w:type="dxa"/>
            <w:shd w:val="clear" w:color="auto" w:fill="4F81BC"/>
          </w:tcPr>
          <w:p w14:paraId="0D09C94B" w14:textId="77777777" w:rsidR="00975B43" w:rsidRPr="00B0227E" w:rsidRDefault="002444D1" w:rsidP="00B0227E">
            <w:pPr>
              <w:ind w:right="51"/>
              <w:jc w:val="center"/>
              <w:rPr>
                <w:sz w:val="20"/>
              </w:rPr>
            </w:pPr>
            <w:r w:rsidRPr="00997433">
              <w:rPr>
                <w:color w:val="000000" w:themeColor="text1"/>
                <w:sz w:val="20"/>
              </w:rPr>
              <w:t>Frequency</w:t>
            </w:r>
          </w:p>
        </w:tc>
        <w:tc>
          <w:tcPr>
            <w:tcW w:w="1885" w:type="dxa"/>
            <w:shd w:val="clear" w:color="auto" w:fill="B8CCE4"/>
          </w:tcPr>
          <w:p w14:paraId="4B7C065B" w14:textId="77777777" w:rsidR="00975B43" w:rsidRPr="00B0227E" w:rsidRDefault="002444D1" w:rsidP="00B0227E">
            <w:pPr>
              <w:ind w:right="51"/>
              <w:jc w:val="center"/>
              <w:rPr>
                <w:sz w:val="20"/>
              </w:rPr>
            </w:pPr>
            <w:r w:rsidRPr="00B0227E">
              <w:rPr>
                <w:sz w:val="20"/>
              </w:rPr>
              <w:t>Calculated</w:t>
            </w:r>
          </w:p>
        </w:tc>
        <w:tc>
          <w:tcPr>
            <w:tcW w:w="988" w:type="dxa"/>
            <w:shd w:val="clear" w:color="auto" w:fill="B8CCE4"/>
          </w:tcPr>
          <w:p w14:paraId="700CAF2A" w14:textId="77777777" w:rsidR="00975B43" w:rsidRPr="00B0227E" w:rsidRDefault="002444D1" w:rsidP="00B0227E">
            <w:pPr>
              <w:ind w:right="50"/>
              <w:jc w:val="center"/>
              <w:rPr>
                <w:sz w:val="20"/>
              </w:rPr>
            </w:pPr>
            <w:r w:rsidRPr="00B0227E">
              <w:rPr>
                <w:sz w:val="20"/>
              </w:rPr>
              <w:t>Scalar</w:t>
            </w:r>
          </w:p>
        </w:tc>
        <w:tc>
          <w:tcPr>
            <w:tcW w:w="1376" w:type="dxa"/>
            <w:shd w:val="clear" w:color="auto" w:fill="B8CCE4"/>
          </w:tcPr>
          <w:p w14:paraId="31A8E3DB" w14:textId="461C9690" w:rsidR="00975B43" w:rsidRPr="00B0227E" w:rsidRDefault="00AD1EE6" w:rsidP="00B0227E">
            <w:pPr>
              <w:ind w:right="50"/>
              <w:jc w:val="center"/>
              <w:rPr>
                <w:sz w:val="20"/>
              </w:rPr>
            </w:pPr>
            <w:r>
              <w:rPr>
                <w:sz w:val="20"/>
              </w:rPr>
              <w:t>Frequency monitoring network  d</w:t>
            </w:r>
            <w:r w:rsidR="002444D1" w:rsidRPr="00B0227E">
              <w:rPr>
                <w:sz w:val="20"/>
              </w:rPr>
              <w:t>evices</w:t>
            </w:r>
          </w:p>
        </w:tc>
        <w:tc>
          <w:tcPr>
            <w:tcW w:w="2416" w:type="dxa"/>
            <w:shd w:val="clear" w:color="auto" w:fill="B8CCE4"/>
          </w:tcPr>
          <w:p w14:paraId="373A1D4E" w14:textId="77777777" w:rsidR="00975B43" w:rsidRPr="00B0227E" w:rsidRDefault="002444D1" w:rsidP="00B0227E">
            <w:pPr>
              <w:ind w:left="32"/>
              <w:jc w:val="center"/>
              <w:rPr>
                <w:sz w:val="20"/>
              </w:rPr>
            </w:pPr>
            <w:r w:rsidRPr="00B0227E">
              <w:rPr>
                <w:sz w:val="20"/>
              </w:rPr>
              <w:t>Calculated by smart meter only</w:t>
            </w:r>
          </w:p>
        </w:tc>
      </w:tr>
      <w:tr w:rsidR="00975B43" w:rsidRPr="00B0227E" w14:paraId="6B288B00" w14:textId="77777777" w:rsidTr="00B0227E">
        <w:trPr>
          <w:jc w:val="center"/>
        </w:trPr>
        <w:tc>
          <w:tcPr>
            <w:tcW w:w="2073" w:type="dxa"/>
            <w:shd w:val="clear" w:color="auto" w:fill="4F81BC"/>
            <w:vAlign w:val="center"/>
          </w:tcPr>
          <w:p w14:paraId="7B44BC64" w14:textId="775058B5" w:rsidR="00975B43" w:rsidRPr="00B0227E" w:rsidRDefault="002444D1" w:rsidP="00B0227E">
            <w:pPr>
              <w:ind w:right="50"/>
              <w:jc w:val="center"/>
              <w:rPr>
                <w:sz w:val="20"/>
              </w:rPr>
            </w:pPr>
            <w:r w:rsidRPr="00997433">
              <w:rPr>
                <w:color w:val="000000" w:themeColor="text1"/>
                <w:sz w:val="20"/>
              </w:rPr>
              <w:t xml:space="preserve">Real </w:t>
            </w:r>
            <w:r w:rsidR="00C90423" w:rsidRPr="00B0227E">
              <w:rPr>
                <w:sz w:val="20"/>
              </w:rPr>
              <w:t>p</w:t>
            </w:r>
            <w:r w:rsidRPr="00997433">
              <w:rPr>
                <w:color w:val="000000" w:themeColor="text1"/>
                <w:sz w:val="20"/>
              </w:rPr>
              <w:t>ower</w:t>
            </w:r>
          </w:p>
        </w:tc>
        <w:tc>
          <w:tcPr>
            <w:tcW w:w="1885" w:type="dxa"/>
            <w:shd w:val="clear" w:color="auto" w:fill="DBE5F1"/>
            <w:vAlign w:val="center"/>
          </w:tcPr>
          <w:p w14:paraId="16FC49CF" w14:textId="77777777" w:rsidR="00975B43" w:rsidRPr="00B0227E" w:rsidRDefault="002444D1" w:rsidP="00B0227E">
            <w:pPr>
              <w:ind w:left="12" w:right="12"/>
              <w:jc w:val="center"/>
              <w:rPr>
                <w:sz w:val="20"/>
              </w:rPr>
            </w:pPr>
            <w:r w:rsidRPr="00B0227E">
              <w:rPr>
                <w:sz w:val="20"/>
              </w:rPr>
              <w:t>Measured/ Calculated</w:t>
            </w:r>
          </w:p>
        </w:tc>
        <w:tc>
          <w:tcPr>
            <w:tcW w:w="988" w:type="dxa"/>
            <w:shd w:val="clear" w:color="auto" w:fill="DBE5F1"/>
            <w:vAlign w:val="center"/>
          </w:tcPr>
          <w:p w14:paraId="67A838E1" w14:textId="77777777" w:rsidR="00975B43" w:rsidRPr="00B0227E" w:rsidRDefault="002444D1" w:rsidP="00B0227E">
            <w:pPr>
              <w:ind w:right="50"/>
              <w:jc w:val="center"/>
              <w:rPr>
                <w:sz w:val="20"/>
              </w:rPr>
            </w:pPr>
            <w:r w:rsidRPr="00B0227E">
              <w:rPr>
                <w:sz w:val="20"/>
              </w:rPr>
              <w:t>Scalar</w:t>
            </w:r>
          </w:p>
        </w:tc>
        <w:tc>
          <w:tcPr>
            <w:tcW w:w="1376" w:type="dxa"/>
            <w:shd w:val="clear" w:color="auto" w:fill="DBE5F1"/>
            <w:vAlign w:val="center"/>
          </w:tcPr>
          <w:p w14:paraId="3B9AEFCC" w14:textId="77777777" w:rsidR="00975B43" w:rsidRPr="00B0227E" w:rsidRDefault="002444D1" w:rsidP="00B0227E">
            <w:pPr>
              <w:jc w:val="center"/>
              <w:rPr>
                <w:sz w:val="20"/>
              </w:rPr>
            </w:pPr>
            <w:r w:rsidRPr="00B0227E">
              <w:rPr>
                <w:sz w:val="20"/>
              </w:rPr>
              <w:t>PQNode, Smart Meters</w:t>
            </w:r>
          </w:p>
        </w:tc>
        <w:tc>
          <w:tcPr>
            <w:tcW w:w="2416" w:type="dxa"/>
            <w:shd w:val="clear" w:color="auto" w:fill="DBE5F1"/>
          </w:tcPr>
          <w:p w14:paraId="41EE39B4" w14:textId="77777777" w:rsidR="00975B43" w:rsidRPr="00B0227E" w:rsidRDefault="002444D1" w:rsidP="00B0227E">
            <w:pPr>
              <w:ind w:left="1" w:right="50" w:hanging="1"/>
              <w:jc w:val="center"/>
              <w:rPr>
                <w:sz w:val="20"/>
              </w:rPr>
            </w:pPr>
            <w:r w:rsidRPr="00B0227E">
              <w:rPr>
                <w:sz w:val="20"/>
              </w:rPr>
              <w:t>Measured by electromechanical meters/ Calculated by smart meter</w:t>
            </w:r>
          </w:p>
        </w:tc>
      </w:tr>
      <w:tr w:rsidR="00975B43" w:rsidRPr="00B0227E" w14:paraId="2CBFE318" w14:textId="77777777" w:rsidTr="00B0227E">
        <w:trPr>
          <w:jc w:val="center"/>
        </w:trPr>
        <w:tc>
          <w:tcPr>
            <w:tcW w:w="2073" w:type="dxa"/>
            <w:shd w:val="clear" w:color="auto" w:fill="4F81BC"/>
          </w:tcPr>
          <w:p w14:paraId="0D696C53" w14:textId="606801DA" w:rsidR="00975B43" w:rsidRPr="00B0227E" w:rsidRDefault="002444D1" w:rsidP="00B0227E">
            <w:pPr>
              <w:ind w:right="50"/>
              <w:jc w:val="center"/>
              <w:rPr>
                <w:sz w:val="20"/>
              </w:rPr>
            </w:pPr>
            <w:r w:rsidRPr="00997433">
              <w:rPr>
                <w:color w:val="000000" w:themeColor="text1"/>
                <w:sz w:val="20"/>
              </w:rPr>
              <w:t xml:space="preserve">Reactive </w:t>
            </w:r>
            <w:r w:rsidR="00C90423" w:rsidRPr="00B0227E">
              <w:rPr>
                <w:sz w:val="20"/>
              </w:rPr>
              <w:t>p</w:t>
            </w:r>
            <w:r w:rsidRPr="00997433">
              <w:rPr>
                <w:color w:val="000000" w:themeColor="text1"/>
                <w:sz w:val="20"/>
              </w:rPr>
              <w:t>ower</w:t>
            </w:r>
          </w:p>
        </w:tc>
        <w:tc>
          <w:tcPr>
            <w:tcW w:w="1885" w:type="dxa"/>
            <w:shd w:val="clear" w:color="auto" w:fill="B8CCE4"/>
          </w:tcPr>
          <w:p w14:paraId="206D603B" w14:textId="77777777" w:rsidR="00975B43" w:rsidRPr="00B0227E" w:rsidRDefault="002444D1" w:rsidP="00B0227E">
            <w:pPr>
              <w:ind w:right="50"/>
              <w:jc w:val="center"/>
              <w:rPr>
                <w:sz w:val="20"/>
              </w:rPr>
            </w:pPr>
            <w:r w:rsidRPr="00B0227E">
              <w:rPr>
                <w:sz w:val="20"/>
              </w:rPr>
              <w:t>Calculated</w:t>
            </w:r>
          </w:p>
        </w:tc>
        <w:tc>
          <w:tcPr>
            <w:tcW w:w="988" w:type="dxa"/>
            <w:shd w:val="clear" w:color="auto" w:fill="B8CCE4"/>
          </w:tcPr>
          <w:p w14:paraId="1F117421" w14:textId="77777777" w:rsidR="00975B43" w:rsidRPr="00B0227E" w:rsidRDefault="002444D1" w:rsidP="00B0227E">
            <w:pPr>
              <w:ind w:right="50"/>
              <w:jc w:val="center"/>
              <w:rPr>
                <w:sz w:val="20"/>
              </w:rPr>
            </w:pPr>
            <w:r w:rsidRPr="00B0227E">
              <w:rPr>
                <w:sz w:val="20"/>
              </w:rPr>
              <w:t>Scalar</w:t>
            </w:r>
          </w:p>
        </w:tc>
        <w:tc>
          <w:tcPr>
            <w:tcW w:w="1376" w:type="dxa"/>
            <w:shd w:val="clear" w:color="auto" w:fill="B8CCE4"/>
          </w:tcPr>
          <w:p w14:paraId="7BA0CE68" w14:textId="77777777" w:rsidR="00975B43" w:rsidRPr="00B0227E" w:rsidRDefault="002444D1" w:rsidP="00B0227E">
            <w:pPr>
              <w:ind w:right="50"/>
              <w:jc w:val="center"/>
              <w:rPr>
                <w:sz w:val="20"/>
              </w:rPr>
            </w:pPr>
            <w:r w:rsidRPr="00B0227E">
              <w:rPr>
                <w:sz w:val="20"/>
              </w:rPr>
              <w:t>PQNode</w:t>
            </w:r>
          </w:p>
        </w:tc>
        <w:tc>
          <w:tcPr>
            <w:tcW w:w="2416" w:type="dxa"/>
            <w:shd w:val="clear" w:color="auto" w:fill="B8CCE4"/>
          </w:tcPr>
          <w:p w14:paraId="631B635D" w14:textId="77777777" w:rsidR="00975B43" w:rsidRPr="00B0227E" w:rsidRDefault="002444D1" w:rsidP="00B0227E">
            <w:pPr>
              <w:ind w:left="32"/>
              <w:jc w:val="center"/>
              <w:rPr>
                <w:sz w:val="20"/>
              </w:rPr>
            </w:pPr>
            <w:r w:rsidRPr="00B0227E">
              <w:rPr>
                <w:sz w:val="20"/>
              </w:rPr>
              <w:t>Calculated by smart meter only</w:t>
            </w:r>
          </w:p>
        </w:tc>
      </w:tr>
      <w:tr w:rsidR="00975B43" w:rsidRPr="00B0227E" w14:paraId="13781EED" w14:textId="77777777" w:rsidTr="00B0227E">
        <w:trPr>
          <w:jc w:val="center"/>
        </w:trPr>
        <w:tc>
          <w:tcPr>
            <w:tcW w:w="2073" w:type="dxa"/>
            <w:shd w:val="clear" w:color="auto" w:fill="4F81BC"/>
          </w:tcPr>
          <w:p w14:paraId="5877D04E" w14:textId="111BE9D4" w:rsidR="00975B43" w:rsidRPr="00B0227E" w:rsidRDefault="002444D1" w:rsidP="00B0227E">
            <w:pPr>
              <w:ind w:right="50"/>
              <w:jc w:val="center"/>
              <w:rPr>
                <w:sz w:val="20"/>
              </w:rPr>
            </w:pPr>
            <w:r w:rsidRPr="00997433">
              <w:rPr>
                <w:color w:val="000000" w:themeColor="text1"/>
                <w:sz w:val="20"/>
              </w:rPr>
              <w:t xml:space="preserve">Power </w:t>
            </w:r>
            <w:r w:rsidR="00C90423" w:rsidRPr="00B0227E">
              <w:rPr>
                <w:sz w:val="20"/>
              </w:rPr>
              <w:t>f</w:t>
            </w:r>
            <w:r w:rsidRPr="00997433">
              <w:rPr>
                <w:color w:val="000000" w:themeColor="text1"/>
                <w:sz w:val="20"/>
              </w:rPr>
              <w:t>actor</w:t>
            </w:r>
          </w:p>
        </w:tc>
        <w:tc>
          <w:tcPr>
            <w:tcW w:w="1885" w:type="dxa"/>
            <w:shd w:val="clear" w:color="auto" w:fill="DBE5F1"/>
          </w:tcPr>
          <w:p w14:paraId="077F3035" w14:textId="77777777" w:rsidR="00975B43" w:rsidRPr="00B0227E" w:rsidRDefault="002444D1" w:rsidP="00B0227E">
            <w:pPr>
              <w:ind w:right="50"/>
              <w:jc w:val="center"/>
              <w:rPr>
                <w:sz w:val="20"/>
              </w:rPr>
            </w:pPr>
            <w:r w:rsidRPr="00B0227E">
              <w:rPr>
                <w:sz w:val="20"/>
              </w:rPr>
              <w:t>Calculated</w:t>
            </w:r>
          </w:p>
        </w:tc>
        <w:tc>
          <w:tcPr>
            <w:tcW w:w="988" w:type="dxa"/>
            <w:shd w:val="clear" w:color="auto" w:fill="DBE5F1"/>
          </w:tcPr>
          <w:p w14:paraId="35691C00" w14:textId="77777777" w:rsidR="00975B43" w:rsidRPr="00B0227E" w:rsidRDefault="002444D1" w:rsidP="00B0227E">
            <w:pPr>
              <w:ind w:right="50"/>
              <w:jc w:val="center"/>
              <w:rPr>
                <w:sz w:val="20"/>
              </w:rPr>
            </w:pPr>
            <w:r w:rsidRPr="00B0227E">
              <w:rPr>
                <w:sz w:val="20"/>
              </w:rPr>
              <w:t>Scalar</w:t>
            </w:r>
          </w:p>
        </w:tc>
        <w:tc>
          <w:tcPr>
            <w:tcW w:w="1376" w:type="dxa"/>
            <w:shd w:val="clear" w:color="auto" w:fill="DBE5F1"/>
          </w:tcPr>
          <w:p w14:paraId="1C63EF10" w14:textId="77777777" w:rsidR="00975B43" w:rsidRPr="00B0227E" w:rsidRDefault="002444D1" w:rsidP="00B0227E">
            <w:pPr>
              <w:ind w:right="50"/>
              <w:jc w:val="center"/>
              <w:rPr>
                <w:sz w:val="20"/>
              </w:rPr>
            </w:pPr>
            <w:r w:rsidRPr="00B0227E">
              <w:rPr>
                <w:sz w:val="20"/>
              </w:rPr>
              <w:t>PQNode</w:t>
            </w:r>
          </w:p>
        </w:tc>
        <w:tc>
          <w:tcPr>
            <w:tcW w:w="2416" w:type="dxa"/>
            <w:shd w:val="clear" w:color="auto" w:fill="DBE5F1"/>
          </w:tcPr>
          <w:p w14:paraId="40D70218" w14:textId="77777777" w:rsidR="00975B43" w:rsidRPr="00B0227E" w:rsidRDefault="002444D1" w:rsidP="00B0227E">
            <w:pPr>
              <w:ind w:left="32"/>
              <w:jc w:val="center"/>
              <w:rPr>
                <w:sz w:val="20"/>
              </w:rPr>
            </w:pPr>
            <w:r w:rsidRPr="00B0227E">
              <w:rPr>
                <w:sz w:val="20"/>
              </w:rPr>
              <w:t>Calculated by smart meter only</w:t>
            </w:r>
          </w:p>
        </w:tc>
      </w:tr>
      <w:tr w:rsidR="00975B43" w:rsidRPr="00B0227E" w14:paraId="7D055C6C" w14:textId="77777777" w:rsidTr="00B0227E">
        <w:trPr>
          <w:jc w:val="center"/>
        </w:trPr>
        <w:tc>
          <w:tcPr>
            <w:tcW w:w="2073" w:type="dxa"/>
            <w:shd w:val="clear" w:color="auto" w:fill="4F81BC"/>
            <w:vAlign w:val="center"/>
          </w:tcPr>
          <w:p w14:paraId="0247132A" w14:textId="76E6377D" w:rsidR="00975B43" w:rsidRPr="00B0227E" w:rsidRDefault="002444D1" w:rsidP="00B0227E">
            <w:pPr>
              <w:ind w:right="50"/>
              <w:jc w:val="center"/>
              <w:rPr>
                <w:sz w:val="20"/>
              </w:rPr>
            </w:pPr>
            <w:r w:rsidRPr="00997433">
              <w:rPr>
                <w:color w:val="000000" w:themeColor="text1"/>
                <w:sz w:val="20"/>
              </w:rPr>
              <w:t xml:space="preserve">Power </w:t>
            </w:r>
            <w:r w:rsidR="00C90423" w:rsidRPr="00B0227E">
              <w:rPr>
                <w:sz w:val="20"/>
              </w:rPr>
              <w:t>q</w:t>
            </w:r>
            <w:r w:rsidRPr="00997433">
              <w:rPr>
                <w:color w:val="000000" w:themeColor="text1"/>
                <w:sz w:val="20"/>
              </w:rPr>
              <w:t>uality</w:t>
            </w:r>
          </w:p>
        </w:tc>
        <w:tc>
          <w:tcPr>
            <w:tcW w:w="1885" w:type="dxa"/>
            <w:shd w:val="clear" w:color="auto" w:fill="B8CCE4"/>
            <w:vAlign w:val="center"/>
          </w:tcPr>
          <w:p w14:paraId="7BB6D40C" w14:textId="77777777" w:rsidR="00975B43" w:rsidRPr="00B0227E" w:rsidRDefault="002444D1" w:rsidP="00B0227E">
            <w:pPr>
              <w:ind w:right="50"/>
              <w:jc w:val="center"/>
              <w:rPr>
                <w:sz w:val="20"/>
              </w:rPr>
            </w:pPr>
            <w:r w:rsidRPr="00B0227E">
              <w:rPr>
                <w:sz w:val="20"/>
              </w:rPr>
              <w:t>Calculated</w:t>
            </w:r>
          </w:p>
        </w:tc>
        <w:tc>
          <w:tcPr>
            <w:tcW w:w="988" w:type="dxa"/>
            <w:shd w:val="clear" w:color="auto" w:fill="B8CCE4"/>
            <w:vAlign w:val="center"/>
          </w:tcPr>
          <w:p w14:paraId="2FF1CD7E" w14:textId="77777777" w:rsidR="00975B43" w:rsidRPr="00B0227E" w:rsidRDefault="002444D1" w:rsidP="00B0227E">
            <w:pPr>
              <w:ind w:right="50"/>
              <w:jc w:val="center"/>
              <w:rPr>
                <w:sz w:val="20"/>
              </w:rPr>
            </w:pPr>
            <w:r w:rsidRPr="00B0227E">
              <w:rPr>
                <w:sz w:val="20"/>
              </w:rPr>
              <w:t>Scalar</w:t>
            </w:r>
          </w:p>
        </w:tc>
        <w:tc>
          <w:tcPr>
            <w:tcW w:w="1376" w:type="dxa"/>
            <w:shd w:val="clear" w:color="auto" w:fill="B8CCE4"/>
            <w:vAlign w:val="center"/>
          </w:tcPr>
          <w:p w14:paraId="6A65325D" w14:textId="77777777" w:rsidR="00975B43" w:rsidRPr="00B0227E" w:rsidRDefault="002444D1" w:rsidP="00B0227E">
            <w:pPr>
              <w:ind w:right="50"/>
              <w:jc w:val="center"/>
              <w:rPr>
                <w:sz w:val="20"/>
              </w:rPr>
            </w:pPr>
            <w:r w:rsidRPr="00B0227E">
              <w:rPr>
                <w:sz w:val="20"/>
              </w:rPr>
              <w:t>PQNode</w:t>
            </w:r>
          </w:p>
        </w:tc>
        <w:tc>
          <w:tcPr>
            <w:tcW w:w="2416" w:type="dxa"/>
            <w:shd w:val="clear" w:color="auto" w:fill="B8CCE4"/>
          </w:tcPr>
          <w:p w14:paraId="474A0096" w14:textId="77777777" w:rsidR="00975B43" w:rsidRPr="00B0227E" w:rsidRDefault="002444D1" w:rsidP="00B0227E">
            <w:pPr>
              <w:ind w:left="111" w:right="111"/>
              <w:jc w:val="center"/>
              <w:rPr>
                <w:sz w:val="20"/>
              </w:rPr>
            </w:pPr>
            <w:r w:rsidRPr="00B0227E">
              <w:rPr>
                <w:sz w:val="20"/>
              </w:rPr>
              <w:t>RMS voltage, THD and phase balance</w:t>
            </w:r>
          </w:p>
        </w:tc>
      </w:tr>
      <w:tr w:rsidR="00975B43" w:rsidRPr="00B0227E" w14:paraId="3C0913F7" w14:textId="77777777" w:rsidTr="00B0227E">
        <w:trPr>
          <w:jc w:val="center"/>
        </w:trPr>
        <w:tc>
          <w:tcPr>
            <w:tcW w:w="2073" w:type="dxa"/>
            <w:shd w:val="clear" w:color="auto" w:fill="4F81BC"/>
          </w:tcPr>
          <w:p w14:paraId="51B78495" w14:textId="77777777" w:rsidR="00975B43" w:rsidRPr="00B0227E" w:rsidRDefault="002444D1" w:rsidP="00B0227E">
            <w:pPr>
              <w:ind w:right="50"/>
              <w:jc w:val="center"/>
              <w:rPr>
                <w:sz w:val="20"/>
              </w:rPr>
            </w:pPr>
            <w:r w:rsidRPr="00997433">
              <w:rPr>
                <w:color w:val="000000" w:themeColor="text1"/>
                <w:sz w:val="20"/>
              </w:rPr>
              <w:t>Temperature</w:t>
            </w:r>
          </w:p>
        </w:tc>
        <w:tc>
          <w:tcPr>
            <w:tcW w:w="1885" w:type="dxa"/>
            <w:shd w:val="clear" w:color="auto" w:fill="DBE5F1"/>
          </w:tcPr>
          <w:p w14:paraId="086630F5" w14:textId="77777777" w:rsidR="00975B43" w:rsidRPr="00B0227E" w:rsidRDefault="002444D1" w:rsidP="00B0227E">
            <w:pPr>
              <w:ind w:right="50"/>
              <w:jc w:val="center"/>
              <w:rPr>
                <w:sz w:val="20"/>
              </w:rPr>
            </w:pPr>
            <w:r w:rsidRPr="00B0227E">
              <w:rPr>
                <w:sz w:val="20"/>
              </w:rPr>
              <w:t>Measured</w:t>
            </w:r>
          </w:p>
        </w:tc>
        <w:tc>
          <w:tcPr>
            <w:tcW w:w="988" w:type="dxa"/>
            <w:shd w:val="clear" w:color="auto" w:fill="DBE5F1"/>
          </w:tcPr>
          <w:p w14:paraId="5370DEE6" w14:textId="77777777" w:rsidR="00975B43" w:rsidRPr="00B0227E" w:rsidRDefault="002444D1" w:rsidP="00B0227E">
            <w:pPr>
              <w:ind w:right="50"/>
              <w:jc w:val="center"/>
              <w:rPr>
                <w:sz w:val="20"/>
              </w:rPr>
            </w:pPr>
            <w:r w:rsidRPr="00B0227E">
              <w:rPr>
                <w:sz w:val="20"/>
              </w:rPr>
              <w:t>Scalar</w:t>
            </w:r>
          </w:p>
        </w:tc>
        <w:tc>
          <w:tcPr>
            <w:tcW w:w="1376" w:type="dxa"/>
            <w:shd w:val="clear" w:color="auto" w:fill="DBE5F1"/>
          </w:tcPr>
          <w:p w14:paraId="2C240ABA" w14:textId="77777777" w:rsidR="00975B43" w:rsidRPr="00B0227E" w:rsidRDefault="002444D1" w:rsidP="00B0227E">
            <w:pPr>
              <w:ind w:right="50"/>
              <w:jc w:val="center"/>
              <w:rPr>
                <w:sz w:val="20"/>
              </w:rPr>
            </w:pPr>
            <w:r w:rsidRPr="00B0227E">
              <w:rPr>
                <w:sz w:val="20"/>
              </w:rPr>
              <w:t>Thermometer</w:t>
            </w:r>
          </w:p>
        </w:tc>
        <w:tc>
          <w:tcPr>
            <w:tcW w:w="2416" w:type="dxa"/>
            <w:shd w:val="clear" w:color="auto" w:fill="DBE5F1"/>
          </w:tcPr>
          <w:p w14:paraId="7DBC4DFE" w14:textId="77777777" w:rsidR="00975B43" w:rsidRPr="00B0227E" w:rsidRDefault="002444D1" w:rsidP="00B0227E">
            <w:pPr>
              <w:ind w:right="50"/>
              <w:jc w:val="center"/>
              <w:rPr>
                <w:sz w:val="20"/>
              </w:rPr>
            </w:pPr>
            <w:r w:rsidRPr="00B0227E">
              <w:rPr>
                <w:sz w:val="20"/>
              </w:rPr>
              <w:t>Measured</w:t>
            </w:r>
          </w:p>
        </w:tc>
      </w:tr>
      <w:tr w:rsidR="00975B43" w:rsidRPr="00B0227E" w14:paraId="1C896DB1" w14:textId="77777777" w:rsidTr="00B0227E">
        <w:trPr>
          <w:jc w:val="center"/>
        </w:trPr>
        <w:tc>
          <w:tcPr>
            <w:tcW w:w="2073" w:type="dxa"/>
            <w:shd w:val="clear" w:color="auto" w:fill="4F81BC"/>
          </w:tcPr>
          <w:p w14:paraId="434FCCF6" w14:textId="77777777" w:rsidR="00975B43" w:rsidRPr="00B0227E" w:rsidRDefault="002444D1" w:rsidP="00B0227E">
            <w:pPr>
              <w:ind w:right="50"/>
              <w:jc w:val="center"/>
              <w:rPr>
                <w:sz w:val="20"/>
              </w:rPr>
            </w:pPr>
            <w:r w:rsidRPr="00997433">
              <w:rPr>
                <w:color w:val="000000" w:themeColor="text1"/>
                <w:sz w:val="20"/>
              </w:rPr>
              <w:t>Luminance</w:t>
            </w:r>
          </w:p>
        </w:tc>
        <w:tc>
          <w:tcPr>
            <w:tcW w:w="1885" w:type="dxa"/>
            <w:shd w:val="clear" w:color="auto" w:fill="B8CCE4"/>
          </w:tcPr>
          <w:p w14:paraId="6776D839" w14:textId="77777777" w:rsidR="00975B43" w:rsidRPr="00B0227E" w:rsidRDefault="002444D1" w:rsidP="00B0227E">
            <w:pPr>
              <w:ind w:right="50"/>
              <w:jc w:val="center"/>
              <w:rPr>
                <w:sz w:val="20"/>
              </w:rPr>
            </w:pPr>
            <w:r w:rsidRPr="00B0227E">
              <w:rPr>
                <w:sz w:val="20"/>
              </w:rPr>
              <w:t>Measured</w:t>
            </w:r>
          </w:p>
        </w:tc>
        <w:tc>
          <w:tcPr>
            <w:tcW w:w="988" w:type="dxa"/>
            <w:shd w:val="clear" w:color="auto" w:fill="B8CCE4"/>
          </w:tcPr>
          <w:p w14:paraId="55520143" w14:textId="77777777" w:rsidR="00975B43" w:rsidRPr="00B0227E" w:rsidRDefault="002444D1" w:rsidP="00B0227E">
            <w:pPr>
              <w:ind w:right="50"/>
              <w:jc w:val="center"/>
              <w:rPr>
                <w:sz w:val="20"/>
              </w:rPr>
            </w:pPr>
            <w:r w:rsidRPr="00B0227E">
              <w:rPr>
                <w:sz w:val="20"/>
              </w:rPr>
              <w:t>Scalar</w:t>
            </w:r>
          </w:p>
        </w:tc>
        <w:tc>
          <w:tcPr>
            <w:tcW w:w="1376" w:type="dxa"/>
            <w:shd w:val="clear" w:color="auto" w:fill="B8CCE4"/>
          </w:tcPr>
          <w:p w14:paraId="46073929" w14:textId="77777777" w:rsidR="00975B43" w:rsidRPr="00B0227E" w:rsidRDefault="002444D1" w:rsidP="00B0227E">
            <w:pPr>
              <w:ind w:right="50"/>
              <w:jc w:val="center"/>
              <w:rPr>
                <w:sz w:val="20"/>
              </w:rPr>
            </w:pPr>
            <w:r w:rsidRPr="00B0227E">
              <w:rPr>
                <w:sz w:val="20"/>
              </w:rPr>
              <w:t>Illuminometer</w:t>
            </w:r>
          </w:p>
        </w:tc>
        <w:tc>
          <w:tcPr>
            <w:tcW w:w="2416" w:type="dxa"/>
            <w:shd w:val="clear" w:color="auto" w:fill="B8CCE4"/>
          </w:tcPr>
          <w:p w14:paraId="1E28C139" w14:textId="77777777" w:rsidR="00975B43" w:rsidRPr="00B0227E" w:rsidRDefault="002444D1" w:rsidP="00B0227E">
            <w:pPr>
              <w:ind w:right="50"/>
              <w:jc w:val="center"/>
              <w:rPr>
                <w:sz w:val="20"/>
              </w:rPr>
            </w:pPr>
            <w:r w:rsidRPr="00B0227E">
              <w:rPr>
                <w:sz w:val="20"/>
              </w:rPr>
              <w:t>Measured</w:t>
            </w:r>
          </w:p>
        </w:tc>
      </w:tr>
      <w:tr w:rsidR="00975B43" w:rsidRPr="00B0227E" w14:paraId="1209F008" w14:textId="77777777" w:rsidTr="00B0227E">
        <w:trPr>
          <w:jc w:val="center"/>
        </w:trPr>
        <w:tc>
          <w:tcPr>
            <w:tcW w:w="2073" w:type="dxa"/>
            <w:shd w:val="clear" w:color="auto" w:fill="4F81BC"/>
            <w:vAlign w:val="center"/>
          </w:tcPr>
          <w:p w14:paraId="5F41EBCD" w14:textId="1F03D55E" w:rsidR="00975B43" w:rsidRPr="00B0227E" w:rsidRDefault="002444D1" w:rsidP="00B0227E">
            <w:pPr>
              <w:ind w:left="23"/>
              <w:rPr>
                <w:sz w:val="20"/>
              </w:rPr>
            </w:pPr>
            <w:r w:rsidRPr="00997433">
              <w:rPr>
                <w:color w:val="000000" w:themeColor="text1"/>
                <w:sz w:val="20"/>
              </w:rPr>
              <w:t xml:space="preserve">Indoor </w:t>
            </w:r>
            <w:r w:rsidR="00C90423" w:rsidRPr="00B0227E">
              <w:rPr>
                <w:sz w:val="20"/>
              </w:rPr>
              <w:t>a</w:t>
            </w:r>
            <w:r w:rsidRPr="00997433">
              <w:rPr>
                <w:color w:val="000000" w:themeColor="text1"/>
                <w:sz w:val="20"/>
              </w:rPr>
              <w:t xml:space="preserve">ir </w:t>
            </w:r>
            <w:r w:rsidR="00C90423" w:rsidRPr="00B0227E">
              <w:rPr>
                <w:sz w:val="20"/>
              </w:rPr>
              <w:t>q</w:t>
            </w:r>
            <w:r w:rsidRPr="00997433">
              <w:rPr>
                <w:color w:val="000000" w:themeColor="text1"/>
                <w:sz w:val="20"/>
              </w:rPr>
              <w:t>uality</w:t>
            </w:r>
          </w:p>
        </w:tc>
        <w:tc>
          <w:tcPr>
            <w:tcW w:w="1885" w:type="dxa"/>
            <w:shd w:val="clear" w:color="auto" w:fill="B8CCE4"/>
            <w:vAlign w:val="center"/>
          </w:tcPr>
          <w:p w14:paraId="7F0002C4" w14:textId="77777777" w:rsidR="00975B43" w:rsidRPr="00B0227E" w:rsidRDefault="002444D1" w:rsidP="00B0227E">
            <w:pPr>
              <w:ind w:right="49"/>
              <w:jc w:val="center"/>
              <w:rPr>
                <w:sz w:val="20"/>
              </w:rPr>
            </w:pPr>
            <w:r w:rsidRPr="00B0227E">
              <w:rPr>
                <w:sz w:val="20"/>
              </w:rPr>
              <w:t>Measured</w:t>
            </w:r>
          </w:p>
        </w:tc>
        <w:tc>
          <w:tcPr>
            <w:tcW w:w="988" w:type="dxa"/>
            <w:shd w:val="clear" w:color="auto" w:fill="B8CCE4"/>
            <w:vAlign w:val="center"/>
          </w:tcPr>
          <w:p w14:paraId="3E771D9A" w14:textId="77777777" w:rsidR="00975B43" w:rsidRPr="00B0227E" w:rsidRDefault="002444D1" w:rsidP="00B0227E">
            <w:pPr>
              <w:ind w:right="49"/>
              <w:jc w:val="center"/>
              <w:rPr>
                <w:sz w:val="20"/>
              </w:rPr>
            </w:pPr>
            <w:r w:rsidRPr="00B0227E">
              <w:rPr>
                <w:sz w:val="20"/>
              </w:rPr>
              <w:t>Scalar</w:t>
            </w:r>
          </w:p>
        </w:tc>
        <w:tc>
          <w:tcPr>
            <w:tcW w:w="1376" w:type="dxa"/>
            <w:shd w:val="clear" w:color="auto" w:fill="B8CCE4"/>
          </w:tcPr>
          <w:p w14:paraId="7AB77548" w14:textId="77777777" w:rsidR="00975B43" w:rsidRPr="00B0227E" w:rsidRDefault="002444D1" w:rsidP="00B0227E">
            <w:pPr>
              <w:jc w:val="center"/>
              <w:rPr>
                <w:sz w:val="20"/>
              </w:rPr>
            </w:pPr>
            <w:r w:rsidRPr="00B0227E">
              <w:rPr>
                <w:sz w:val="20"/>
              </w:rPr>
              <w:t>Integrated health sensor</w:t>
            </w:r>
          </w:p>
        </w:tc>
        <w:tc>
          <w:tcPr>
            <w:tcW w:w="2416" w:type="dxa"/>
            <w:shd w:val="clear" w:color="auto" w:fill="B8CCE4"/>
            <w:vAlign w:val="center"/>
          </w:tcPr>
          <w:p w14:paraId="6B1B5147" w14:textId="77777777" w:rsidR="00975B43" w:rsidRPr="00B0227E" w:rsidRDefault="002444D1" w:rsidP="00B0227E">
            <w:pPr>
              <w:ind w:right="50"/>
              <w:jc w:val="center"/>
              <w:rPr>
                <w:sz w:val="20"/>
              </w:rPr>
            </w:pPr>
            <w:r w:rsidRPr="00B0227E">
              <w:rPr>
                <w:sz w:val="20"/>
              </w:rPr>
              <w:t>Measured CO</w:t>
            </w:r>
            <w:r w:rsidRPr="00B0227E">
              <w:rPr>
                <w:sz w:val="20"/>
                <w:vertAlign w:val="subscript"/>
              </w:rPr>
              <w:t>2</w:t>
            </w:r>
            <w:r w:rsidRPr="00B0227E">
              <w:rPr>
                <w:sz w:val="20"/>
              </w:rPr>
              <w:t>, H</w:t>
            </w:r>
            <w:r w:rsidRPr="00B0227E">
              <w:rPr>
                <w:sz w:val="20"/>
                <w:vertAlign w:val="subscript"/>
              </w:rPr>
              <w:t>2</w:t>
            </w:r>
            <w:r w:rsidRPr="00B0227E">
              <w:rPr>
                <w:sz w:val="20"/>
              </w:rPr>
              <w:t>O, etc.</w:t>
            </w:r>
          </w:p>
        </w:tc>
      </w:tr>
      <w:tr w:rsidR="00975B43" w:rsidRPr="00B0227E" w14:paraId="3EA5CD50" w14:textId="77777777" w:rsidTr="00B0227E">
        <w:trPr>
          <w:jc w:val="center"/>
        </w:trPr>
        <w:tc>
          <w:tcPr>
            <w:tcW w:w="2073" w:type="dxa"/>
            <w:shd w:val="clear" w:color="auto" w:fill="4F81BC"/>
            <w:vAlign w:val="center"/>
          </w:tcPr>
          <w:p w14:paraId="224A114A" w14:textId="77777777" w:rsidR="00975B43" w:rsidRPr="00B0227E" w:rsidRDefault="002444D1" w:rsidP="00B0227E">
            <w:pPr>
              <w:ind w:right="51"/>
              <w:jc w:val="center"/>
              <w:rPr>
                <w:sz w:val="20"/>
              </w:rPr>
            </w:pPr>
            <w:r w:rsidRPr="00997433">
              <w:rPr>
                <w:color w:val="000000" w:themeColor="text1"/>
                <w:sz w:val="20"/>
              </w:rPr>
              <w:t>Occupancy</w:t>
            </w:r>
          </w:p>
        </w:tc>
        <w:tc>
          <w:tcPr>
            <w:tcW w:w="1885" w:type="dxa"/>
            <w:shd w:val="clear" w:color="auto" w:fill="B8CCE4"/>
            <w:vAlign w:val="center"/>
          </w:tcPr>
          <w:p w14:paraId="0E860812" w14:textId="67D6C4D2" w:rsidR="00975B43" w:rsidRPr="00B0227E" w:rsidRDefault="002444D1" w:rsidP="00B0227E">
            <w:pPr>
              <w:ind w:left="64" w:right="65"/>
              <w:jc w:val="center"/>
              <w:rPr>
                <w:sz w:val="20"/>
              </w:rPr>
            </w:pPr>
            <w:r w:rsidRPr="00B0227E">
              <w:rPr>
                <w:sz w:val="20"/>
              </w:rPr>
              <w:t>Measure</w:t>
            </w:r>
            <w:r w:rsidR="0078255C">
              <w:rPr>
                <w:sz w:val="20"/>
              </w:rPr>
              <w:t>d</w:t>
            </w:r>
            <w:r w:rsidRPr="00B0227E">
              <w:rPr>
                <w:sz w:val="20"/>
              </w:rPr>
              <w:t>/ Calculated</w:t>
            </w:r>
          </w:p>
        </w:tc>
        <w:tc>
          <w:tcPr>
            <w:tcW w:w="988" w:type="dxa"/>
            <w:shd w:val="clear" w:color="auto" w:fill="B8CCE4"/>
            <w:vAlign w:val="center"/>
          </w:tcPr>
          <w:p w14:paraId="46F05941" w14:textId="77777777" w:rsidR="00975B43" w:rsidRPr="00B0227E" w:rsidRDefault="002444D1" w:rsidP="00B0227E">
            <w:pPr>
              <w:ind w:right="51"/>
              <w:jc w:val="center"/>
              <w:rPr>
                <w:sz w:val="20"/>
              </w:rPr>
            </w:pPr>
            <w:r w:rsidRPr="00B0227E">
              <w:rPr>
                <w:sz w:val="20"/>
              </w:rPr>
              <w:t>Scalar</w:t>
            </w:r>
          </w:p>
        </w:tc>
        <w:tc>
          <w:tcPr>
            <w:tcW w:w="1376" w:type="dxa"/>
            <w:shd w:val="clear" w:color="auto" w:fill="B8CCE4"/>
            <w:vAlign w:val="center"/>
          </w:tcPr>
          <w:p w14:paraId="0D9CEDBB" w14:textId="77777777" w:rsidR="00975B43" w:rsidRPr="00B0227E" w:rsidRDefault="002444D1" w:rsidP="00B0227E">
            <w:pPr>
              <w:ind w:left="76"/>
              <w:rPr>
                <w:sz w:val="20"/>
              </w:rPr>
            </w:pPr>
            <w:r w:rsidRPr="00B0227E">
              <w:rPr>
                <w:sz w:val="20"/>
              </w:rPr>
              <w:t>Moving sensors</w:t>
            </w:r>
          </w:p>
        </w:tc>
        <w:tc>
          <w:tcPr>
            <w:tcW w:w="2416" w:type="dxa"/>
            <w:shd w:val="clear" w:color="auto" w:fill="B8CCE4"/>
          </w:tcPr>
          <w:p w14:paraId="5858CD9D" w14:textId="740F1C27" w:rsidR="00975B43" w:rsidRPr="00B0227E" w:rsidRDefault="002444D1" w:rsidP="00B0227E">
            <w:pPr>
              <w:ind w:left="17" w:right="18"/>
              <w:jc w:val="center"/>
              <w:rPr>
                <w:sz w:val="20"/>
              </w:rPr>
            </w:pPr>
            <w:r w:rsidRPr="00B0227E">
              <w:rPr>
                <w:sz w:val="20"/>
              </w:rPr>
              <w:t>Measured by moving sensors or calculated with other</w:t>
            </w:r>
          </w:p>
          <w:p w14:paraId="61D4E017" w14:textId="77777777" w:rsidR="00975B43" w:rsidRPr="00B0227E" w:rsidRDefault="002444D1" w:rsidP="00B0227E">
            <w:pPr>
              <w:ind w:right="51"/>
              <w:jc w:val="center"/>
              <w:rPr>
                <w:sz w:val="20"/>
              </w:rPr>
            </w:pPr>
            <w:r w:rsidRPr="00B0227E">
              <w:rPr>
                <w:sz w:val="20"/>
              </w:rPr>
              <w:t>measures</w:t>
            </w:r>
          </w:p>
        </w:tc>
      </w:tr>
    </w:tbl>
    <w:p w14:paraId="09090652" w14:textId="77777777" w:rsidR="00C90423" w:rsidRDefault="00C90423" w:rsidP="00B0227E">
      <w:pPr>
        <w:pStyle w:val="BlockText"/>
      </w:pPr>
    </w:p>
    <w:p w14:paraId="79C252AC" w14:textId="0BEED8A9" w:rsidR="00975B43" w:rsidRPr="009F0919" w:rsidRDefault="002444D1" w:rsidP="00997433">
      <w:pPr>
        <w:pStyle w:val="Heading3"/>
      </w:pPr>
      <w:bookmarkStart w:id="102" w:name="_Toc531007925"/>
      <w:r w:rsidRPr="009F0919">
        <w:t>Existing Sensing and Measurement Devices</w:t>
      </w:r>
      <w:bookmarkEnd w:id="102"/>
    </w:p>
    <w:p w14:paraId="2EEA7DCE" w14:textId="4B4455D5" w:rsidR="00975B43" w:rsidRPr="009F0919" w:rsidRDefault="002444D1" w:rsidP="00B0227E">
      <w:pPr>
        <w:pStyle w:val="BlockText"/>
      </w:pPr>
      <w:r w:rsidRPr="009F0919">
        <w:t>Electricity meters operate by continuously measuring the instantaneous voltage (</w:t>
      </w:r>
      <w:r w:rsidR="00F90F3F" w:rsidRPr="009F0919">
        <w:t xml:space="preserve">in </w:t>
      </w:r>
      <w:r w:rsidRPr="009F0919">
        <w:t>volts) and current (</w:t>
      </w:r>
      <w:r w:rsidR="00F90F3F" w:rsidRPr="009F0919">
        <w:t xml:space="preserve">in </w:t>
      </w:r>
      <w:r w:rsidRPr="009F0919">
        <w:t>amperes) to</w:t>
      </w:r>
      <w:r w:rsidR="00B257E4" w:rsidRPr="009F0919">
        <w:t xml:space="preserve"> monitor</w:t>
      </w:r>
      <w:r w:rsidRPr="009F0919">
        <w:t xml:space="preserve"> energy us</w:t>
      </w:r>
      <w:r w:rsidR="00B257E4" w:rsidRPr="009F0919">
        <w:t>age</w:t>
      </w:r>
      <w:r w:rsidR="00D35DA7">
        <w:t xml:space="preserve"> (Table 10)</w:t>
      </w:r>
      <w:r w:rsidRPr="009F0919">
        <w:t>. Generally, electricity meters fall into two basic categories, electromechanical</w:t>
      </w:r>
      <w:r w:rsidR="00C90423">
        <w:t>,</w:t>
      </w:r>
      <w:r w:rsidRPr="009F0919">
        <w:t xml:space="preserve"> and electronic or smart meter.</w:t>
      </w:r>
    </w:p>
    <w:p w14:paraId="74E92245" w14:textId="41C78FAA" w:rsidR="00975B43" w:rsidRPr="00997433" w:rsidRDefault="002444D1" w:rsidP="00B0227E">
      <w:pPr>
        <w:pStyle w:val="BlockText"/>
        <w:rPr>
          <w:color w:val="383838"/>
        </w:rPr>
      </w:pPr>
      <w:r w:rsidRPr="00997433">
        <w:lastRenderedPageBreak/>
        <w:t>The traditional analog meter is an electromechanical induction watt-hour meter</w:t>
      </w:r>
      <w:r w:rsidR="00C90423">
        <w:t xml:space="preserve"> that</w:t>
      </w:r>
      <w:r w:rsidR="00C90423" w:rsidRPr="00997433">
        <w:t xml:space="preserve"> </w:t>
      </w:r>
      <w:r w:rsidRPr="00997433">
        <w:t>operat</w:t>
      </w:r>
      <w:r w:rsidR="00C90423">
        <w:t>es</w:t>
      </w:r>
      <w:r w:rsidRPr="00997433">
        <w:t xml:space="preserve"> by counting the revolutions of a nonmagnetic but electrically conductive metal disc that is made to rotate at a speed proportional to the power passing through the meter. The </w:t>
      </w:r>
      <w:r w:rsidR="00C90423">
        <w:t xml:space="preserve">equipment and maintenance </w:t>
      </w:r>
      <w:r w:rsidRPr="00997433">
        <w:t>cost</w:t>
      </w:r>
      <w:r w:rsidR="00C90423">
        <w:t>s</w:t>
      </w:r>
      <w:r w:rsidRPr="00997433">
        <w:t xml:space="preserve"> of an analog meter </w:t>
      </w:r>
      <w:r w:rsidR="00C90423">
        <w:t>are</w:t>
      </w:r>
      <w:r w:rsidRPr="00997433">
        <w:t xml:space="preserve"> very low. However, the analog meter must be read manually. </w:t>
      </w:r>
    </w:p>
    <w:p w14:paraId="684BE5D2" w14:textId="3D9AEE4D" w:rsidR="00975B43" w:rsidRPr="009F0919" w:rsidRDefault="002444D1" w:rsidP="00997433">
      <w:pPr>
        <w:pStyle w:val="TableCaption"/>
      </w:pPr>
      <w:bookmarkStart w:id="103" w:name="_Toc531000420"/>
      <w:r w:rsidRPr="009F0919">
        <w:t xml:space="preserve">Table 10. Comparison of </w:t>
      </w:r>
      <w:r w:rsidR="00995E57" w:rsidRPr="009F0919">
        <w:t>different types of instrument</w:t>
      </w:r>
      <w:r w:rsidR="00D35DA7">
        <w:t>s</w:t>
      </w:r>
      <w:r w:rsidR="00995E57" w:rsidRPr="009F0919">
        <w:t xml:space="preserve"> at end</w:t>
      </w:r>
      <w:r w:rsidR="00995E57">
        <w:t xml:space="preserve"> </w:t>
      </w:r>
      <w:r w:rsidR="00995E57" w:rsidRPr="009F0919">
        <w:t>use/building l</w:t>
      </w:r>
      <w:r w:rsidRPr="009F0919">
        <w:t>evel</w:t>
      </w:r>
      <w:r w:rsidR="00C123FB">
        <w:t>.</w:t>
      </w:r>
      <w:bookmarkEnd w:id="103"/>
    </w:p>
    <w:tbl>
      <w:tblPr>
        <w:tblStyle w:val="TableGrid"/>
        <w:tblW w:w="9270" w:type="dxa"/>
        <w:jc w:val="center"/>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top w:w="29" w:type="dxa"/>
          <w:left w:w="58" w:type="dxa"/>
          <w:bottom w:w="29" w:type="dxa"/>
          <w:right w:w="58" w:type="dxa"/>
        </w:tblCellMar>
        <w:tblLook w:val="04A0" w:firstRow="1" w:lastRow="0" w:firstColumn="1" w:lastColumn="0" w:noHBand="0" w:noVBand="1"/>
      </w:tblPr>
      <w:tblGrid>
        <w:gridCol w:w="1890"/>
        <w:gridCol w:w="1800"/>
        <w:gridCol w:w="1890"/>
        <w:gridCol w:w="2484"/>
        <w:gridCol w:w="1206"/>
      </w:tblGrid>
      <w:tr w:rsidR="00995E57" w:rsidRPr="00B0227E" w14:paraId="277FDBD8" w14:textId="77777777" w:rsidTr="00997433">
        <w:trPr>
          <w:jc w:val="center"/>
        </w:trPr>
        <w:tc>
          <w:tcPr>
            <w:tcW w:w="1890" w:type="dxa"/>
            <w:shd w:val="clear" w:color="auto" w:fill="4F81BC"/>
            <w:vAlign w:val="center"/>
          </w:tcPr>
          <w:p w14:paraId="42BC921D" w14:textId="77777777" w:rsidR="00975B43" w:rsidRPr="00B0227E" w:rsidRDefault="002444D1" w:rsidP="00B0227E">
            <w:pPr>
              <w:ind w:right="50"/>
              <w:jc w:val="center"/>
              <w:rPr>
                <w:b/>
                <w:sz w:val="20"/>
              </w:rPr>
            </w:pPr>
            <w:r w:rsidRPr="00997433">
              <w:rPr>
                <w:b/>
                <w:color w:val="000000" w:themeColor="text1"/>
                <w:sz w:val="20"/>
              </w:rPr>
              <w:t>Instrument</w:t>
            </w:r>
          </w:p>
        </w:tc>
        <w:tc>
          <w:tcPr>
            <w:tcW w:w="1800" w:type="dxa"/>
            <w:shd w:val="clear" w:color="auto" w:fill="4F81BC"/>
          </w:tcPr>
          <w:p w14:paraId="573E40CB" w14:textId="7BB4D28A" w:rsidR="00975B43" w:rsidRPr="00B0227E" w:rsidRDefault="002444D1" w:rsidP="00B0227E">
            <w:pPr>
              <w:jc w:val="center"/>
              <w:rPr>
                <w:b/>
                <w:sz w:val="20"/>
              </w:rPr>
            </w:pPr>
            <w:r w:rsidRPr="00997433">
              <w:rPr>
                <w:b/>
                <w:color w:val="000000" w:themeColor="text1"/>
                <w:sz w:val="20"/>
              </w:rPr>
              <w:t xml:space="preserve">Typical </w:t>
            </w:r>
            <w:r w:rsidR="00C90423" w:rsidRPr="00B0227E">
              <w:rPr>
                <w:b/>
                <w:sz w:val="20"/>
              </w:rPr>
              <w:t>a</w:t>
            </w:r>
            <w:r w:rsidRPr="00997433">
              <w:rPr>
                <w:b/>
                <w:color w:val="000000" w:themeColor="text1"/>
                <w:sz w:val="20"/>
              </w:rPr>
              <w:t>pplications</w:t>
            </w:r>
          </w:p>
        </w:tc>
        <w:tc>
          <w:tcPr>
            <w:tcW w:w="1890" w:type="dxa"/>
            <w:shd w:val="clear" w:color="auto" w:fill="4F81BC"/>
            <w:vAlign w:val="center"/>
          </w:tcPr>
          <w:p w14:paraId="0A4898EC" w14:textId="77777777" w:rsidR="00975B43" w:rsidRPr="00B0227E" w:rsidRDefault="002444D1" w:rsidP="00B0227E">
            <w:pPr>
              <w:ind w:right="51"/>
              <w:jc w:val="center"/>
              <w:rPr>
                <w:b/>
                <w:sz w:val="20"/>
              </w:rPr>
            </w:pPr>
            <w:r w:rsidRPr="00997433">
              <w:rPr>
                <w:b/>
                <w:color w:val="000000" w:themeColor="text1"/>
                <w:sz w:val="20"/>
              </w:rPr>
              <w:t>Advantages</w:t>
            </w:r>
          </w:p>
        </w:tc>
        <w:tc>
          <w:tcPr>
            <w:tcW w:w="2484" w:type="dxa"/>
            <w:shd w:val="clear" w:color="auto" w:fill="4F81BC"/>
            <w:vAlign w:val="center"/>
          </w:tcPr>
          <w:p w14:paraId="1E1F3BCD" w14:textId="77777777" w:rsidR="00975B43" w:rsidRPr="00B0227E" w:rsidRDefault="002444D1" w:rsidP="00B0227E">
            <w:pPr>
              <w:ind w:right="51"/>
              <w:jc w:val="center"/>
              <w:rPr>
                <w:b/>
                <w:sz w:val="20"/>
              </w:rPr>
            </w:pPr>
            <w:r w:rsidRPr="00997433">
              <w:rPr>
                <w:b/>
                <w:color w:val="000000" w:themeColor="text1"/>
                <w:sz w:val="20"/>
              </w:rPr>
              <w:t>Disadvantages</w:t>
            </w:r>
          </w:p>
        </w:tc>
        <w:tc>
          <w:tcPr>
            <w:tcW w:w="1206" w:type="dxa"/>
            <w:shd w:val="clear" w:color="auto" w:fill="4F81BC"/>
            <w:vAlign w:val="center"/>
          </w:tcPr>
          <w:p w14:paraId="2F45E571" w14:textId="3F6A63AC" w:rsidR="00975B43" w:rsidRPr="00B0227E" w:rsidRDefault="002444D1" w:rsidP="00B0227E">
            <w:pPr>
              <w:ind w:right="51"/>
              <w:jc w:val="center"/>
              <w:rPr>
                <w:b/>
                <w:sz w:val="20"/>
              </w:rPr>
            </w:pPr>
            <w:r w:rsidRPr="00997433">
              <w:rPr>
                <w:b/>
                <w:color w:val="000000" w:themeColor="text1"/>
                <w:sz w:val="20"/>
              </w:rPr>
              <w:t>Note</w:t>
            </w:r>
            <w:r w:rsidR="00C90423" w:rsidRPr="00B0227E">
              <w:rPr>
                <w:b/>
                <w:sz w:val="20"/>
              </w:rPr>
              <w:t>s</w:t>
            </w:r>
          </w:p>
        </w:tc>
      </w:tr>
      <w:tr w:rsidR="00995E57" w:rsidRPr="00B0227E" w14:paraId="07023D01" w14:textId="77777777" w:rsidTr="00997433">
        <w:trPr>
          <w:jc w:val="center"/>
        </w:trPr>
        <w:tc>
          <w:tcPr>
            <w:tcW w:w="1890" w:type="dxa"/>
            <w:shd w:val="clear" w:color="auto" w:fill="4F81BC"/>
            <w:vAlign w:val="center"/>
          </w:tcPr>
          <w:p w14:paraId="6F21C55B" w14:textId="452401DE" w:rsidR="00975B43" w:rsidRPr="00B0227E" w:rsidRDefault="002444D1" w:rsidP="00B0227E">
            <w:pPr>
              <w:jc w:val="center"/>
              <w:rPr>
                <w:sz w:val="20"/>
              </w:rPr>
            </w:pPr>
            <w:r w:rsidRPr="00997433">
              <w:rPr>
                <w:color w:val="000000" w:themeColor="text1"/>
                <w:sz w:val="20"/>
              </w:rPr>
              <w:t>Electro</w:t>
            </w:r>
            <w:r w:rsidR="00C90423" w:rsidRPr="00B0227E">
              <w:rPr>
                <w:sz w:val="20"/>
              </w:rPr>
              <w:t>m</w:t>
            </w:r>
            <w:r w:rsidRPr="00997433">
              <w:rPr>
                <w:color w:val="000000" w:themeColor="text1"/>
                <w:sz w:val="20"/>
              </w:rPr>
              <w:t xml:space="preserve">echanical </w:t>
            </w:r>
            <w:r w:rsidR="00C90423" w:rsidRPr="00B0227E">
              <w:rPr>
                <w:sz w:val="20"/>
              </w:rPr>
              <w:t>m</w:t>
            </w:r>
            <w:r w:rsidRPr="00997433">
              <w:rPr>
                <w:color w:val="000000" w:themeColor="text1"/>
                <w:sz w:val="20"/>
              </w:rPr>
              <w:t>eter</w:t>
            </w:r>
          </w:p>
        </w:tc>
        <w:tc>
          <w:tcPr>
            <w:tcW w:w="1800" w:type="dxa"/>
            <w:shd w:val="clear" w:color="auto" w:fill="B8CCE4"/>
          </w:tcPr>
          <w:p w14:paraId="7D9D36BB" w14:textId="77777777" w:rsidR="00975B43" w:rsidRPr="00B0227E" w:rsidRDefault="002444D1" w:rsidP="00B0227E">
            <w:pPr>
              <w:ind w:left="22" w:hanging="22"/>
              <w:jc w:val="center"/>
              <w:rPr>
                <w:sz w:val="20"/>
              </w:rPr>
            </w:pPr>
            <w:r w:rsidRPr="00B0227E">
              <w:rPr>
                <w:sz w:val="20"/>
              </w:rPr>
              <w:t xml:space="preserve">Measuring voltage and current, calculating </w:t>
            </w:r>
          </w:p>
          <w:p w14:paraId="13499BBF" w14:textId="77777777" w:rsidR="00975B43" w:rsidRPr="00B0227E" w:rsidRDefault="002444D1" w:rsidP="00B0227E">
            <w:pPr>
              <w:ind w:right="50"/>
              <w:jc w:val="center"/>
              <w:rPr>
                <w:sz w:val="20"/>
              </w:rPr>
            </w:pPr>
            <w:r w:rsidRPr="00B0227E">
              <w:rPr>
                <w:sz w:val="20"/>
              </w:rPr>
              <w:t xml:space="preserve">frequency, real </w:t>
            </w:r>
          </w:p>
          <w:p w14:paraId="09E8B2F3" w14:textId="116878DE" w:rsidR="00975B43" w:rsidRPr="00B0227E" w:rsidRDefault="002444D1" w:rsidP="00B0227E">
            <w:pPr>
              <w:jc w:val="center"/>
              <w:rPr>
                <w:sz w:val="20"/>
              </w:rPr>
            </w:pPr>
            <w:r w:rsidRPr="00B0227E">
              <w:rPr>
                <w:sz w:val="20"/>
              </w:rPr>
              <w:t xml:space="preserve">power, reactive power, power factor, </w:t>
            </w:r>
            <w:r w:rsidR="00995E57" w:rsidRPr="00B0227E">
              <w:rPr>
                <w:sz w:val="20"/>
              </w:rPr>
              <w:t>and so on</w:t>
            </w:r>
          </w:p>
        </w:tc>
        <w:tc>
          <w:tcPr>
            <w:tcW w:w="1890" w:type="dxa"/>
            <w:shd w:val="clear" w:color="auto" w:fill="B8CCE4"/>
            <w:vAlign w:val="center"/>
          </w:tcPr>
          <w:p w14:paraId="3F25CF79" w14:textId="6FF1A09B" w:rsidR="00975B43" w:rsidRPr="00B0227E" w:rsidRDefault="002444D1" w:rsidP="00B0227E">
            <w:pPr>
              <w:ind w:right="50"/>
              <w:jc w:val="center"/>
              <w:rPr>
                <w:sz w:val="20"/>
              </w:rPr>
            </w:pPr>
            <w:r w:rsidRPr="00B0227E">
              <w:rPr>
                <w:sz w:val="20"/>
              </w:rPr>
              <w:t xml:space="preserve">Low </w:t>
            </w:r>
            <w:r w:rsidR="00995E57" w:rsidRPr="00B0227E">
              <w:rPr>
                <w:sz w:val="20"/>
              </w:rPr>
              <w:t>c</w:t>
            </w:r>
            <w:r w:rsidRPr="00B0227E">
              <w:rPr>
                <w:sz w:val="20"/>
              </w:rPr>
              <w:t>ost</w:t>
            </w:r>
          </w:p>
        </w:tc>
        <w:tc>
          <w:tcPr>
            <w:tcW w:w="2484" w:type="dxa"/>
            <w:shd w:val="clear" w:color="auto" w:fill="B8CCE4"/>
            <w:vAlign w:val="center"/>
          </w:tcPr>
          <w:p w14:paraId="28951B77" w14:textId="77777777" w:rsidR="00975B43" w:rsidRPr="00B0227E" w:rsidRDefault="002444D1" w:rsidP="00B0227E">
            <w:pPr>
              <w:ind w:right="50"/>
              <w:jc w:val="center"/>
              <w:rPr>
                <w:sz w:val="20"/>
              </w:rPr>
            </w:pPr>
            <w:r w:rsidRPr="00B0227E">
              <w:rPr>
                <w:sz w:val="20"/>
              </w:rPr>
              <w:t xml:space="preserve">Narrow frequency band </w:t>
            </w:r>
          </w:p>
          <w:p w14:paraId="7B4B7B25" w14:textId="77777777" w:rsidR="00975B43" w:rsidRPr="00B0227E" w:rsidRDefault="002444D1" w:rsidP="00B0227E">
            <w:pPr>
              <w:ind w:right="50"/>
              <w:jc w:val="center"/>
              <w:rPr>
                <w:sz w:val="20"/>
              </w:rPr>
            </w:pPr>
            <w:r w:rsidRPr="00B0227E">
              <w:rPr>
                <w:sz w:val="20"/>
              </w:rPr>
              <w:t>(&lt; 50kHz)</w:t>
            </w:r>
          </w:p>
          <w:p w14:paraId="19C02F42" w14:textId="77777777" w:rsidR="00975B43" w:rsidRPr="00B0227E" w:rsidRDefault="002444D1" w:rsidP="00B0227E">
            <w:pPr>
              <w:ind w:right="50"/>
              <w:jc w:val="center"/>
              <w:rPr>
                <w:sz w:val="20"/>
              </w:rPr>
            </w:pPr>
            <w:r w:rsidRPr="00B0227E">
              <w:rPr>
                <w:sz w:val="20"/>
              </w:rPr>
              <w:t>Bulky</w:t>
            </w:r>
          </w:p>
          <w:p w14:paraId="7CE1B158" w14:textId="6E5F4B98" w:rsidR="00975B43" w:rsidRPr="00B0227E" w:rsidRDefault="002444D1" w:rsidP="00B0227E">
            <w:pPr>
              <w:ind w:right="50"/>
              <w:jc w:val="center"/>
              <w:rPr>
                <w:sz w:val="20"/>
              </w:rPr>
            </w:pPr>
            <w:r w:rsidRPr="00B0227E">
              <w:rPr>
                <w:sz w:val="20"/>
              </w:rPr>
              <w:t>Environment</w:t>
            </w:r>
            <w:r w:rsidR="00995E57" w:rsidRPr="00B0227E">
              <w:rPr>
                <w:sz w:val="20"/>
              </w:rPr>
              <w:t>al</w:t>
            </w:r>
            <w:r w:rsidRPr="00B0227E">
              <w:rPr>
                <w:sz w:val="20"/>
              </w:rPr>
              <w:t xml:space="preserve"> impacts: </w:t>
            </w:r>
          </w:p>
          <w:p w14:paraId="795D69E9" w14:textId="77777777" w:rsidR="00975B43" w:rsidRPr="00B0227E" w:rsidRDefault="002444D1" w:rsidP="00B0227E">
            <w:pPr>
              <w:ind w:right="50"/>
              <w:jc w:val="center"/>
              <w:rPr>
                <w:sz w:val="20"/>
              </w:rPr>
            </w:pPr>
            <w:r w:rsidRPr="00B0227E">
              <w:rPr>
                <w:sz w:val="20"/>
              </w:rPr>
              <w:t>oil-insulated types</w:t>
            </w:r>
          </w:p>
          <w:p w14:paraId="0FB5140C" w14:textId="77777777" w:rsidR="00975B43" w:rsidRPr="00B0227E" w:rsidRDefault="002444D1" w:rsidP="00B0227E">
            <w:pPr>
              <w:ind w:right="50"/>
              <w:jc w:val="center"/>
              <w:rPr>
                <w:sz w:val="20"/>
              </w:rPr>
            </w:pPr>
            <w:r w:rsidRPr="00B0227E">
              <w:rPr>
                <w:sz w:val="20"/>
              </w:rPr>
              <w:t>Medium cost</w:t>
            </w:r>
          </w:p>
        </w:tc>
        <w:tc>
          <w:tcPr>
            <w:tcW w:w="1206" w:type="dxa"/>
            <w:shd w:val="clear" w:color="auto" w:fill="B8CCE4"/>
          </w:tcPr>
          <w:p w14:paraId="30CEC256" w14:textId="77777777" w:rsidR="00975B43" w:rsidRPr="00B0227E" w:rsidRDefault="00975B43" w:rsidP="00B0227E">
            <w:pPr>
              <w:rPr>
                <w:sz w:val="20"/>
              </w:rPr>
            </w:pPr>
          </w:p>
        </w:tc>
      </w:tr>
      <w:tr w:rsidR="00995E57" w:rsidRPr="00B0227E" w14:paraId="6BE5867C" w14:textId="77777777" w:rsidTr="00997433">
        <w:trPr>
          <w:jc w:val="center"/>
        </w:trPr>
        <w:tc>
          <w:tcPr>
            <w:tcW w:w="1890" w:type="dxa"/>
            <w:shd w:val="clear" w:color="auto" w:fill="4F81BC"/>
            <w:vAlign w:val="center"/>
          </w:tcPr>
          <w:p w14:paraId="7BEB0815" w14:textId="23AB50D9" w:rsidR="00975B43" w:rsidRPr="00B0227E" w:rsidRDefault="002444D1" w:rsidP="00B0227E">
            <w:pPr>
              <w:ind w:right="50"/>
              <w:jc w:val="center"/>
              <w:rPr>
                <w:sz w:val="20"/>
              </w:rPr>
            </w:pPr>
            <w:r w:rsidRPr="00997433">
              <w:rPr>
                <w:color w:val="000000" w:themeColor="text1"/>
                <w:sz w:val="20"/>
              </w:rPr>
              <w:t xml:space="preserve">Electronic </w:t>
            </w:r>
            <w:r w:rsidR="00C90423" w:rsidRPr="00B0227E">
              <w:rPr>
                <w:sz w:val="20"/>
              </w:rPr>
              <w:t>m</w:t>
            </w:r>
            <w:r w:rsidRPr="00997433">
              <w:rPr>
                <w:color w:val="000000" w:themeColor="text1"/>
                <w:sz w:val="20"/>
              </w:rPr>
              <w:t>eter</w:t>
            </w:r>
          </w:p>
        </w:tc>
        <w:tc>
          <w:tcPr>
            <w:tcW w:w="1800" w:type="dxa"/>
            <w:shd w:val="clear" w:color="auto" w:fill="DBE5F1"/>
            <w:vAlign w:val="center"/>
          </w:tcPr>
          <w:p w14:paraId="02A1FABB" w14:textId="77777777" w:rsidR="00975B43" w:rsidRPr="00B0227E" w:rsidRDefault="002444D1" w:rsidP="00B0227E">
            <w:pPr>
              <w:ind w:left="31"/>
              <w:rPr>
                <w:sz w:val="20"/>
              </w:rPr>
            </w:pPr>
            <w:r w:rsidRPr="00B0227E">
              <w:rPr>
                <w:sz w:val="20"/>
              </w:rPr>
              <w:t>Less maintenance</w:t>
            </w:r>
          </w:p>
        </w:tc>
        <w:tc>
          <w:tcPr>
            <w:tcW w:w="1890" w:type="dxa"/>
            <w:shd w:val="clear" w:color="auto" w:fill="DBE5F1"/>
            <w:vAlign w:val="center"/>
          </w:tcPr>
          <w:p w14:paraId="1B1C7708" w14:textId="584DC1EF" w:rsidR="00975B43" w:rsidRPr="00B0227E" w:rsidRDefault="00995E57" w:rsidP="006775B6">
            <w:pPr>
              <w:ind w:right="50"/>
              <w:jc w:val="center"/>
              <w:rPr>
                <w:sz w:val="20"/>
              </w:rPr>
            </w:pPr>
            <w:r w:rsidRPr="00997433">
              <w:rPr>
                <w:sz w:val="20"/>
              </w:rPr>
              <w:t>M</w:t>
            </w:r>
            <w:r w:rsidR="002444D1" w:rsidRPr="00997433">
              <w:rPr>
                <w:sz w:val="20"/>
              </w:rPr>
              <w:t>easure</w:t>
            </w:r>
            <w:r w:rsidRPr="00997433">
              <w:rPr>
                <w:sz w:val="20"/>
              </w:rPr>
              <w:t xml:space="preserve">s </w:t>
            </w:r>
            <w:r w:rsidR="002444D1" w:rsidRPr="00997433">
              <w:rPr>
                <w:sz w:val="20"/>
              </w:rPr>
              <w:t>kWh</w:t>
            </w:r>
          </w:p>
        </w:tc>
        <w:tc>
          <w:tcPr>
            <w:tcW w:w="2484" w:type="dxa"/>
            <w:shd w:val="clear" w:color="auto" w:fill="DBE5F1"/>
          </w:tcPr>
          <w:p w14:paraId="2E0F2FFF" w14:textId="77777777" w:rsidR="00975B43" w:rsidRPr="00B0227E" w:rsidRDefault="002444D1" w:rsidP="00B0227E">
            <w:pPr>
              <w:jc w:val="center"/>
              <w:rPr>
                <w:sz w:val="20"/>
              </w:rPr>
            </w:pPr>
            <w:r w:rsidRPr="00B0227E">
              <w:rPr>
                <w:sz w:val="20"/>
              </w:rPr>
              <w:t>Sensitive to conductor position</w:t>
            </w:r>
          </w:p>
          <w:p w14:paraId="17B11C10" w14:textId="3A15C232" w:rsidR="00975B43" w:rsidRPr="00B0227E" w:rsidRDefault="00995E57" w:rsidP="00B0227E">
            <w:pPr>
              <w:jc w:val="center"/>
              <w:rPr>
                <w:sz w:val="20"/>
              </w:rPr>
            </w:pPr>
            <w:r w:rsidRPr="00B0227E">
              <w:rPr>
                <w:sz w:val="20"/>
              </w:rPr>
              <w:t xml:space="preserve">Requires </w:t>
            </w:r>
            <w:r w:rsidR="002444D1" w:rsidRPr="00B0227E">
              <w:rPr>
                <w:sz w:val="20"/>
              </w:rPr>
              <w:t>specially designed shielding</w:t>
            </w:r>
          </w:p>
        </w:tc>
        <w:tc>
          <w:tcPr>
            <w:tcW w:w="1206" w:type="dxa"/>
            <w:shd w:val="clear" w:color="auto" w:fill="DBE5F1"/>
          </w:tcPr>
          <w:p w14:paraId="008E3DCD" w14:textId="77777777" w:rsidR="00975B43" w:rsidRPr="00B0227E" w:rsidRDefault="00975B43" w:rsidP="00B0227E">
            <w:pPr>
              <w:rPr>
                <w:sz w:val="20"/>
              </w:rPr>
            </w:pPr>
          </w:p>
        </w:tc>
      </w:tr>
      <w:tr w:rsidR="00995E57" w:rsidRPr="00B0227E" w14:paraId="5CC98349" w14:textId="77777777" w:rsidTr="00997433">
        <w:trPr>
          <w:jc w:val="center"/>
        </w:trPr>
        <w:tc>
          <w:tcPr>
            <w:tcW w:w="1890" w:type="dxa"/>
            <w:shd w:val="clear" w:color="auto" w:fill="4F81BC"/>
            <w:vAlign w:val="center"/>
          </w:tcPr>
          <w:p w14:paraId="5F6538E9" w14:textId="77777777" w:rsidR="00975B43" w:rsidRPr="00B0227E" w:rsidRDefault="002444D1" w:rsidP="00B0227E">
            <w:pPr>
              <w:ind w:right="50"/>
              <w:jc w:val="center"/>
              <w:rPr>
                <w:sz w:val="20"/>
              </w:rPr>
            </w:pPr>
            <w:r w:rsidRPr="00997433">
              <w:rPr>
                <w:color w:val="000000" w:themeColor="text1"/>
                <w:sz w:val="20"/>
              </w:rPr>
              <w:t>Thermometer</w:t>
            </w:r>
          </w:p>
        </w:tc>
        <w:tc>
          <w:tcPr>
            <w:tcW w:w="1800" w:type="dxa"/>
            <w:shd w:val="clear" w:color="auto" w:fill="B8CCE4"/>
            <w:vAlign w:val="center"/>
          </w:tcPr>
          <w:p w14:paraId="49451D62" w14:textId="77777777" w:rsidR="00975B43" w:rsidRPr="00B0227E" w:rsidRDefault="002444D1" w:rsidP="00B0227E">
            <w:pPr>
              <w:ind w:right="50"/>
              <w:jc w:val="center"/>
              <w:rPr>
                <w:sz w:val="20"/>
              </w:rPr>
            </w:pPr>
            <w:r w:rsidRPr="00B0227E">
              <w:rPr>
                <w:sz w:val="20"/>
              </w:rPr>
              <w:t>Manual reading</w:t>
            </w:r>
          </w:p>
        </w:tc>
        <w:tc>
          <w:tcPr>
            <w:tcW w:w="1890" w:type="dxa"/>
            <w:shd w:val="clear" w:color="auto" w:fill="B8CCE4"/>
            <w:vAlign w:val="center"/>
          </w:tcPr>
          <w:p w14:paraId="7B85112A" w14:textId="77777777" w:rsidR="00975B43" w:rsidRPr="00B0227E" w:rsidRDefault="002444D1" w:rsidP="00B0227E">
            <w:pPr>
              <w:jc w:val="center"/>
              <w:rPr>
                <w:sz w:val="20"/>
              </w:rPr>
            </w:pPr>
            <w:r w:rsidRPr="00B0227E">
              <w:rPr>
                <w:sz w:val="20"/>
              </w:rPr>
              <w:t>Better electrical isolation from the primary side</w:t>
            </w:r>
          </w:p>
          <w:p w14:paraId="3AF06CEC" w14:textId="77777777" w:rsidR="00975B43" w:rsidRPr="00B0227E" w:rsidRDefault="002444D1" w:rsidP="00B0227E">
            <w:pPr>
              <w:ind w:right="50"/>
              <w:jc w:val="center"/>
              <w:rPr>
                <w:sz w:val="20"/>
              </w:rPr>
            </w:pPr>
            <w:r w:rsidRPr="00B0227E">
              <w:rPr>
                <w:sz w:val="20"/>
              </w:rPr>
              <w:t>Wider band (&gt;1 MHz)</w:t>
            </w:r>
          </w:p>
          <w:p w14:paraId="348F6C88" w14:textId="555CB941" w:rsidR="00975B43" w:rsidRPr="00B0227E" w:rsidRDefault="002444D1" w:rsidP="00B0227E">
            <w:pPr>
              <w:ind w:left="46" w:right="96"/>
              <w:jc w:val="center"/>
              <w:rPr>
                <w:sz w:val="20"/>
              </w:rPr>
            </w:pPr>
            <w:r w:rsidRPr="00B0227E">
              <w:rPr>
                <w:sz w:val="20"/>
              </w:rPr>
              <w:t>Environment</w:t>
            </w:r>
            <w:r w:rsidR="00995E57" w:rsidRPr="00B0227E">
              <w:rPr>
                <w:sz w:val="20"/>
              </w:rPr>
              <w:t>ally</w:t>
            </w:r>
            <w:r w:rsidRPr="00B0227E">
              <w:rPr>
                <w:sz w:val="20"/>
              </w:rPr>
              <w:t xml:space="preserve"> friendly Lightweight</w:t>
            </w:r>
          </w:p>
        </w:tc>
        <w:tc>
          <w:tcPr>
            <w:tcW w:w="2484" w:type="dxa"/>
            <w:shd w:val="clear" w:color="auto" w:fill="B8CCE4"/>
          </w:tcPr>
          <w:p w14:paraId="7D436C3A" w14:textId="77777777" w:rsidR="00975B43" w:rsidRPr="00B0227E" w:rsidRDefault="002444D1" w:rsidP="00B0227E">
            <w:pPr>
              <w:jc w:val="center"/>
              <w:rPr>
                <w:sz w:val="20"/>
              </w:rPr>
            </w:pPr>
            <w:r w:rsidRPr="00B0227E">
              <w:rPr>
                <w:sz w:val="20"/>
              </w:rPr>
              <w:t>Sensitive to conductor position</w:t>
            </w:r>
          </w:p>
          <w:p w14:paraId="1E9BF092" w14:textId="77777777" w:rsidR="00975B43" w:rsidRPr="00B0227E" w:rsidRDefault="002444D1" w:rsidP="00B0227E">
            <w:pPr>
              <w:ind w:right="50"/>
              <w:jc w:val="center"/>
              <w:rPr>
                <w:sz w:val="20"/>
              </w:rPr>
            </w:pPr>
            <w:r w:rsidRPr="00B0227E">
              <w:rPr>
                <w:sz w:val="20"/>
              </w:rPr>
              <w:t>Temperature dependent</w:t>
            </w:r>
          </w:p>
          <w:p w14:paraId="5F68E27C" w14:textId="6FC7BFDE" w:rsidR="00975B43" w:rsidRPr="00B0227E" w:rsidRDefault="00995E57" w:rsidP="00B0227E">
            <w:pPr>
              <w:jc w:val="center"/>
              <w:rPr>
                <w:sz w:val="20"/>
              </w:rPr>
            </w:pPr>
            <w:r w:rsidRPr="00B0227E">
              <w:rPr>
                <w:sz w:val="20"/>
              </w:rPr>
              <w:t xml:space="preserve">Requires </w:t>
            </w:r>
            <w:r w:rsidR="002444D1" w:rsidRPr="00B0227E">
              <w:rPr>
                <w:sz w:val="20"/>
              </w:rPr>
              <w:t>specially designed shielding</w:t>
            </w:r>
          </w:p>
          <w:p w14:paraId="55C599E5" w14:textId="77777777" w:rsidR="00975B43" w:rsidRPr="00B0227E" w:rsidRDefault="002444D1" w:rsidP="00B0227E">
            <w:pPr>
              <w:ind w:right="50"/>
              <w:jc w:val="center"/>
              <w:rPr>
                <w:sz w:val="20"/>
              </w:rPr>
            </w:pPr>
            <w:r w:rsidRPr="00B0227E">
              <w:rPr>
                <w:sz w:val="20"/>
              </w:rPr>
              <w:t>Expensive</w:t>
            </w:r>
          </w:p>
        </w:tc>
        <w:tc>
          <w:tcPr>
            <w:tcW w:w="1206" w:type="dxa"/>
            <w:shd w:val="clear" w:color="auto" w:fill="B8CCE4"/>
          </w:tcPr>
          <w:p w14:paraId="18ADC0C8" w14:textId="77777777" w:rsidR="00975B43" w:rsidRPr="00B0227E" w:rsidRDefault="00975B43" w:rsidP="00B0227E">
            <w:pPr>
              <w:rPr>
                <w:sz w:val="20"/>
              </w:rPr>
            </w:pPr>
          </w:p>
        </w:tc>
      </w:tr>
      <w:tr w:rsidR="00995E57" w:rsidRPr="00B0227E" w14:paraId="7705FFC2" w14:textId="77777777" w:rsidTr="00997433">
        <w:trPr>
          <w:jc w:val="center"/>
        </w:trPr>
        <w:tc>
          <w:tcPr>
            <w:tcW w:w="1890" w:type="dxa"/>
            <w:shd w:val="clear" w:color="auto" w:fill="4F81BC"/>
            <w:vAlign w:val="center"/>
          </w:tcPr>
          <w:p w14:paraId="39BE5E10" w14:textId="00AE7839" w:rsidR="00975B43" w:rsidRPr="00B0227E" w:rsidRDefault="002444D1" w:rsidP="00B0227E">
            <w:pPr>
              <w:ind w:right="50"/>
              <w:jc w:val="center"/>
              <w:rPr>
                <w:sz w:val="20"/>
              </w:rPr>
            </w:pPr>
            <w:r w:rsidRPr="00997433">
              <w:rPr>
                <w:color w:val="000000" w:themeColor="text1"/>
                <w:sz w:val="20"/>
              </w:rPr>
              <w:t>Illumino</w:t>
            </w:r>
            <w:r w:rsidR="00363D04" w:rsidRPr="00997433">
              <w:rPr>
                <w:color w:val="000000" w:themeColor="text1"/>
                <w:sz w:val="20"/>
              </w:rPr>
              <w:t>m</w:t>
            </w:r>
            <w:r w:rsidRPr="00997433">
              <w:rPr>
                <w:color w:val="000000" w:themeColor="text1"/>
                <w:sz w:val="20"/>
              </w:rPr>
              <w:t>eter</w:t>
            </w:r>
          </w:p>
        </w:tc>
        <w:tc>
          <w:tcPr>
            <w:tcW w:w="1800" w:type="dxa"/>
            <w:shd w:val="clear" w:color="auto" w:fill="DBE5F1"/>
            <w:vAlign w:val="center"/>
          </w:tcPr>
          <w:p w14:paraId="572B5DC8" w14:textId="5D18A155" w:rsidR="00975B43" w:rsidRPr="00B0227E" w:rsidRDefault="002444D1" w:rsidP="00B0227E">
            <w:pPr>
              <w:jc w:val="center"/>
              <w:rPr>
                <w:sz w:val="20"/>
              </w:rPr>
            </w:pPr>
            <w:r w:rsidRPr="00B0227E">
              <w:rPr>
                <w:sz w:val="20"/>
              </w:rPr>
              <w:t xml:space="preserve">Metering </w:t>
            </w:r>
            <w:r w:rsidR="00C90423" w:rsidRPr="00B0227E">
              <w:rPr>
                <w:sz w:val="20"/>
              </w:rPr>
              <w:t xml:space="preserve">and </w:t>
            </w:r>
            <w:r w:rsidRPr="00B0227E">
              <w:rPr>
                <w:sz w:val="20"/>
              </w:rPr>
              <w:t>protection</w:t>
            </w:r>
          </w:p>
        </w:tc>
        <w:tc>
          <w:tcPr>
            <w:tcW w:w="1890" w:type="dxa"/>
            <w:shd w:val="clear" w:color="auto" w:fill="DBE5F1"/>
            <w:vAlign w:val="center"/>
          </w:tcPr>
          <w:p w14:paraId="35B9B6EC" w14:textId="77777777" w:rsidR="00975B43" w:rsidRPr="00B0227E" w:rsidRDefault="002444D1" w:rsidP="00B0227E">
            <w:pPr>
              <w:jc w:val="center"/>
              <w:rPr>
                <w:sz w:val="20"/>
              </w:rPr>
            </w:pPr>
            <w:r w:rsidRPr="00B0227E">
              <w:rPr>
                <w:sz w:val="20"/>
              </w:rPr>
              <w:t>Low output variation with temperature</w:t>
            </w:r>
          </w:p>
          <w:p w14:paraId="30AB397A" w14:textId="77777777" w:rsidR="00975B43" w:rsidRPr="00B0227E" w:rsidRDefault="002444D1" w:rsidP="00B0227E">
            <w:pPr>
              <w:ind w:right="50"/>
              <w:jc w:val="center"/>
              <w:rPr>
                <w:sz w:val="20"/>
              </w:rPr>
            </w:pPr>
            <w:r w:rsidRPr="00B0227E">
              <w:rPr>
                <w:sz w:val="20"/>
              </w:rPr>
              <w:t>Simple structure</w:t>
            </w:r>
          </w:p>
        </w:tc>
        <w:tc>
          <w:tcPr>
            <w:tcW w:w="2484" w:type="dxa"/>
            <w:shd w:val="clear" w:color="auto" w:fill="DBE5F1"/>
          </w:tcPr>
          <w:p w14:paraId="33C8CA93" w14:textId="77777777" w:rsidR="00975B43" w:rsidRPr="00B0227E" w:rsidRDefault="002444D1" w:rsidP="00B0227E">
            <w:pPr>
              <w:jc w:val="center"/>
              <w:rPr>
                <w:sz w:val="20"/>
              </w:rPr>
            </w:pPr>
            <w:r w:rsidRPr="00B0227E">
              <w:rPr>
                <w:sz w:val="20"/>
              </w:rPr>
              <w:t xml:space="preserve">Saturation at high current Narrower bandwidth </w:t>
            </w:r>
          </w:p>
          <w:p w14:paraId="3910274B" w14:textId="19DDA067" w:rsidR="00975B43" w:rsidRPr="00B0227E" w:rsidRDefault="002444D1" w:rsidP="00B0227E">
            <w:pPr>
              <w:ind w:right="50"/>
              <w:jc w:val="center"/>
              <w:rPr>
                <w:sz w:val="20"/>
              </w:rPr>
            </w:pPr>
            <w:r w:rsidRPr="00B0227E">
              <w:rPr>
                <w:sz w:val="20"/>
              </w:rPr>
              <w:t>(&lt; 50</w:t>
            </w:r>
            <w:r w:rsidR="00995E57" w:rsidRPr="00B0227E">
              <w:rPr>
                <w:sz w:val="20"/>
              </w:rPr>
              <w:t xml:space="preserve"> </w:t>
            </w:r>
            <w:r w:rsidRPr="00B0227E">
              <w:rPr>
                <w:sz w:val="20"/>
              </w:rPr>
              <w:t>kHz)</w:t>
            </w:r>
          </w:p>
          <w:p w14:paraId="3BC0436F" w14:textId="77777777" w:rsidR="00975B43" w:rsidRPr="00B0227E" w:rsidRDefault="002444D1" w:rsidP="00B0227E">
            <w:pPr>
              <w:ind w:right="50"/>
              <w:jc w:val="center"/>
              <w:rPr>
                <w:sz w:val="20"/>
              </w:rPr>
            </w:pPr>
            <w:r w:rsidRPr="00B0227E">
              <w:rPr>
                <w:sz w:val="20"/>
              </w:rPr>
              <w:t>Bulky</w:t>
            </w:r>
          </w:p>
          <w:p w14:paraId="59E7D556" w14:textId="09BCAE5E" w:rsidR="00975B43" w:rsidRPr="00B0227E" w:rsidRDefault="002444D1" w:rsidP="00B0227E">
            <w:pPr>
              <w:ind w:right="50"/>
              <w:jc w:val="center"/>
              <w:rPr>
                <w:sz w:val="20"/>
              </w:rPr>
            </w:pPr>
            <w:r w:rsidRPr="00B0227E">
              <w:rPr>
                <w:sz w:val="20"/>
              </w:rPr>
              <w:t>Environment</w:t>
            </w:r>
            <w:r w:rsidR="00995E57" w:rsidRPr="00B0227E">
              <w:rPr>
                <w:sz w:val="20"/>
              </w:rPr>
              <w:t>al</w:t>
            </w:r>
            <w:r w:rsidRPr="00B0227E">
              <w:rPr>
                <w:sz w:val="20"/>
              </w:rPr>
              <w:t xml:space="preserve"> impacts: </w:t>
            </w:r>
          </w:p>
          <w:p w14:paraId="2DF0202E" w14:textId="77777777" w:rsidR="00975B43" w:rsidRPr="00B0227E" w:rsidRDefault="002444D1" w:rsidP="00B0227E">
            <w:pPr>
              <w:ind w:right="50"/>
              <w:jc w:val="center"/>
              <w:rPr>
                <w:sz w:val="20"/>
              </w:rPr>
            </w:pPr>
            <w:r w:rsidRPr="00B0227E">
              <w:rPr>
                <w:sz w:val="20"/>
              </w:rPr>
              <w:t>oil-insulated types</w:t>
            </w:r>
          </w:p>
          <w:p w14:paraId="700F59AD" w14:textId="77777777" w:rsidR="00975B43" w:rsidRPr="00B0227E" w:rsidRDefault="002444D1" w:rsidP="00B0227E">
            <w:pPr>
              <w:jc w:val="center"/>
              <w:rPr>
                <w:sz w:val="20"/>
              </w:rPr>
            </w:pPr>
            <w:r w:rsidRPr="00B0227E">
              <w:rPr>
                <w:sz w:val="20"/>
              </w:rPr>
              <w:t>Safety concern: open secondary voltage</w:t>
            </w:r>
          </w:p>
        </w:tc>
        <w:tc>
          <w:tcPr>
            <w:tcW w:w="1206" w:type="dxa"/>
            <w:shd w:val="clear" w:color="auto" w:fill="DBE5F1"/>
          </w:tcPr>
          <w:p w14:paraId="17F0414E" w14:textId="77777777" w:rsidR="00975B43" w:rsidRPr="00B0227E" w:rsidRDefault="00975B43" w:rsidP="00B0227E">
            <w:pPr>
              <w:rPr>
                <w:sz w:val="20"/>
              </w:rPr>
            </w:pPr>
          </w:p>
        </w:tc>
      </w:tr>
      <w:tr w:rsidR="00995E57" w:rsidRPr="00B0227E" w14:paraId="4CDA0242" w14:textId="77777777" w:rsidTr="00997433">
        <w:trPr>
          <w:jc w:val="center"/>
        </w:trPr>
        <w:tc>
          <w:tcPr>
            <w:tcW w:w="1890" w:type="dxa"/>
            <w:shd w:val="clear" w:color="auto" w:fill="4F81BC"/>
            <w:vAlign w:val="center"/>
          </w:tcPr>
          <w:p w14:paraId="3C31BF0C" w14:textId="14F2131F" w:rsidR="00975B43" w:rsidRPr="00B0227E" w:rsidRDefault="002444D1" w:rsidP="00B0227E">
            <w:pPr>
              <w:ind w:left="1"/>
              <w:jc w:val="both"/>
              <w:rPr>
                <w:sz w:val="20"/>
              </w:rPr>
            </w:pPr>
            <w:r w:rsidRPr="00997433">
              <w:rPr>
                <w:color w:val="000000" w:themeColor="text1"/>
                <w:sz w:val="20"/>
              </w:rPr>
              <w:t xml:space="preserve">Occupancy </w:t>
            </w:r>
            <w:r w:rsidR="00C90423" w:rsidRPr="00B0227E">
              <w:rPr>
                <w:sz w:val="20"/>
              </w:rPr>
              <w:t>s</w:t>
            </w:r>
            <w:r w:rsidRPr="00997433">
              <w:rPr>
                <w:color w:val="000000" w:themeColor="text1"/>
                <w:sz w:val="20"/>
              </w:rPr>
              <w:t>ensors</w:t>
            </w:r>
          </w:p>
        </w:tc>
        <w:tc>
          <w:tcPr>
            <w:tcW w:w="1800" w:type="dxa"/>
            <w:shd w:val="clear" w:color="auto" w:fill="B8CCE4"/>
            <w:vAlign w:val="center"/>
          </w:tcPr>
          <w:p w14:paraId="5B7AF5B7" w14:textId="25D44C8D" w:rsidR="00975B43" w:rsidRPr="00B0227E" w:rsidRDefault="002444D1" w:rsidP="00B0227E">
            <w:pPr>
              <w:jc w:val="center"/>
              <w:rPr>
                <w:sz w:val="20"/>
              </w:rPr>
            </w:pPr>
            <w:r w:rsidRPr="00B0227E">
              <w:rPr>
                <w:sz w:val="20"/>
              </w:rPr>
              <w:t xml:space="preserve">Metering </w:t>
            </w:r>
            <w:r w:rsidR="00C90423" w:rsidRPr="00B0227E">
              <w:rPr>
                <w:sz w:val="20"/>
              </w:rPr>
              <w:t xml:space="preserve">and </w:t>
            </w:r>
            <w:r w:rsidRPr="00B0227E">
              <w:rPr>
                <w:sz w:val="20"/>
              </w:rPr>
              <w:t>protection</w:t>
            </w:r>
          </w:p>
        </w:tc>
        <w:tc>
          <w:tcPr>
            <w:tcW w:w="1890" w:type="dxa"/>
            <w:shd w:val="clear" w:color="auto" w:fill="B8CCE4"/>
          </w:tcPr>
          <w:p w14:paraId="17315CD4" w14:textId="77777777" w:rsidR="00975B43" w:rsidRPr="00B0227E" w:rsidRDefault="002444D1" w:rsidP="00B0227E">
            <w:pPr>
              <w:ind w:right="49"/>
              <w:jc w:val="center"/>
              <w:rPr>
                <w:sz w:val="20"/>
              </w:rPr>
            </w:pPr>
            <w:r w:rsidRPr="00B0227E">
              <w:rPr>
                <w:sz w:val="20"/>
              </w:rPr>
              <w:t>No saturation</w:t>
            </w:r>
          </w:p>
          <w:p w14:paraId="5BC2E158" w14:textId="77777777" w:rsidR="00975B43" w:rsidRPr="00B0227E" w:rsidRDefault="002444D1" w:rsidP="00B0227E">
            <w:pPr>
              <w:jc w:val="center"/>
              <w:rPr>
                <w:sz w:val="20"/>
              </w:rPr>
            </w:pPr>
            <w:r w:rsidRPr="00B0227E">
              <w:rPr>
                <w:sz w:val="20"/>
              </w:rPr>
              <w:t>Low output variation with temperature</w:t>
            </w:r>
          </w:p>
          <w:p w14:paraId="5E4BCCE0" w14:textId="5C899137" w:rsidR="00975B43" w:rsidRPr="00B0227E" w:rsidRDefault="002444D1" w:rsidP="00B0227E">
            <w:pPr>
              <w:ind w:right="50"/>
              <w:jc w:val="center"/>
              <w:rPr>
                <w:sz w:val="20"/>
              </w:rPr>
            </w:pPr>
            <w:r w:rsidRPr="00B0227E">
              <w:rPr>
                <w:sz w:val="20"/>
              </w:rPr>
              <w:t>Wider band (&gt;</w:t>
            </w:r>
            <w:r w:rsidR="00995E57" w:rsidRPr="00B0227E">
              <w:rPr>
                <w:sz w:val="20"/>
              </w:rPr>
              <w:t>1 </w:t>
            </w:r>
            <w:r w:rsidRPr="00B0227E">
              <w:rPr>
                <w:sz w:val="20"/>
              </w:rPr>
              <w:t>MHz)</w:t>
            </w:r>
          </w:p>
          <w:p w14:paraId="1CFF9A66" w14:textId="4046D549" w:rsidR="00975B43" w:rsidRPr="00B0227E" w:rsidRDefault="002444D1" w:rsidP="00B0227E">
            <w:pPr>
              <w:ind w:right="50"/>
              <w:jc w:val="center"/>
              <w:rPr>
                <w:sz w:val="20"/>
              </w:rPr>
            </w:pPr>
            <w:r w:rsidRPr="00B0227E">
              <w:rPr>
                <w:sz w:val="20"/>
              </w:rPr>
              <w:t>Lightweight</w:t>
            </w:r>
          </w:p>
          <w:p w14:paraId="7AD67CC3" w14:textId="77777777" w:rsidR="00995E57" w:rsidRPr="00B0227E" w:rsidRDefault="002444D1" w:rsidP="00B0227E">
            <w:pPr>
              <w:ind w:left="149" w:right="199"/>
              <w:jc w:val="center"/>
              <w:rPr>
                <w:sz w:val="20"/>
              </w:rPr>
            </w:pPr>
            <w:r w:rsidRPr="00B0227E">
              <w:rPr>
                <w:sz w:val="20"/>
              </w:rPr>
              <w:t>Safe: small open secondary voltage</w:t>
            </w:r>
          </w:p>
          <w:p w14:paraId="14D2F98C" w14:textId="2494DC93" w:rsidR="00975B43" w:rsidRPr="00B0227E" w:rsidRDefault="002444D1" w:rsidP="00B0227E">
            <w:pPr>
              <w:ind w:left="149" w:right="199"/>
              <w:jc w:val="center"/>
              <w:rPr>
                <w:sz w:val="20"/>
              </w:rPr>
            </w:pPr>
            <w:r w:rsidRPr="00B0227E">
              <w:rPr>
                <w:sz w:val="20"/>
              </w:rPr>
              <w:t>Low cost</w:t>
            </w:r>
          </w:p>
          <w:p w14:paraId="7CBC3610" w14:textId="233871A4" w:rsidR="00975B43" w:rsidRPr="00B0227E" w:rsidRDefault="002444D1" w:rsidP="00B0227E">
            <w:pPr>
              <w:ind w:right="50"/>
              <w:jc w:val="center"/>
              <w:rPr>
                <w:sz w:val="20"/>
              </w:rPr>
            </w:pPr>
            <w:r w:rsidRPr="00B0227E">
              <w:rPr>
                <w:sz w:val="20"/>
              </w:rPr>
              <w:t>Environment</w:t>
            </w:r>
            <w:r w:rsidR="00995E57" w:rsidRPr="00B0227E">
              <w:rPr>
                <w:sz w:val="20"/>
              </w:rPr>
              <w:t>ally</w:t>
            </w:r>
            <w:r w:rsidRPr="00B0227E">
              <w:rPr>
                <w:sz w:val="20"/>
              </w:rPr>
              <w:t xml:space="preserve"> friendly</w:t>
            </w:r>
          </w:p>
        </w:tc>
        <w:tc>
          <w:tcPr>
            <w:tcW w:w="2484" w:type="dxa"/>
            <w:shd w:val="clear" w:color="auto" w:fill="B8CCE4"/>
            <w:vAlign w:val="center"/>
          </w:tcPr>
          <w:p w14:paraId="5B730B95" w14:textId="77777777" w:rsidR="00975B43" w:rsidRPr="00B0227E" w:rsidRDefault="002444D1" w:rsidP="00B0227E">
            <w:pPr>
              <w:ind w:right="50"/>
              <w:jc w:val="center"/>
              <w:rPr>
                <w:sz w:val="20"/>
              </w:rPr>
            </w:pPr>
            <w:r w:rsidRPr="00B0227E">
              <w:rPr>
                <w:sz w:val="20"/>
              </w:rPr>
              <w:t>Coil resonance</w:t>
            </w:r>
          </w:p>
          <w:p w14:paraId="67903210" w14:textId="7DDEB4F6" w:rsidR="00975B43" w:rsidRPr="00B0227E" w:rsidRDefault="002444D1" w:rsidP="00B0227E">
            <w:pPr>
              <w:jc w:val="center"/>
              <w:rPr>
                <w:sz w:val="20"/>
              </w:rPr>
            </w:pPr>
            <w:r w:rsidRPr="00B0227E">
              <w:rPr>
                <w:sz w:val="20"/>
              </w:rPr>
              <w:t>Sensitive to low</w:t>
            </w:r>
            <w:r w:rsidR="00995E57" w:rsidRPr="00B0227E">
              <w:rPr>
                <w:sz w:val="20"/>
              </w:rPr>
              <w:t>-</w:t>
            </w:r>
            <w:r w:rsidRPr="00B0227E">
              <w:rPr>
                <w:sz w:val="20"/>
              </w:rPr>
              <w:t>frequency magnetic field</w:t>
            </w:r>
          </w:p>
          <w:p w14:paraId="21DD6EF9" w14:textId="63D13F18" w:rsidR="00975B43" w:rsidRPr="00B0227E" w:rsidRDefault="00995E57" w:rsidP="00B0227E">
            <w:pPr>
              <w:jc w:val="center"/>
              <w:rPr>
                <w:sz w:val="20"/>
              </w:rPr>
            </w:pPr>
            <w:r w:rsidRPr="00B0227E">
              <w:rPr>
                <w:sz w:val="20"/>
              </w:rPr>
              <w:t xml:space="preserve">Requires </w:t>
            </w:r>
            <w:r w:rsidR="002444D1" w:rsidRPr="00B0227E">
              <w:rPr>
                <w:sz w:val="20"/>
              </w:rPr>
              <w:t>specially designed shielding</w:t>
            </w:r>
          </w:p>
          <w:p w14:paraId="46F71428" w14:textId="77777777" w:rsidR="00975B43" w:rsidRPr="00B0227E" w:rsidRDefault="002444D1" w:rsidP="00B0227E">
            <w:pPr>
              <w:jc w:val="center"/>
              <w:rPr>
                <w:sz w:val="20"/>
              </w:rPr>
            </w:pPr>
            <w:r w:rsidRPr="00B0227E">
              <w:rPr>
                <w:sz w:val="20"/>
              </w:rPr>
              <w:t>Sensitive to conductor position</w:t>
            </w:r>
          </w:p>
        </w:tc>
        <w:tc>
          <w:tcPr>
            <w:tcW w:w="1206" w:type="dxa"/>
            <w:shd w:val="clear" w:color="auto" w:fill="B8CCE4"/>
          </w:tcPr>
          <w:p w14:paraId="0FCD2A3C" w14:textId="77777777" w:rsidR="00975B43" w:rsidRPr="00B0227E" w:rsidRDefault="00975B43" w:rsidP="00B0227E">
            <w:pPr>
              <w:rPr>
                <w:sz w:val="20"/>
              </w:rPr>
            </w:pPr>
          </w:p>
        </w:tc>
      </w:tr>
    </w:tbl>
    <w:p w14:paraId="707C6DF4" w14:textId="69EA9FEB" w:rsidR="00EB0442" w:rsidRDefault="00EB0442" w:rsidP="00B0227E">
      <w:pPr>
        <w:pStyle w:val="BlockText"/>
      </w:pPr>
    </w:p>
    <w:p w14:paraId="728920E9" w14:textId="7F89952F" w:rsidR="00B0227E" w:rsidRPr="00997433" w:rsidRDefault="00B0227E" w:rsidP="00B0227E">
      <w:pPr>
        <w:pStyle w:val="BlockText"/>
        <w:rPr>
          <w:color w:val="383838"/>
        </w:rPr>
      </w:pPr>
      <w:r w:rsidRPr="00997433">
        <w:t xml:space="preserve">Compared </w:t>
      </w:r>
      <w:r>
        <w:t>with</w:t>
      </w:r>
      <w:r w:rsidRPr="00997433">
        <w:t xml:space="preserve"> the analog meter, electronic meters not only measure energy usage but also record other parameters of end users, such as voltage, currents, instantaneous and maximum rate of usage demands, power factor, reactive power used</w:t>
      </w:r>
      <w:r>
        <w:t>,</w:t>
      </w:r>
      <w:r w:rsidRPr="00997433">
        <w:t xml:space="preserve"> and power quality. Generally, an electronic meter has a power supply, metering electronics , processing and communication electronics (i.e., a microcontroller), and other add-</w:t>
      </w:r>
      <w:r w:rsidRPr="00997433">
        <w:lastRenderedPageBreak/>
        <w:t xml:space="preserve">on modules such as </w:t>
      </w:r>
      <w:r>
        <w:t xml:space="preserve">a </w:t>
      </w:r>
      <w:r w:rsidRPr="00997433">
        <w:t>real-time clock, liquid crystal display, communication ports/modules</w:t>
      </w:r>
      <w:r>
        <w:t>,</w:t>
      </w:r>
      <w:r w:rsidRPr="00997433">
        <w:t xml:space="preserve"> and so on. The metering </w:t>
      </w:r>
      <w:r w:rsidR="00851526">
        <w:t xml:space="preserve">system </w:t>
      </w:r>
      <w:r w:rsidRPr="00997433">
        <w:t xml:space="preserve">is given the voltage and current inputs from the secondary side of </w:t>
      </w:r>
      <w:r>
        <w:t xml:space="preserve">the </w:t>
      </w:r>
      <w:r w:rsidRPr="00997433">
        <w:t>PT and CT and has a voltage reference and samplers</w:t>
      </w:r>
      <w:r>
        <w:t>,</w:t>
      </w:r>
      <w:r w:rsidRPr="00997433">
        <w:t xml:space="preserve"> followed by an analog</w:t>
      </w:r>
      <w:r>
        <w:t>-</w:t>
      </w:r>
      <w:r w:rsidRPr="00997433">
        <w:t>to</w:t>
      </w:r>
      <w:r>
        <w:t>-</w:t>
      </w:r>
      <w:r w:rsidRPr="00997433">
        <w:t>digital converter section to yield the digitized equivalents of all the inputs. These inputs are then processed using a digital signal processor to calculate the other metering parameters, such as real and reactive power, frequency, power factor, and other power quality indices.</w:t>
      </w:r>
    </w:p>
    <w:p w14:paraId="11C0829C" w14:textId="4D4D42DA" w:rsidR="00B0227E" w:rsidRPr="009F0919" w:rsidRDefault="00B0227E" w:rsidP="00B0227E">
      <w:pPr>
        <w:pStyle w:val="BlockText"/>
      </w:pPr>
      <w:r w:rsidRPr="009F0919">
        <w:t>The measured data can be automatically transmitted to remote distribution system operation centers for time-of-use billing, distribution system monitoring, outage management and restoration</w:t>
      </w:r>
      <w:r>
        <w:t>,</w:t>
      </w:r>
      <w:r w:rsidRPr="009F0919">
        <w:t xml:space="preserve"> as well as other advanced functions. With two-way communication capability, the electronic meter can also send control signals or price signals to controllable home appliances, such as </w:t>
      </w:r>
      <w:r>
        <w:t>heating, ventilation, and air-conditioning</w:t>
      </w:r>
      <w:r w:rsidRPr="009F0919">
        <w:t xml:space="preserve"> systems or to a home/building energy management system, with the latter deciding </w:t>
      </w:r>
      <w:r>
        <w:t>DR</w:t>
      </w:r>
      <w:r w:rsidRPr="009F0919">
        <w:t xml:space="preserve"> actions.</w:t>
      </w:r>
    </w:p>
    <w:p w14:paraId="215F5259" w14:textId="34DAF7E7" w:rsidR="00B0227E" w:rsidRPr="009F0919" w:rsidRDefault="00B0227E" w:rsidP="00B0227E">
      <w:pPr>
        <w:pStyle w:val="BlockText"/>
      </w:pPr>
      <w:r w:rsidRPr="009F0919">
        <w:t>The</w:t>
      </w:r>
      <w:r>
        <w:t xml:space="preserve"> the</w:t>
      </w:r>
      <w:r w:rsidRPr="009F0919">
        <w:t xml:space="preserve">rmometer and illuminometer are usually embedded in the thermostats and lighting controllers. Programmable thermostats and lighting controllers </w:t>
      </w:r>
      <w:r>
        <w:t>are</w:t>
      </w:r>
      <w:r w:rsidRPr="009F0919">
        <w:t xml:space="preserve"> </w:t>
      </w:r>
      <w:r>
        <w:t xml:space="preserve">currently </w:t>
      </w:r>
      <w:r w:rsidRPr="009F0919">
        <w:t xml:space="preserve">available in </w:t>
      </w:r>
      <w:r>
        <w:t>the</w:t>
      </w:r>
      <w:r w:rsidRPr="009F0919">
        <w:t xml:space="preserve"> market. They can be directly configured by users or home/building energy management systems.</w:t>
      </w:r>
    </w:p>
    <w:p w14:paraId="60E6D23C" w14:textId="4F65165C" w:rsidR="00B0227E" w:rsidRPr="009F0919" w:rsidRDefault="00B0227E" w:rsidP="00B0227E">
      <w:pPr>
        <w:pStyle w:val="BlockText"/>
      </w:pPr>
      <w:r w:rsidRPr="009F0919">
        <w:t>Occupancy sensors</w:t>
      </w:r>
      <w:r>
        <w:t>,</w:t>
      </w:r>
      <w:r w:rsidRPr="009F0919">
        <w:t xml:space="preserve"> commonly referred to as motion sensors or motion light sensors</w:t>
      </w:r>
      <w:r>
        <w:t>,</w:t>
      </w:r>
      <w:r w:rsidRPr="009F0919">
        <w:t xml:space="preserve"> are also available in the market for commercial and residential applications. These sensors use passive infrared, ultrasonic, or combined multi-sensing technology.</w:t>
      </w:r>
    </w:p>
    <w:p w14:paraId="62957C3C" w14:textId="64673B09" w:rsidR="00975B43" w:rsidRPr="009F0919" w:rsidRDefault="002444D1" w:rsidP="00997433">
      <w:pPr>
        <w:pStyle w:val="Heading3"/>
      </w:pPr>
      <w:bookmarkStart w:id="104" w:name="_Toc531007926"/>
      <w:r w:rsidRPr="009F0919">
        <w:t>Emerging Sensing and Measurement Devices</w:t>
      </w:r>
      <w:bookmarkEnd w:id="104"/>
    </w:p>
    <w:p w14:paraId="1BCBF6F8" w14:textId="7EBA0CB0" w:rsidR="00975B43" w:rsidRPr="009F0919" w:rsidRDefault="002444D1" w:rsidP="006F31B2">
      <w:pPr>
        <w:pStyle w:val="BlockText"/>
      </w:pPr>
      <w:r w:rsidRPr="009F0919">
        <w:t xml:space="preserve">With the deployment of smart meters, the visibility of distribution systems in terms of </w:t>
      </w:r>
      <w:r w:rsidR="00B00065" w:rsidRPr="009F0919">
        <w:t>their</w:t>
      </w:r>
      <w:r w:rsidRPr="009F0919">
        <w:t xml:space="preserve"> load characteristics has been significantly improved. These smart meters provide utilities with the ability to monitor the status of the distribution system</w:t>
      </w:r>
      <w:r w:rsidR="00B00065" w:rsidRPr="009F0919">
        <w:t>,</w:t>
      </w:r>
      <w:r w:rsidRPr="009F0919">
        <w:t xml:space="preserve"> such as outage areas</w:t>
      </w:r>
      <w:r w:rsidR="00B00065" w:rsidRPr="009F0919">
        <w:t>,</w:t>
      </w:r>
      <w:r w:rsidRPr="009F0919">
        <w:t xml:space="preserve"> as well as the end users’ consumption in very high temporal resolution. However, with the higher penetration of </w:t>
      </w:r>
      <w:r w:rsidR="00E734E6">
        <w:t>DG</w:t>
      </w:r>
      <w:r w:rsidRPr="009F0919">
        <w:t xml:space="preserve"> and electric energy storage </w:t>
      </w:r>
      <w:r w:rsidR="00B257E4" w:rsidRPr="009F0919">
        <w:t>by</w:t>
      </w:r>
      <w:r w:rsidRPr="009F0919">
        <w:t xml:space="preserve"> </w:t>
      </w:r>
      <w:r w:rsidR="00B00065" w:rsidRPr="009F0919">
        <w:t xml:space="preserve">the </w:t>
      </w:r>
      <w:r w:rsidRPr="009F0919">
        <w:t xml:space="preserve">end user, much faster and higher resolution (e.g., milliseconds) sensors are needed for </w:t>
      </w:r>
      <w:r w:rsidR="008077B9">
        <w:t>DG</w:t>
      </w:r>
      <w:r w:rsidRPr="009F0919">
        <w:t xml:space="preserve"> and energy storage control, system dynamics and possible islanding operation of homes/buildings.</w:t>
      </w:r>
    </w:p>
    <w:p w14:paraId="7ACE5484" w14:textId="68D25159" w:rsidR="00975B43" w:rsidRDefault="00CA56B4" w:rsidP="006F31B2">
      <w:pPr>
        <w:pStyle w:val="BlockText"/>
      </w:pPr>
      <w:r>
        <w:t>H</w:t>
      </w:r>
      <w:r w:rsidR="002444D1" w:rsidRPr="009F0919">
        <w:t xml:space="preserve">igh-resolution distribution sensors (e.g., milliseconds) </w:t>
      </w:r>
      <w:r w:rsidR="008077B9">
        <w:t xml:space="preserve">that are </w:t>
      </w:r>
      <w:r>
        <w:t xml:space="preserve">developed </w:t>
      </w:r>
      <w:r w:rsidR="002444D1" w:rsidRPr="009F0919">
        <w:t xml:space="preserve">will need to be low </w:t>
      </w:r>
      <w:r>
        <w:t xml:space="preserve">in </w:t>
      </w:r>
      <w:r w:rsidR="002444D1" w:rsidRPr="009F0919">
        <w:t xml:space="preserve">cost for wide deployment. Micro-PMU or distribution </w:t>
      </w:r>
      <w:r>
        <w:t>PMU</w:t>
      </w:r>
      <w:r w:rsidR="001A02BB" w:rsidRPr="009F0919">
        <w:t>s</w:t>
      </w:r>
      <w:r w:rsidR="002444D1" w:rsidRPr="009F0919">
        <w:t xml:space="preserve"> can provide the enhanced visibility needed for the future distribution system and end uses/buildings. Micro-PMUs can facilitate advanced applications, such as “transactive” control, islanding operation, and resynchronization. </w:t>
      </w:r>
      <w:r>
        <w:t>At</w:t>
      </w:r>
      <w:r w:rsidRPr="009F0919">
        <w:t xml:space="preserve"> </w:t>
      </w:r>
      <w:r w:rsidR="002444D1" w:rsidRPr="009F0919">
        <w:t>low enough cost</w:t>
      </w:r>
      <w:r>
        <w:t>s</w:t>
      </w:r>
      <w:r w:rsidR="002444D1" w:rsidRPr="009F0919">
        <w:t xml:space="preserve">, PMU functionality could be incorporated into new appliances and other building equipment to </w:t>
      </w:r>
      <w:r>
        <w:t>improve</w:t>
      </w:r>
      <w:r w:rsidRPr="009F0919">
        <w:t xml:space="preserve"> </w:t>
      </w:r>
      <w:r w:rsidR="002444D1" w:rsidRPr="009F0919">
        <w:t>under</w:t>
      </w:r>
      <w:r w:rsidR="001A02BB" w:rsidRPr="009F0919">
        <w:t>stand</w:t>
      </w:r>
      <w:r>
        <w:t>ing of</w:t>
      </w:r>
      <w:r w:rsidR="002444D1" w:rsidRPr="009F0919">
        <w:t xml:space="preserve"> load dynamics and characteristics.</w:t>
      </w:r>
    </w:p>
    <w:p w14:paraId="3E77170C" w14:textId="0A544A7B" w:rsidR="00CB5449" w:rsidRDefault="00CB5449">
      <w:pPr>
        <w:spacing w:after="160" w:line="259" w:lineRule="auto"/>
      </w:pPr>
      <w:r>
        <w:br w:type="page"/>
      </w:r>
    </w:p>
    <w:p w14:paraId="588D56A5" w14:textId="6787A423" w:rsidR="00975B43" w:rsidRPr="006F31B2" w:rsidRDefault="00564594" w:rsidP="006F31B2">
      <w:pPr>
        <w:pStyle w:val="Heading1"/>
      </w:pPr>
      <w:bookmarkStart w:id="105" w:name="_Toc527097855"/>
      <w:bookmarkStart w:id="106" w:name="_Toc527097973"/>
      <w:bookmarkStart w:id="107" w:name="_Toc527099968"/>
      <w:bookmarkStart w:id="108" w:name="_Toc527362971"/>
      <w:bookmarkStart w:id="109" w:name="_Toc527611576"/>
      <w:bookmarkStart w:id="110" w:name="_Toc527611701"/>
      <w:bookmarkStart w:id="111" w:name="_Toc527612144"/>
      <w:bookmarkStart w:id="112" w:name="_Toc527612758"/>
      <w:bookmarkStart w:id="113" w:name="_Toc527613126"/>
      <w:bookmarkStart w:id="114" w:name="_Toc521970499"/>
      <w:bookmarkStart w:id="115" w:name="_Toc531007927"/>
      <w:bookmarkEnd w:id="105"/>
      <w:bookmarkEnd w:id="106"/>
      <w:bookmarkEnd w:id="107"/>
      <w:bookmarkEnd w:id="108"/>
      <w:bookmarkEnd w:id="109"/>
      <w:bookmarkEnd w:id="110"/>
      <w:bookmarkEnd w:id="111"/>
      <w:bookmarkEnd w:id="112"/>
      <w:bookmarkEnd w:id="113"/>
      <w:r w:rsidRPr="006F31B2">
        <w:rPr>
          <w:caps w:val="0"/>
        </w:rPr>
        <w:lastRenderedPageBreak/>
        <w:t>COMMUNICATION</w:t>
      </w:r>
      <w:bookmarkEnd w:id="114"/>
      <w:r w:rsidRPr="006F31B2">
        <w:rPr>
          <w:caps w:val="0"/>
        </w:rPr>
        <w:t xml:space="preserve"> NEEDS</w:t>
      </w:r>
      <w:bookmarkEnd w:id="115"/>
    </w:p>
    <w:p w14:paraId="165BA8D9" w14:textId="6DD78537" w:rsidR="00975B43" w:rsidRPr="009F0919" w:rsidRDefault="00564594" w:rsidP="00997433">
      <w:pPr>
        <w:pStyle w:val="Heading2"/>
      </w:pPr>
      <w:bookmarkStart w:id="116" w:name="_Toc521970500"/>
      <w:bookmarkStart w:id="117" w:name="_Toc531007928"/>
      <w:r w:rsidRPr="009F0919">
        <w:rPr>
          <w:caps w:val="0"/>
        </w:rPr>
        <w:t>IMPACT OF GRID MODERNIZATION ON UNDERLYING COMMUNICATION SYSTEMS SUPPORTING SENSING AND MEASUREMENTS</w:t>
      </w:r>
      <w:bookmarkEnd w:id="116"/>
      <w:bookmarkEnd w:id="117"/>
    </w:p>
    <w:p w14:paraId="55693EA9" w14:textId="2359F6AF" w:rsidR="00975B43" w:rsidRPr="009F0919" w:rsidRDefault="002444D1" w:rsidP="006F31B2">
      <w:pPr>
        <w:pStyle w:val="BlockText"/>
      </w:pPr>
      <w:r w:rsidRPr="009F0919">
        <w:t>The emergence of large-scale deployment of distributed sensing and measurement devices in grid modernization pose</w:t>
      </w:r>
      <w:r w:rsidR="00CA56B4">
        <w:t>s</w:t>
      </w:r>
      <w:r w:rsidRPr="009F0919">
        <w:t xml:space="preserve"> great challenges</w:t>
      </w:r>
      <w:r w:rsidR="00CA56B4" w:rsidRPr="00CA56B4">
        <w:t xml:space="preserve"> </w:t>
      </w:r>
      <w:r w:rsidR="00CA56B4">
        <w:t xml:space="preserve">to the </w:t>
      </w:r>
      <w:r w:rsidR="00CA56B4" w:rsidRPr="009F0919">
        <w:t>scalability, availability, network latency, and interoperability</w:t>
      </w:r>
      <w:r w:rsidRPr="009F0919">
        <w:t xml:space="preserve"> </w:t>
      </w:r>
      <w:r w:rsidR="00CA56B4">
        <w:t>of</w:t>
      </w:r>
      <w:r w:rsidR="00CA56B4" w:rsidRPr="009F0919">
        <w:t xml:space="preserve"> </w:t>
      </w:r>
      <w:r w:rsidRPr="009F0919">
        <w:t>the underlying communication infrastructure that deliver</w:t>
      </w:r>
      <w:r w:rsidR="00CA56B4">
        <w:t>s</w:t>
      </w:r>
      <w:r w:rsidRPr="009F0919">
        <w:t xml:space="preserve"> the measurements and control commands for monitoring and control. The communication requirements </w:t>
      </w:r>
      <w:r w:rsidR="00CA56B4">
        <w:t>for</w:t>
      </w:r>
      <w:r w:rsidR="00CA56B4" w:rsidRPr="009F0919">
        <w:t xml:space="preserve"> </w:t>
      </w:r>
      <w:r w:rsidRPr="009F0919">
        <w:t>support</w:t>
      </w:r>
      <w:r w:rsidR="00CA56B4">
        <w:t>ing</w:t>
      </w:r>
      <w:r w:rsidRPr="009F0919">
        <w:t xml:space="preserve"> different types of power system monitoring and control applications that </w:t>
      </w:r>
      <w:r w:rsidR="00CA56B4" w:rsidRPr="009F0919">
        <w:t>u</w:t>
      </w:r>
      <w:r w:rsidR="00CA56B4">
        <w:t>s</w:t>
      </w:r>
      <w:r w:rsidR="00CA56B4" w:rsidRPr="009F0919">
        <w:t xml:space="preserve">e </w:t>
      </w:r>
      <w:r w:rsidRPr="009F0919">
        <w:t>these sensors</w:t>
      </w:r>
      <w:r w:rsidR="00CA56B4">
        <w:t>—</w:t>
      </w:r>
      <w:r w:rsidRPr="009F0919">
        <w:t xml:space="preserve">e.g., latency, bandwidth, quality of service (QoS), security, interoperability, </w:t>
      </w:r>
      <w:r w:rsidR="00CA56B4">
        <w:t>and so on—</w:t>
      </w:r>
      <w:r w:rsidRPr="009F0919">
        <w:t>are diverse. In this section, we will specifically discuss how grid modernization development</w:t>
      </w:r>
      <w:r w:rsidR="00CA56B4">
        <w:t>s</w:t>
      </w:r>
      <w:r w:rsidRPr="009F0919">
        <w:t xml:space="preserve"> will pose challenges to the underlying communication system</w:t>
      </w:r>
      <w:r w:rsidR="005850E3">
        <w:t>s</w:t>
      </w:r>
      <w:r w:rsidRPr="009F0919">
        <w:t xml:space="preserve"> supporting sensing and measurement </w:t>
      </w:r>
      <w:r w:rsidR="00CA56B4">
        <w:t>in</w:t>
      </w:r>
      <w:r w:rsidR="00CA56B4" w:rsidRPr="009F0919">
        <w:t xml:space="preserve"> </w:t>
      </w:r>
      <w:r w:rsidRPr="009F0919">
        <w:t>major power systems applications, including</w:t>
      </w:r>
    </w:p>
    <w:p w14:paraId="4195AB37" w14:textId="466F6A4B" w:rsidR="00975B43" w:rsidRPr="009F0919" w:rsidRDefault="002444D1" w:rsidP="00997433">
      <w:pPr>
        <w:pStyle w:val="LISTBullet"/>
      </w:pPr>
      <w:r w:rsidRPr="009F0919">
        <w:t>WAMS</w:t>
      </w:r>
    </w:p>
    <w:p w14:paraId="25D6444F" w14:textId="0264D7E7" w:rsidR="00975B43" w:rsidRPr="009F0919" w:rsidRDefault="002444D1" w:rsidP="00997433">
      <w:pPr>
        <w:pStyle w:val="LISTBullet"/>
      </w:pPr>
      <w:r w:rsidRPr="009F0919">
        <w:t xml:space="preserve">DER </w:t>
      </w:r>
      <w:r w:rsidR="003F6D89" w:rsidRPr="009F0919">
        <w:t>i</w:t>
      </w:r>
      <w:r w:rsidRPr="009F0919">
        <w:t>ntegration</w:t>
      </w:r>
    </w:p>
    <w:p w14:paraId="280750AF" w14:textId="76BF78E2" w:rsidR="00975B43" w:rsidRPr="009F0919" w:rsidRDefault="002444D1" w:rsidP="00997433">
      <w:pPr>
        <w:pStyle w:val="LISTBullet"/>
      </w:pPr>
      <w:r w:rsidRPr="009F0919">
        <w:t>AMI</w:t>
      </w:r>
    </w:p>
    <w:p w14:paraId="3BAF1614" w14:textId="2A8D5B1B" w:rsidR="00975B43" w:rsidRPr="009F0919" w:rsidRDefault="00F21DDD" w:rsidP="00997433">
      <w:pPr>
        <w:pStyle w:val="LISTBullet"/>
      </w:pPr>
      <w:r w:rsidRPr="009F0919">
        <w:t>DR</w:t>
      </w:r>
      <w:r w:rsidR="003F6D89" w:rsidRPr="009F0919">
        <w:t xml:space="preserve"> and demand-side management</w:t>
      </w:r>
    </w:p>
    <w:p w14:paraId="46EEC233" w14:textId="39B8CAD6" w:rsidR="00975B43" w:rsidRPr="009F0919" w:rsidRDefault="003F6D89" w:rsidP="00997433">
      <w:pPr>
        <w:pStyle w:val="LISTBulletlastitem"/>
      </w:pPr>
      <w:r w:rsidRPr="009F0919">
        <w:t>distribution grid management</w:t>
      </w:r>
    </w:p>
    <w:p w14:paraId="3191F894" w14:textId="6A636E74" w:rsidR="00975B43" w:rsidRPr="009F0919" w:rsidRDefault="002444D1" w:rsidP="006F31B2">
      <w:pPr>
        <w:pStyle w:val="BlockText"/>
      </w:pPr>
      <w:r w:rsidRPr="009F0919">
        <w:t xml:space="preserve">WAMS consist of metering device systems and communication links that enable functions such as monitoring, operation, protection, and control of the power grid over large geographical areas. At its core, the interconnected AC power system is a large phasor network with all </w:t>
      </w:r>
      <w:r w:rsidR="00CA56B4">
        <w:t>its</w:t>
      </w:r>
      <w:r w:rsidR="00CA56B4" w:rsidRPr="009F0919">
        <w:t xml:space="preserve"> </w:t>
      </w:r>
      <w:r w:rsidRPr="009F0919">
        <w:t>phasor quantities (e.g., magnitudes and phase angles of bus voltage and line current)</w:t>
      </w:r>
      <w:r w:rsidR="00CA56B4">
        <w:t xml:space="preserve"> </w:t>
      </w:r>
      <w:r w:rsidR="005850E3">
        <w:t xml:space="preserve">time </w:t>
      </w:r>
      <w:r w:rsidRPr="009F0919">
        <w:t xml:space="preserve">synchronized. There are many grid monitoring and control applications requiring time-critical information </w:t>
      </w:r>
      <w:r w:rsidR="00CA56B4">
        <w:t xml:space="preserve">regarding </w:t>
      </w:r>
      <w:r w:rsidRPr="009F0919">
        <w:t>the systems that are geographically extended. Gathering the measurements that are geographically dispersed and aligning them in a common reference frame is one of the biggest challenges. Until WAMS technology is matured (currently application</w:t>
      </w:r>
      <w:r w:rsidR="00CA56B4">
        <w:t>s</w:t>
      </w:r>
      <w:r w:rsidRPr="009F0919">
        <w:t xml:space="preserve"> of WAMS </w:t>
      </w:r>
      <w:r w:rsidR="006153D9" w:rsidRPr="009F0919">
        <w:t>are</w:t>
      </w:r>
      <w:r w:rsidRPr="009F0919">
        <w:t xml:space="preserve"> within control room</w:t>
      </w:r>
      <w:r w:rsidR="00CA56B4">
        <w:t>s</w:t>
      </w:r>
      <w:r w:rsidR="006153D9" w:rsidRPr="009F0919">
        <w:t>,</w:t>
      </w:r>
      <w:r w:rsidRPr="009F0919">
        <w:t xml:space="preserve"> with limited functionality)</w:t>
      </w:r>
      <w:r w:rsidR="006153D9" w:rsidRPr="009F0919">
        <w:t>,</w:t>
      </w:r>
      <w:r w:rsidRPr="009F0919">
        <w:t xml:space="preserve"> power system monitoring and protection are often done locally</w:t>
      </w:r>
      <w:r w:rsidR="00CA56B4">
        <w:t xml:space="preserve"> because of</w:t>
      </w:r>
      <w:r w:rsidRPr="009F0919">
        <w:t xml:space="preserve"> the limited data acquisition functions of traditional </w:t>
      </w:r>
      <w:r w:rsidR="00CA56B4">
        <w:t>SCADA systems</w:t>
      </w:r>
      <w:r w:rsidRPr="009F0919">
        <w:t>. The PMU, a metering device capable of measuring phasors</w:t>
      </w:r>
      <w:r w:rsidR="00CA56B4">
        <w:t>,</w:t>
      </w:r>
      <w:r w:rsidRPr="009F0919">
        <w:t xml:space="preserve"> is the backbone technology of WAMS. PMUs can time</w:t>
      </w:r>
      <w:r w:rsidR="006153D9" w:rsidRPr="009F0919">
        <w:t>-</w:t>
      </w:r>
      <w:r w:rsidRPr="009F0919">
        <w:t>tag all the phasor measurements they ma</w:t>
      </w:r>
      <w:r w:rsidR="00CA56B4">
        <w:t>k</w:t>
      </w:r>
      <w:r w:rsidRPr="009F0919">
        <w:t xml:space="preserve">e referring to a common time reference (usually, GPS time). In that way, the phasor measurements obtained at different locations can be aligned chronologically, which makes them synchrophasors. With synchrophasors, wide-area, time-critical applications such as inter-area oscillation monitoring become feasible in practice. If the communication links allow timely data transfer, data </w:t>
      </w:r>
      <w:r w:rsidR="00CA56B4">
        <w:t>for</w:t>
      </w:r>
      <w:r w:rsidR="00CA56B4" w:rsidRPr="009F0919">
        <w:t xml:space="preserve"> </w:t>
      </w:r>
      <w:r w:rsidRPr="009F0919">
        <w:t>the entire system at the same moment can be obtained and analyzed at one place. WAMS enable the two key functions</w:t>
      </w:r>
      <w:r w:rsidR="00CA56B4">
        <w:t>—</w:t>
      </w:r>
      <w:r w:rsidRPr="009F0919">
        <w:t>collecting the right data (synchrophasors by PMUs) and sending the data to the right place in a timely manner (through appropriate communication links)</w:t>
      </w:r>
      <w:r w:rsidR="00CA56B4">
        <w:t>—</w:t>
      </w:r>
      <w:r w:rsidRPr="009F0919">
        <w:t xml:space="preserve">to realize more advanced monitoring and control applications for modern power systems. </w:t>
      </w:r>
    </w:p>
    <w:p w14:paraId="47FA1E8E" w14:textId="1C7195E7" w:rsidR="00C65512" w:rsidRPr="009F0919" w:rsidRDefault="00CA56B4" w:rsidP="006F31B2">
      <w:pPr>
        <w:pStyle w:val="BlockText"/>
      </w:pPr>
      <w:r w:rsidRPr="009F0919">
        <w:t xml:space="preserve">WAMS can employ various architectures </w:t>
      </w:r>
      <w:r>
        <w:t>for</w:t>
      </w:r>
      <w:r w:rsidRPr="009F0919">
        <w:t xml:space="preserve"> </w:t>
      </w:r>
      <w:r>
        <w:t>methods of feeding</w:t>
      </w:r>
      <w:r w:rsidRPr="009F0919">
        <w:t xml:space="preserve"> data from PMUs into different applications. One type of </w:t>
      </w:r>
      <w:r>
        <w:t xml:space="preserve">WAMS </w:t>
      </w:r>
      <w:r w:rsidRPr="009F0919">
        <w:t>architecture by NASPInet</w:t>
      </w:r>
      <w:r w:rsidR="005850E3">
        <w:rPr>
          <w:rStyle w:val="FootnoteReference"/>
        </w:rPr>
        <w:footnoteReference w:id="70"/>
      </w:r>
      <w:r w:rsidRPr="009F0919">
        <w:t xml:space="preserve"> is show</w:t>
      </w:r>
      <w:r w:rsidRPr="00D35DA7">
        <w:t xml:space="preserve">n in Figure </w:t>
      </w:r>
      <w:r w:rsidR="00307C93">
        <w:t>8</w:t>
      </w:r>
      <w:r w:rsidR="00D35DA7">
        <w:t>.</w:t>
      </w:r>
      <w:r w:rsidRPr="00D35DA7">
        <w:rPr>
          <w:sz w:val="20"/>
          <w:vertAlign w:val="superscript"/>
        </w:rPr>
        <w:t>57</w:t>
      </w:r>
      <w:r w:rsidRPr="00D35DA7">
        <w:t xml:space="preserve"> In thi</w:t>
      </w:r>
      <w:r w:rsidRPr="009F0919">
        <w:t xml:space="preserve">s architecture, PDCs are </w:t>
      </w:r>
      <w:r w:rsidRPr="00997433">
        <w:t>used to collect and process data from single or multiple PMUs and then report the data directly to the SCADA</w:t>
      </w:r>
      <w:r>
        <w:t xml:space="preserve"> systems</w:t>
      </w:r>
      <w:r w:rsidRPr="00997433">
        <w:t xml:space="preserve"> in control centers or to other applications. The links between the nodes represent the</w:t>
      </w:r>
      <w:r w:rsidRPr="009F0919">
        <w:t xml:space="preserve"> communication channels. Besides the architecture in Figure 9, other alternatives a</w:t>
      </w:r>
      <w:r>
        <w:t>re</w:t>
      </w:r>
      <w:r w:rsidRPr="009F0919">
        <w:t xml:space="preserve"> defined in NASPInet. For example, the PMU data can be directly sent to WAMS or </w:t>
      </w:r>
      <w:r>
        <w:t>load-serving entity</w:t>
      </w:r>
      <w:r w:rsidRPr="009F0919">
        <w:t xml:space="preserve"> applications in utilities without PDC</w:t>
      </w:r>
      <w:r>
        <w:t>s</w:t>
      </w:r>
      <w:r w:rsidRPr="009F0919">
        <w:t>. In some cases, PMU data are sent to more than one entity.</w:t>
      </w:r>
    </w:p>
    <w:p w14:paraId="617310CA" w14:textId="77777777" w:rsidR="00975B43" w:rsidRPr="009F0919" w:rsidRDefault="002444D1" w:rsidP="006F31B2">
      <w:pPr>
        <w:pStyle w:val="FIGUREposition"/>
      </w:pPr>
      <w:r w:rsidRPr="009F0919">
        <w:rPr>
          <w:noProof/>
        </w:rPr>
        <w:lastRenderedPageBreak/>
        <w:drawing>
          <wp:inline distT="0" distB="0" distL="0" distR="0" wp14:anchorId="0691DF3F" wp14:editId="252E27BD">
            <wp:extent cx="3108728" cy="2272071"/>
            <wp:effectExtent l="0" t="0" r="0" b="0"/>
            <wp:docPr id="5232" name="Picture 5232"/>
            <wp:cNvGraphicFramePr/>
            <a:graphic xmlns:a="http://schemas.openxmlformats.org/drawingml/2006/main">
              <a:graphicData uri="http://schemas.openxmlformats.org/drawingml/2006/picture">
                <pic:pic xmlns:pic="http://schemas.openxmlformats.org/drawingml/2006/picture">
                  <pic:nvPicPr>
                    <pic:cNvPr id="5232" name="Picture 5232"/>
                    <pic:cNvPicPr/>
                  </pic:nvPicPr>
                  <pic:blipFill>
                    <a:blip r:embed="rId55"/>
                    <a:stretch>
                      <a:fillRect/>
                    </a:stretch>
                  </pic:blipFill>
                  <pic:spPr>
                    <a:xfrm>
                      <a:off x="0" y="0"/>
                      <a:ext cx="3108728" cy="2272071"/>
                    </a:xfrm>
                    <a:prstGeom prst="rect">
                      <a:avLst/>
                    </a:prstGeom>
                  </pic:spPr>
                </pic:pic>
              </a:graphicData>
            </a:graphic>
          </wp:inline>
        </w:drawing>
      </w:r>
    </w:p>
    <w:p w14:paraId="1658021B" w14:textId="4C9072EB" w:rsidR="00975B43" w:rsidRPr="009F0919" w:rsidRDefault="002444D1" w:rsidP="00997433">
      <w:pPr>
        <w:pStyle w:val="FIGCAP1line"/>
      </w:pPr>
      <w:bookmarkStart w:id="118" w:name="_Toc531000190"/>
      <w:r w:rsidRPr="009F0919">
        <w:t xml:space="preserve">Figure </w:t>
      </w:r>
      <w:r w:rsidR="00307C93">
        <w:t>8</w:t>
      </w:r>
      <w:r w:rsidRPr="009F0919">
        <w:t>. One type of WAMS architecture with PMUs.</w:t>
      </w:r>
      <w:bookmarkEnd w:id="118"/>
      <w:r w:rsidRPr="009F0919">
        <w:t xml:space="preserve"> </w:t>
      </w:r>
    </w:p>
    <w:p w14:paraId="7253B212" w14:textId="2D55A808" w:rsidR="00975B43" w:rsidRPr="00997433" w:rsidRDefault="002444D1" w:rsidP="006F31B2">
      <w:pPr>
        <w:pStyle w:val="BlockText"/>
        <w:rPr>
          <w:color w:val="383838"/>
        </w:rPr>
      </w:pPr>
      <w:r w:rsidRPr="00997433">
        <w:t>In many cases, the available communication links become the determinative factor that defines the capability boundaries of WAMS application</w:t>
      </w:r>
      <w:r w:rsidR="00271B95" w:rsidRPr="00997433">
        <w:t>s</w:t>
      </w:r>
      <w:r w:rsidRPr="00997433">
        <w:t xml:space="preserve">. On </w:t>
      </w:r>
      <w:r w:rsidR="00CA56B4">
        <w:t xml:space="preserve">the </w:t>
      </w:r>
      <w:r w:rsidRPr="00997433">
        <w:t xml:space="preserve">one hand, </w:t>
      </w:r>
      <w:r w:rsidR="00CA56B4">
        <w:t xml:space="preserve">the </w:t>
      </w:r>
      <w:r w:rsidRPr="00997433">
        <w:t>bandwidth, scalability, latency,</w:t>
      </w:r>
      <w:r w:rsidRPr="00997433">
        <w:rPr>
          <w:color w:val="383838"/>
        </w:rPr>
        <w:t xml:space="preserve"> reliability, </w:t>
      </w:r>
      <w:r w:rsidR="00CA56B4">
        <w:t>and so on</w:t>
      </w:r>
      <w:r w:rsidRPr="00997433">
        <w:t xml:space="preserve"> of the communication links determine what type</w:t>
      </w:r>
      <w:r w:rsidR="00CA56B4">
        <w:t>s</w:t>
      </w:r>
      <w:r w:rsidRPr="00997433">
        <w:t xml:space="preserve"> of applications are applicable. On the other hand, the unique features of the various WAMS applications bring different challenges to the communication links and may require special modifications to the links. To fully understand these challenges, it would be helpful to first look at the characteristics of WAMS applications. </w:t>
      </w:r>
    </w:p>
    <w:p w14:paraId="0FE362D0" w14:textId="5C957D75" w:rsidR="00975B43" w:rsidRPr="00997433" w:rsidRDefault="002444D1" w:rsidP="006F31B2">
      <w:pPr>
        <w:pStyle w:val="BlockText"/>
        <w:rPr>
          <w:color w:val="383838"/>
        </w:rPr>
      </w:pPr>
      <w:r w:rsidRPr="00997433">
        <w:t xml:space="preserve">WAMS </w:t>
      </w:r>
      <w:r w:rsidR="00271B95" w:rsidRPr="00997433">
        <w:t>are</w:t>
      </w:r>
      <w:r w:rsidRPr="00997433">
        <w:t xml:space="preserve"> based on synchrophasor measurements</w:t>
      </w:r>
      <w:r w:rsidR="00CA56B4">
        <w:t>;</w:t>
      </w:r>
      <w:r w:rsidRPr="00997433">
        <w:t xml:space="preserve"> thus the data structure of PMU output </w:t>
      </w:r>
      <w:r w:rsidRPr="009F0919">
        <w:t>becomes the basis of analyzing the communication nee</w:t>
      </w:r>
      <w:r w:rsidRPr="00D35DA7">
        <w:t xml:space="preserve">ds. Figure </w:t>
      </w:r>
      <w:r w:rsidR="00307C93">
        <w:t>9</w:t>
      </w:r>
      <w:r w:rsidR="00307C93" w:rsidRPr="00D35DA7">
        <w:t xml:space="preserve"> </w:t>
      </w:r>
      <w:r w:rsidRPr="00D35DA7">
        <w:t>depict</w:t>
      </w:r>
      <w:r w:rsidRPr="009F0919">
        <w:t>s the PMU output data specifications defined in IEEE Standard C37.118.</w:t>
      </w:r>
      <w:r w:rsidRPr="009F0919">
        <w:rPr>
          <w:sz w:val="20"/>
          <w:vertAlign w:val="superscript"/>
        </w:rPr>
        <w:footnoteReference w:id="71"/>
      </w:r>
      <w:r w:rsidRPr="009F0919">
        <w:t xml:space="preserve"> Basically, a single phasor output</w:t>
      </w:r>
      <w:r w:rsidRPr="00997433">
        <w:t xml:space="preserve"> contains 38 bytes of data, including 8 bytes </w:t>
      </w:r>
      <w:r w:rsidR="00271B95" w:rsidRPr="00997433">
        <w:t xml:space="preserve">of </w:t>
      </w:r>
      <w:r w:rsidRPr="00997433">
        <w:t xml:space="preserve">frequency information and 22 bytes of overhead (for definitions of ID, data type, </w:t>
      </w:r>
      <w:r w:rsidR="00CA56B4">
        <w:t>and so on</w:t>
      </w:r>
      <w:r w:rsidRPr="00997433">
        <w:t xml:space="preserve">). A PMU typically outputs phasor measurements at a rate of 30 to </w:t>
      </w:r>
      <w:r w:rsidRPr="00997433">
        <w:rPr>
          <w:color w:val="383838"/>
        </w:rPr>
        <w:t>60 measurements per second, i.e., up to 1680 bytes per second.</w:t>
      </w:r>
      <w:r w:rsidR="00A27868" w:rsidRPr="00997433">
        <w:t xml:space="preserve"> </w:t>
      </w:r>
      <w:r w:rsidRPr="00997433">
        <w:t xml:space="preserve">Currently, because the number of installed PMUs </w:t>
      </w:r>
      <w:r w:rsidR="00271B95" w:rsidRPr="00997433">
        <w:t xml:space="preserve">is </w:t>
      </w:r>
      <w:r w:rsidRPr="00997433">
        <w:t xml:space="preserve">still </w:t>
      </w:r>
      <w:r w:rsidR="00271B95" w:rsidRPr="00997433">
        <w:t>l</w:t>
      </w:r>
      <w:r w:rsidRPr="00997433">
        <w:t xml:space="preserve">imited, the channel capacity for transmitting the aggregated PMU data is not very large. However, once </w:t>
      </w:r>
      <w:r w:rsidR="00CA56B4" w:rsidRPr="00997433">
        <w:t>th</w:t>
      </w:r>
      <w:r w:rsidR="00CA56B4">
        <w:t>ere is a large</w:t>
      </w:r>
      <w:r w:rsidR="00CA56B4" w:rsidRPr="00997433">
        <w:t xml:space="preserve"> </w:t>
      </w:r>
      <w:r w:rsidRPr="00997433">
        <w:t xml:space="preserve">number </w:t>
      </w:r>
      <w:r w:rsidR="00CA56B4">
        <w:t>of PMUs</w:t>
      </w:r>
      <w:r w:rsidRPr="00997433">
        <w:t xml:space="preserve">, the aggregation of the PMU data stream will pose high-volume, low-latency data flow requirements that significantly exceed most utilities’ current experience and expectation. </w:t>
      </w:r>
    </w:p>
    <w:p w14:paraId="21528C39" w14:textId="77777777" w:rsidR="00975B43" w:rsidRPr="009F0919" w:rsidRDefault="002444D1" w:rsidP="006F31B2">
      <w:pPr>
        <w:pStyle w:val="FIGUREposition"/>
      </w:pPr>
      <w:r w:rsidRPr="009F0919">
        <w:rPr>
          <w:noProof/>
        </w:rPr>
        <w:drawing>
          <wp:inline distT="0" distB="0" distL="0" distR="0" wp14:anchorId="76B74BCF" wp14:editId="70E42F58">
            <wp:extent cx="4002024" cy="1627632"/>
            <wp:effectExtent l="0" t="0" r="0" b="0"/>
            <wp:docPr id="5290" name="Picture 5290"/>
            <wp:cNvGraphicFramePr/>
            <a:graphic xmlns:a="http://schemas.openxmlformats.org/drawingml/2006/main">
              <a:graphicData uri="http://schemas.openxmlformats.org/drawingml/2006/picture">
                <pic:pic xmlns:pic="http://schemas.openxmlformats.org/drawingml/2006/picture">
                  <pic:nvPicPr>
                    <pic:cNvPr id="5290" name="Picture 5290"/>
                    <pic:cNvPicPr/>
                  </pic:nvPicPr>
                  <pic:blipFill>
                    <a:blip r:embed="rId56"/>
                    <a:stretch>
                      <a:fillRect/>
                    </a:stretch>
                  </pic:blipFill>
                  <pic:spPr>
                    <a:xfrm>
                      <a:off x="0" y="0"/>
                      <a:ext cx="4002024" cy="1627632"/>
                    </a:xfrm>
                    <a:prstGeom prst="rect">
                      <a:avLst/>
                    </a:prstGeom>
                  </pic:spPr>
                </pic:pic>
              </a:graphicData>
            </a:graphic>
          </wp:inline>
        </w:drawing>
      </w:r>
    </w:p>
    <w:p w14:paraId="76DA2532" w14:textId="6DFAD468" w:rsidR="00975B43" w:rsidRPr="009F0919" w:rsidRDefault="002444D1" w:rsidP="00997433">
      <w:pPr>
        <w:pStyle w:val="FIGCAP1line"/>
        <w:ind w:left="1530" w:right="1440"/>
      </w:pPr>
      <w:bookmarkStart w:id="119" w:name="_Toc531000191"/>
      <w:r w:rsidRPr="009F0919">
        <w:t xml:space="preserve">Figure </w:t>
      </w:r>
      <w:r w:rsidR="00307C93">
        <w:t>9</w:t>
      </w:r>
      <w:r w:rsidRPr="009F0919">
        <w:t>. Data structure of a PMU output with 16-bit floating point format phasor and frequency data.</w:t>
      </w:r>
      <w:bookmarkEnd w:id="119"/>
      <w:r w:rsidRPr="009F0919">
        <w:t xml:space="preserve"> </w:t>
      </w:r>
    </w:p>
    <w:p w14:paraId="29D1DBBD" w14:textId="695ABAE4" w:rsidR="00975B43" w:rsidRPr="009F0919" w:rsidRDefault="002444D1" w:rsidP="006F31B2">
      <w:pPr>
        <w:pStyle w:val="BlockText"/>
      </w:pPr>
      <w:r w:rsidRPr="009F0919">
        <w:t xml:space="preserve">The communication needs for different WAMS applications </w:t>
      </w:r>
      <w:r w:rsidR="00CA56B4" w:rsidRPr="009F0919">
        <w:t>var</w:t>
      </w:r>
      <w:r w:rsidR="00CA56B4">
        <w:t>y</w:t>
      </w:r>
      <w:r w:rsidR="00CA56B4" w:rsidRPr="009F0919">
        <w:t xml:space="preserve"> </w:t>
      </w:r>
      <w:r w:rsidRPr="009F0919">
        <w:t xml:space="preserve">significantly. A number of frequently used WAMS applications and their communication needs are summarized in Phadke and Thorp’s </w:t>
      </w:r>
      <w:r w:rsidRPr="009F0919">
        <w:lastRenderedPageBreak/>
        <w:t>positioning paper.</w:t>
      </w:r>
      <w:r w:rsidRPr="009F0919">
        <w:rPr>
          <w:sz w:val="20"/>
          <w:vertAlign w:val="superscript"/>
        </w:rPr>
        <w:footnoteReference w:id="72"/>
      </w:r>
      <w:r w:rsidRPr="009F0919">
        <w:t xml:space="preserve"> </w:t>
      </w:r>
      <w:r w:rsidR="00746A6C">
        <w:t>The following are f</w:t>
      </w:r>
      <w:r w:rsidRPr="009F0919">
        <w:t>ive representative applications, in term</w:t>
      </w:r>
      <w:r w:rsidR="00271B95" w:rsidRPr="009F0919">
        <w:t>s</w:t>
      </w:r>
      <w:r w:rsidRPr="009F0919">
        <w:t xml:space="preserve"> of communication characteristics.</w:t>
      </w:r>
    </w:p>
    <w:p w14:paraId="72E79CC7" w14:textId="14AF68CD" w:rsidR="00975B43" w:rsidRPr="009F0919" w:rsidRDefault="002444D1" w:rsidP="00997433">
      <w:pPr>
        <w:pStyle w:val="LISTBulletlastitem"/>
      </w:pPr>
      <w:r w:rsidRPr="009F0919">
        <w:rPr>
          <w:b/>
        </w:rPr>
        <w:t>SE</w:t>
      </w:r>
      <w:r w:rsidRPr="009F0919">
        <w:t xml:space="preserve"> is one of the basic functions of traditional SCADA, which uses the scalar measurements of system parameters (such as bus voltages</w:t>
      </w:r>
      <w:r w:rsidR="00746A6C">
        <w:t>;</w:t>
      </w:r>
      <w:r w:rsidRPr="009F0919">
        <w:t xml:space="preserve"> line currents</w:t>
      </w:r>
      <w:r w:rsidR="00746A6C">
        <w:t>;</w:t>
      </w:r>
      <w:r w:rsidRPr="009F0919">
        <w:t xml:space="preserve"> and real/reactive power of generators, loads, and lines) that are measured at a rate of one measurement</w:t>
      </w:r>
      <w:r w:rsidR="00746A6C">
        <w:t xml:space="preserve"> per </w:t>
      </w:r>
      <w:r w:rsidRPr="009F0919">
        <w:t>4</w:t>
      </w:r>
      <w:r w:rsidR="00746A6C">
        <w:t>–</w:t>
      </w:r>
      <w:r w:rsidRPr="009F0919">
        <w:t>10 sec</w:t>
      </w:r>
      <w:r w:rsidR="00DC15EF">
        <w:t>onds</w:t>
      </w:r>
      <w:r w:rsidRPr="009F0919">
        <w:t>. Since PMUs have a report rate of 30</w:t>
      </w:r>
      <w:r w:rsidR="00746A6C">
        <w:t>–</w:t>
      </w:r>
      <w:r w:rsidRPr="009F0919">
        <w:t xml:space="preserve">60 measurements per second, adding phasor measurement data into </w:t>
      </w:r>
      <w:r w:rsidR="00746A6C">
        <w:t xml:space="preserve">the </w:t>
      </w:r>
      <w:r w:rsidRPr="009F0919">
        <w:t xml:space="preserve">existing SE or replacing it with </w:t>
      </w:r>
      <w:r w:rsidR="00DC15EF">
        <w:t xml:space="preserve">an </w:t>
      </w:r>
      <w:r w:rsidRPr="009F0919">
        <w:t>all-phasor SE will significantly increase its speed. This PMU-reinforced SE will require enhanced communication between the PMUs, RTU</w:t>
      </w:r>
      <w:r w:rsidR="00746A6C">
        <w:t>s</w:t>
      </w:r>
      <w:r w:rsidR="00746A6C" w:rsidRPr="009F0919">
        <w:t xml:space="preserve">, </w:t>
      </w:r>
      <w:r w:rsidRPr="009F0919">
        <w:t>and SCADA.</w:t>
      </w:r>
    </w:p>
    <w:p w14:paraId="3A766432" w14:textId="28544D5A" w:rsidR="00975B43" w:rsidRPr="009F0919" w:rsidRDefault="002444D1" w:rsidP="00997433">
      <w:pPr>
        <w:pStyle w:val="LISTBulletlastitem"/>
      </w:pPr>
      <w:r w:rsidRPr="009F0919">
        <w:rPr>
          <w:b/>
        </w:rPr>
        <w:t>Adaptive protection scheme</w:t>
      </w:r>
      <w:r w:rsidRPr="009F0919">
        <w:t xml:space="preserve"> adaptively sets the control logics of the protection system to balance the dependability and security of a protection system at critical locations based on situations. When an abnormal state is detected, a signal will be sent to the critical relay devices to change the preference of dependability and security. Since the size of the data</w:t>
      </w:r>
      <w:r w:rsidR="00746A6C">
        <w:t xml:space="preserve"> set</w:t>
      </w:r>
      <w:r w:rsidRPr="009F0919">
        <w:t xml:space="preserve"> to be transferred is small</w:t>
      </w:r>
      <w:r w:rsidR="00746A6C">
        <w:t>,</w:t>
      </w:r>
      <w:r w:rsidRPr="009F0919">
        <w:t xml:space="preserve"> and the data </w:t>
      </w:r>
      <w:r w:rsidR="00746A6C">
        <w:t>are</w:t>
      </w:r>
      <w:r w:rsidR="00746A6C" w:rsidRPr="009F0919">
        <w:t xml:space="preserve"> </w:t>
      </w:r>
      <w:r w:rsidRPr="009F0919">
        <w:t xml:space="preserve">not relevant to any system transients, the communication requirements of this application are not strict. </w:t>
      </w:r>
    </w:p>
    <w:p w14:paraId="6AEEAD33" w14:textId="32D6F69A" w:rsidR="00975B43" w:rsidRPr="009F0919" w:rsidRDefault="002444D1" w:rsidP="00997433">
      <w:pPr>
        <w:pStyle w:val="LISTBulletlastitem"/>
      </w:pPr>
      <w:r w:rsidRPr="009F0919">
        <w:rPr>
          <w:b/>
        </w:rPr>
        <w:t>Protection relay parameter monitoring</w:t>
      </w:r>
      <w:r w:rsidRPr="009F0919">
        <w:t xml:space="preserve"> informs relay engineers via PMUs about relay setting changes if a need is detected. Relay characteristics</w:t>
      </w:r>
      <w:r w:rsidR="002362A2" w:rsidRPr="009F0919">
        <w:t>,</w:t>
      </w:r>
      <w:r w:rsidRPr="009F0919">
        <w:t xml:space="preserve"> such as apparent impedance for distance protection</w:t>
      </w:r>
      <w:r w:rsidR="002362A2" w:rsidRPr="009F0919">
        <w:t>,</w:t>
      </w:r>
      <w:r w:rsidRPr="009F0919">
        <w:t xml:space="preserve"> are determined based on assumptions of system conditions, which are rather dynamic in operation practices. There is a need to review and adjust these characteristics according to the concurrent system states. This</w:t>
      </w:r>
      <w:r w:rsidR="00746A6C">
        <w:t xml:space="preserve"> approach</w:t>
      </w:r>
      <w:r w:rsidRPr="009F0919">
        <w:t xml:space="preserve"> is not applicable in existing operations </w:t>
      </w:r>
      <w:r w:rsidR="00746A6C">
        <w:t>because of</w:t>
      </w:r>
      <w:r w:rsidRPr="009F0919">
        <w:t xml:space="preserve"> the costs for changing the settings of </w:t>
      </w:r>
      <w:r w:rsidR="002362A2" w:rsidRPr="009F0919">
        <w:t xml:space="preserve">a </w:t>
      </w:r>
      <w:r w:rsidRPr="009F0919">
        <w:t>vast number of relays in the system. The data to be transferred</w:t>
      </w:r>
      <w:r w:rsidR="00746A6C">
        <w:t xml:space="preserve"> are</w:t>
      </w:r>
      <w:r w:rsidRPr="009F0919">
        <w:t xml:space="preserve"> minimal</w:t>
      </w:r>
      <w:r w:rsidR="002362A2" w:rsidRPr="009F0919">
        <w:t>,</w:t>
      </w:r>
      <w:r w:rsidRPr="009F0919">
        <w:t xml:space="preserve"> and the communication requirement is not strict.</w:t>
      </w:r>
    </w:p>
    <w:p w14:paraId="617771F7" w14:textId="6B0B1A67" w:rsidR="00975B43" w:rsidRPr="009F0919" w:rsidRDefault="002444D1" w:rsidP="00997433">
      <w:pPr>
        <w:pStyle w:val="LISTBulletlastitem"/>
      </w:pPr>
      <w:r w:rsidRPr="009F0919">
        <w:rPr>
          <w:b/>
        </w:rPr>
        <w:t>Adaptive out-of-step protection</w:t>
      </w:r>
      <w:r w:rsidRPr="009F0919">
        <w:t xml:space="preserve"> can be enhanced by using WAMS because the synchrophasors (especially phase angles) from PMUs can be used to track center</w:t>
      </w:r>
      <w:r w:rsidR="00746A6C">
        <w:t>s</w:t>
      </w:r>
      <w:r w:rsidR="00A27868" w:rsidRPr="009F0919">
        <w:t>-</w:t>
      </w:r>
      <w:r w:rsidRPr="009F0919">
        <w:t>of</w:t>
      </w:r>
      <w:r w:rsidR="00A27868" w:rsidRPr="009F0919">
        <w:t>-</w:t>
      </w:r>
      <w:r w:rsidRPr="009F0919">
        <w:t xml:space="preserve">angles of different generator groups and detect out-of-step situations. Signals to island coherent generator groups will be sent out if the system is predicted to be unstable after an event is detected. The latency requirement is relatively high for this application because a </w:t>
      </w:r>
      <w:r w:rsidR="00746A6C">
        <w:t>significant</w:t>
      </w:r>
      <w:r w:rsidR="00746A6C" w:rsidRPr="009F0919">
        <w:t xml:space="preserve"> </w:t>
      </w:r>
      <w:r w:rsidRPr="009F0919">
        <w:t>amount of data must be transferred.</w:t>
      </w:r>
    </w:p>
    <w:p w14:paraId="3E5BF50F" w14:textId="38B4F03A" w:rsidR="00975B43" w:rsidRPr="009F0919" w:rsidRDefault="002444D1" w:rsidP="00997433">
      <w:pPr>
        <w:pStyle w:val="LISTBulletlastitem"/>
      </w:pPr>
      <w:r w:rsidRPr="009F0919">
        <w:rPr>
          <w:b/>
        </w:rPr>
        <w:t>Adaptive loss-of-field protection</w:t>
      </w:r>
      <w:r w:rsidRPr="009F0919">
        <w:t xml:space="preserve"> shields the generators when the excitation field is subject to loss. The </w:t>
      </w:r>
      <w:r w:rsidR="00746A6C">
        <w:t xml:space="preserve">protection </w:t>
      </w:r>
      <w:r w:rsidRPr="009F0919">
        <w:t xml:space="preserve">settings are determined based on the reactance of </w:t>
      </w:r>
      <w:r w:rsidR="004553A0">
        <w:t xml:space="preserve">the </w:t>
      </w:r>
      <w:r w:rsidRPr="009F0919">
        <w:t xml:space="preserve">generators and the </w:t>
      </w:r>
      <w:r w:rsidR="004553A0">
        <w:t xml:space="preserve">network’s </w:t>
      </w:r>
      <w:r w:rsidRPr="009F0919">
        <w:t xml:space="preserve">Thevenin’s equivalent. During </w:t>
      </w:r>
      <w:r w:rsidR="00746A6C">
        <w:t>a</w:t>
      </w:r>
      <w:r w:rsidRPr="009F0919">
        <w:t xml:space="preserve"> cascading </w:t>
      </w:r>
      <w:r w:rsidR="008450AC">
        <w:t xml:space="preserve">power system </w:t>
      </w:r>
      <w:r w:rsidRPr="009F0919">
        <w:t>fail</w:t>
      </w:r>
      <w:r w:rsidR="00746A6C">
        <w:t>ure</w:t>
      </w:r>
      <w:r w:rsidRPr="009F0919">
        <w:t xml:space="preserve">, the </w:t>
      </w:r>
      <w:r w:rsidR="008450AC">
        <w:t xml:space="preserve">network </w:t>
      </w:r>
      <w:r w:rsidRPr="009F0919">
        <w:t>equivalent seen by a generator keeps changing and must be dynamically considered</w:t>
      </w:r>
      <w:r w:rsidR="00746A6C">
        <w:t>;</w:t>
      </w:r>
      <w:r w:rsidRPr="009F0919">
        <w:t xml:space="preserve"> </w:t>
      </w:r>
      <w:r w:rsidR="00746A6C">
        <w:t>t</w:t>
      </w:r>
      <w:r w:rsidRPr="009F0919">
        <w:t xml:space="preserve">he settings of the loss-of-field relays </w:t>
      </w:r>
      <w:r w:rsidR="00746A6C">
        <w:t>will</w:t>
      </w:r>
      <w:r w:rsidRPr="009F0919">
        <w:t xml:space="preserve"> no longer </w:t>
      </w:r>
      <w:r w:rsidR="00746A6C">
        <w:t xml:space="preserve">be </w:t>
      </w:r>
      <w:r w:rsidRPr="009F0919">
        <w:t>correct. WAMS help to identify the variation of the equivalent circuit and determine the new settings, which will be sent to the relay devices. Thus, the communication latency is critical to the application.</w:t>
      </w:r>
    </w:p>
    <w:p w14:paraId="68D5229A" w14:textId="1070AE1A" w:rsidR="00975B43" w:rsidRPr="009F0919" w:rsidRDefault="002444D1" w:rsidP="006F31B2">
      <w:pPr>
        <w:pStyle w:val="BlockText"/>
      </w:pPr>
      <w:r w:rsidRPr="009F0919">
        <w:t xml:space="preserve">More details </w:t>
      </w:r>
      <w:r w:rsidR="00746A6C">
        <w:t>regarding</w:t>
      </w:r>
      <w:r w:rsidR="00746A6C" w:rsidRPr="009F0919">
        <w:t xml:space="preserve"> </w:t>
      </w:r>
      <w:r w:rsidRPr="009F0919">
        <w:t xml:space="preserve">the communication requirements of these applications are summarized in </w:t>
      </w:r>
      <w:r w:rsidRPr="00D35DA7">
        <w:t>Table</w:t>
      </w:r>
      <w:r w:rsidR="008855E0" w:rsidRPr="00D35DA7">
        <w:t> </w:t>
      </w:r>
      <w:r w:rsidRPr="00D35DA7">
        <w:t>11, wh</w:t>
      </w:r>
      <w:r w:rsidRPr="009F0919">
        <w:t>ere N represents the number of phasor measurements to be transferred in the corresponding time period.</w:t>
      </w:r>
    </w:p>
    <w:p w14:paraId="738022B6" w14:textId="77777777" w:rsidR="006F31B2" w:rsidRDefault="006F31B2">
      <w:pPr>
        <w:spacing w:after="160" w:line="259" w:lineRule="auto"/>
        <w:rPr>
          <w:rFonts w:ascii="Times New Roman Bold" w:hAnsi="Times New Roman Bold"/>
          <w:b/>
          <w:sz w:val="20"/>
        </w:rPr>
      </w:pPr>
      <w:r>
        <w:br w:type="page"/>
      </w:r>
    </w:p>
    <w:p w14:paraId="539D6C33" w14:textId="50239783" w:rsidR="00975B43" w:rsidRPr="009F0919" w:rsidRDefault="002444D1" w:rsidP="00997433">
      <w:pPr>
        <w:pStyle w:val="TableCaption"/>
      </w:pPr>
      <w:bookmarkStart w:id="120" w:name="_Toc531000421"/>
      <w:r w:rsidRPr="009F0919">
        <w:lastRenderedPageBreak/>
        <w:t xml:space="preserve">Table 11. </w:t>
      </w:r>
      <w:r w:rsidR="00D421A9">
        <w:t xml:space="preserve">WAMS </w:t>
      </w:r>
      <w:r w:rsidRPr="009F0919">
        <w:t xml:space="preserve">Applications and </w:t>
      </w:r>
      <w:r w:rsidR="00746A6C" w:rsidRPr="009F0919">
        <w:t>corresponding communication r</w:t>
      </w:r>
      <w:r w:rsidRPr="009F0919">
        <w:t>equirements</w:t>
      </w:r>
      <w:r w:rsidR="00C123FB">
        <w:t>.</w:t>
      </w:r>
      <w:bookmarkEnd w:id="120"/>
    </w:p>
    <w:tbl>
      <w:tblPr>
        <w:tblStyle w:val="TableGrid"/>
        <w:tblW w:w="8738" w:type="dxa"/>
        <w:jc w:val="center"/>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top w:w="29" w:type="dxa"/>
          <w:left w:w="58" w:type="dxa"/>
          <w:bottom w:w="29" w:type="dxa"/>
          <w:right w:w="58" w:type="dxa"/>
        </w:tblCellMar>
        <w:tblLook w:val="04A0" w:firstRow="1" w:lastRow="0" w:firstColumn="1" w:lastColumn="0" w:noHBand="0" w:noVBand="1"/>
      </w:tblPr>
      <w:tblGrid>
        <w:gridCol w:w="2335"/>
        <w:gridCol w:w="1453"/>
        <w:gridCol w:w="1530"/>
        <w:gridCol w:w="3420"/>
      </w:tblGrid>
      <w:tr w:rsidR="00975B43" w:rsidRPr="006F31B2" w14:paraId="0C75CA5D" w14:textId="77777777" w:rsidTr="006F31B2">
        <w:trPr>
          <w:jc w:val="center"/>
        </w:trPr>
        <w:tc>
          <w:tcPr>
            <w:tcW w:w="2335" w:type="dxa"/>
            <w:shd w:val="clear" w:color="auto" w:fill="4F81BC"/>
            <w:vAlign w:val="center"/>
          </w:tcPr>
          <w:p w14:paraId="594CBCD6" w14:textId="77777777" w:rsidR="00975B43" w:rsidRPr="006F31B2" w:rsidRDefault="002444D1" w:rsidP="006F31B2">
            <w:pPr>
              <w:ind w:right="9"/>
              <w:jc w:val="center"/>
              <w:rPr>
                <w:b/>
                <w:sz w:val="20"/>
              </w:rPr>
            </w:pPr>
            <w:r w:rsidRPr="00997433">
              <w:rPr>
                <w:b/>
                <w:color w:val="000000" w:themeColor="text1"/>
                <w:sz w:val="20"/>
              </w:rPr>
              <w:t>Application</w:t>
            </w:r>
          </w:p>
        </w:tc>
        <w:tc>
          <w:tcPr>
            <w:tcW w:w="1453" w:type="dxa"/>
            <w:shd w:val="clear" w:color="auto" w:fill="4F81BC"/>
            <w:vAlign w:val="center"/>
          </w:tcPr>
          <w:p w14:paraId="6FF5558D" w14:textId="0078577B" w:rsidR="00975B43" w:rsidRPr="006F31B2" w:rsidRDefault="002444D1" w:rsidP="006F31B2">
            <w:pPr>
              <w:ind w:right="9"/>
              <w:jc w:val="center"/>
              <w:rPr>
                <w:b/>
                <w:sz w:val="20"/>
              </w:rPr>
            </w:pPr>
            <w:r w:rsidRPr="00997433">
              <w:rPr>
                <w:b/>
                <w:color w:val="000000" w:themeColor="text1"/>
                <w:sz w:val="20"/>
              </w:rPr>
              <w:t xml:space="preserve">Data </w:t>
            </w:r>
            <w:r w:rsidR="00C90423" w:rsidRPr="006F31B2">
              <w:rPr>
                <w:b/>
                <w:sz w:val="20"/>
              </w:rPr>
              <w:t>s</w:t>
            </w:r>
            <w:r w:rsidRPr="00997433">
              <w:rPr>
                <w:b/>
                <w:color w:val="000000" w:themeColor="text1"/>
                <w:sz w:val="20"/>
              </w:rPr>
              <w:t>ize</w:t>
            </w:r>
          </w:p>
        </w:tc>
        <w:tc>
          <w:tcPr>
            <w:tcW w:w="1530" w:type="dxa"/>
            <w:shd w:val="clear" w:color="auto" w:fill="4F81BC"/>
            <w:vAlign w:val="center"/>
          </w:tcPr>
          <w:p w14:paraId="31DFED12" w14:textId="23C0C9D3" w:rsidR="00975B43" w:rsidRPr="006F31B2" w:rsidRDefault="002444D1" w:rsidP="006F31B2">
            <w:pPr>
              <w:jc w:val="center"/>
              <w:rPr>
                <w:b/>
                <w:sz w:val="20"/>
              </w:rPr>
            </w:pPr>
            <w:r w:rsidRPr="00997433">
              <w:rPr>
                <w:b/>
                <w:color w:val="000000" w:themeColor="text1"/>
                <w:sz w:val="20"/>
              </w:rPr>
              <w:t xml:space="preserve">Latency </w:t>
            </w:r>
            <w:r w:rsidR="00C90423" w:rsidRPr="006F31B2">
              <w:rPr>
                <w:b/>
                <w:sz w:val="20"/>
              </w:rPr>
              <w:t>r</w:t>
            </w:r>
            <w:r w:rsidRPr="00997433">
              <w:rPr>
                <w:b/>
                <w:color w:val="000000" w:themeColor="text1"/>
                <w:sz w:val="20"/>
              </w:rPr>
              <w:t>equirement</w:t>
            </w:r>
          </w:p>
        </w:tc>
        <w:tc>
          <w:tcPr>
            <w:tcW w:w="3420" w:type="dxa"/>
            <w:shd w:val="clear" w:color="auto" w:fill="4F81BC"/>
            <w:vAlign w:val="center"/>
          </w:tcPr>
          <w:p w14:paraId="7696A646" w14:textId="6EE34A16" w:rsidR="00975B43" w:rsidRPr="006F31B2" w:rsidRDefault="002444D1" w:rsidP="006F31B2">
            <w:pPr>
              <w:jc w:val="center"/>
              <w:rPr>
                <w:b/>
                <w:sz w:val="20"/>
              </w:rPr>
            </w:pPr>
            <w:r w:rsidRPr="00997433">
              <w:rPr>
                <w:b/>
                <w:color w:val="000000" w:themeColor="text1"/>
                <w:sz w:val="20"/>
              </w:rPr>
              <w:t xml:space="preserve">Other </w:t>
            </w:r>
            <w:r w:rsidR="00C90423" w:rsidRPr="006F31B2">
              <w:rPr>
                <w:b/>
                <w:sz w:val="20"/>
              </w:rPr>
              <w:t>c</w:t>
            </w:r>
            <w:r w:rsidRPr="00997433">
              <w:rPr>
                <w:b/>
                <w:color w:val="000000" w:themeColor="text1"/>
                <w:sz w:val="20"/>
              </w:rPr>
              <w:t xml:space="preserve">ommunication </w:t>
            </w:r>
            <w:r w:rsidR="00C90423" w:rsidRPr="006F31B2">
              <w:rPr>
                <w:b/>
                <w:sz w:val="20"/>
              </w:rPr>
              <w:t>c</w:t>
            </w:r>
            <w:r w:rsidRPr="00997433">
              <w:rPr>
                <w:b/>
                <w:color w:val="000000" w:themeColor="text1"/>
                <w:sz w:val="20"/>
              </w:rPr>
              <w:t>haracteristics</w:t>
            </w:r>
          </w:p>
        </w:tc>
      </w:tr>
      <w:tr w:rsidR="00975B43" w:rsidRPr="006F31B2" w14:paraId="3087AF50" w14:textId="77777777" w:rsidTr="006F31B2">
        <w:trPr>
          <w:jc w:val="center"/>
        </w:trPr>
        <w:tc>
          <w:tcPr>
            <w:tcW w:w="2335" w:type="dxa"/>
            <w:shd w:val="clear" w:color="auto" w:fill="4F81BC"/>
          </w:tcPr>
          <w:p w14:paraId="1DE0F9E0" w14:textId="209E23C8" w:rsidR="00975B43" w:rsidRPr="006F31B2" w:rsidRDefault="002444D1" w:rsidP="006F31B2">
            <w:pPr>
              <w:ind w:right="9"/>
              <w:jc w:val="center"/>
              <w:rPr>
                <w:sz w:val="20"/>
              </w:rPr>
            </w:pPr>
            <w:r w:rsidRPr="00997433">
              <w:rPr>
                <w:color w:val="000000" w:themeColor="text1"/>
                <w:sz w:val="20"/>
              </w:rPr>
              <w:t xml:space="preserve">State </w:t>
            </w:r>
            <w:r w:rsidR="00C90423" w:rsidRPr="006F31B2">
              <w:rPr>
                <w:sz w:val="20"/>
              </w:rPr>
              <w:t>e</w:t>
            </w:r>
            <w:r w:rsidRPr="00997433">
              <w:rPr>
                <w:color w:val="000000" w:themeColor="text1"/>
                <w:sz w:val="20"/>
              </w:rPr>
              <w:t>stimation</w:t>
            </w:r>
          </w:p>
        </w:tc>
        <w:tc>
          <w:tcPr>
            <w:tcW w:w="1453" w:type="dxa"/>
            <w:shd w:val="clear" w:color="auto" w:fill="B8CCE4"/>
          </w:tcPr>
          <w:p w14:paraId="5ADEC0AB" w14:textId="6DCF77CF" w:rsidR="00975B43" w:rsidRPr="006F31B2" w:rsidRDefault="002444D1" w:rsidP="006F31B2">
            <w:pPr>
              <w:ind w:right="9"/>
              <w:jc w:val="center"/>
              <w:rPr>
                <w:sz w:val="20"/>
              </w:rPr>
            </w:pPr>
            <w:r w:rsidRPr="006F31B2">
              <w:rPr>
                <w:sz w:val="20"/>
              </w:rPr>
              <w:t xml:space="preserve">N </w:t>
            </w:r>
            <w:r w:rsidR="00C90423" w:rsidRPr="006F31B2">
              <w:rPr>
                <w:sz w:val="20"/>
              </w:rPr>
              <w:t>×</w:t>
            </w:r>
            <w:r w:rsidRPr="006F31B2">
              <w:rPr>
                <w:sz w:val="20"/>
              </w:rPr>
              <w:t xml:space="preserve"> 38 bytes/second</w:t>
            </w:r>
          </w:p>
        </w:tc>
        <w:tc>
          <w:tcPr>
            <w:tcW w:w="1530" w:type="dxa"/>
            <w:shd w:val="clear" w:color="auto" w:fill="B8CCE4"/>
          </w:tcPr>
          <w:p w14:paraId="2E92461A" w14:textId="77777777" w:rsidR="00975B43" w:rsidRPr="006F31B2" w:rsidRDefault="002444D1" w:rsidP="006F31B2">
            <w:pPr>
              <w:ind w:right="9"/>
              <w:jc w:val="center"/>
              <w:rPr>
                <w:sz w:val="20"/>
              </w:rPr>
            </w:pPr>
            <w:r w:rsidRPr="006F31B2">
              <w:rPr>
                <w:sz w:val="20"/>
              </w:rPr>
              <w:t>Not restricted</w:t>
            </w:r>
          </w:p>
        </w:tc>
        <w:tc>
          <w:tcPr>
            <w:tcW w:w="3420" w:type="dxa"/>
            <w:shd w:val="clear" w:color="auto" w:fill="B8CCE4"/>
          </w:tcPr>
          <w:p w14:paraId="3C980F17" w14:textId="77777777" w:rsidR="00975B43" w:rsidRPr="006F31B2" w:rsidRDefault="002444D1" w:rsidP="006F31B2">
            <w:pPr>
              <w:ind w:right="9"/>
              <w:jc w:val="center"/>
              <w:rPr>
                <w:sz w:val="20"/>
              </w:rPr>
            </w:pPr>
            <w:r w:rsidRPr="006F31B2">
              <w:rPr>
                <w:sz w:val="20"/>
              </w:rPr>
              <w:t xml:space="preserve">Bi-directional comm. is not required. </w:t>
            </w:r>
          </w:p>
        </w:tc>
      </w:tr>
      <w:tr w:rsidR="00975B43" w:rsidRPr="006F31B2" w14:paraId="74383361" w14:textId="77777777" w:rsidTr="006F31B2">
        <w:trPr>
          <w:jc w:val="center"/>
        </w:trPr>
        <w:tc>
          <w:tcPr>
            <w:tcW w:w="2335" w:type="dxa"/>
            <w:shd w:val="clear" w:color="auto" w:fill="4F81BC"/>
            <w:vAlign w:val="center"/>
          </w:tcPr>
          <w:p w14:paraId="605D4E40" w14:textId="4B343D54" w:rsidR="00975B43" w:rsidRPr="006F31B2" w:rsidRDefault="002444D1" w:rsidP="006F31B2">
            <w:pPr>
              <w:ind w:right="9"/>
              <w:jc w:val="center"/>
              <w:rPr>
                <w:sz w:val="20"/>
              </w:rPr>
            </w:pPr>
            <w:r w:rsidRPr="00997433">
              <w:rPr>
                <w:color w:val="000000" w:themeColor="text1"/>
                <w:sz w:val="20"/>
              </w:rPr>
              <w:t xml:space="preserve">Adaptive </w:t>
            </w:r>
            <w:r w:rsidR="00C90423" w:rsidRPr="006F31B2">
              <w:rPr>
                <w:sz w:val="20"/>
              </w:rPr>
              <w:t>p</w:t>
            </w:r>
            <w:r w:rsidRPr="00997433">
              <w:rPr>
                <w:color w:val="000000" w:themeColor="text1"/>
                <w:sz w:val="20"/>
              </w:rPr>
              <w:t xml:space="preserve">rotection </w:t>
            </w:r>
          </w:p>
          <w:p w14:paraId="768FE44F" w14:textId="2E21A68B" w:rsidR="00975B43" w:rsidRPr="006F31B2" w:rsidRDefault="00C90423" w:rsidP="006F31B2">
            <w:pPr>
              <w:ind w:right="9"/>
              <w:jc w:val="center"/>
              <w:rPr>
                <w:sz w:val="20"/>
              </w:rPr>
            </w:pPr>
            <w:r w:rsidRPr="006F31B2">
              <w:rPr>
                <w:sz w:val="20"/>
              </w:rPr>
              <w:t>s</w:t>
            </w:r>
            <w:r w:rsidR="002444D1" w:rsidRPr="00997433">
              <w:rPr>
                <w:color w:val="000000" w:themeColor="text1"/>
                <w:sz w:val="20"/>
              </w:rPr>
              <w:t>cheme</w:t>
            </w:r>
          </w:p>
        </w:tc>
        <w:tc>
          <w:tcPr>
            <w:tcW w:w="1453" w:type="dxa"/>
            <w:shd w:val="clear" w:color="auto" w:fill="DBE5F1"/>
            <w:vAlign w:val="center"/>
          </w:tcPr>
          <w:p w14:paraId="09369C98" w14:textId="77777777" w:rsidR="00975B43" w:rsidRPr="006F31B2" w:rsidRDefault="002444D1" w:rsidP="006F31B2">
            <w:pPr>
              <w:ind w:right="9"/>
              <w:jc w:val="center"/>
              <w:rPr>
                <w:sz w:val="20"/>
              </w:rPr>
            </w:pPr>
            <w:r w:rsidRPr="006F31B2">
              <w:rPr>
                <w:sz w:val="20"/>
              </w:rPr>
              <w:t>&lt; 100 bytes</w:t>
            </w:r>
          </w:p>
        </w:tc>
        <w:tc>
          <w:tcPr>
            <w:tcW w:w="1530" w:type="dxa"/>
            <w:shd w:val="clear" w:color="auto" w:fill="DBE5F1"/>
            <w:vAlign w:val="center"/>
          </w:tcPr>
          <w:p w14:paraId="0F222A4B" w14:textId="77777777" w:rsidR="00975B43" w:rsidRPr="006F31B2" w:rsidRDefault="002444D1" w:rsidP="006F31B2">
            <w:pPr>
              <w:ind w:right="9"/>
              <w:jc w:val="center"/>
              <w:rPr>
                <w:sz w:val="20"/>
              </w:rPr>
            </w:pPr>
            <w:r w:rsidRPr="006F31B2">
              <w:rPr>
                <w:sz w:val="20"/>
              </w:rPr>
              <w:t>Not restricted</w:t>
            </w:r>
          </w:p>
        </w:tc>
        <w:tc>
          <w:tcPr>
            <w:tcW w:w="3420" w:type="dxa"/>
            <w:shd w:val="clear" w:color="auto" w:fill="DBE5F1"/>
          </w:tcPr>
          <w:p w14:paraId="2CBD4621" w14:textId="77777777" w:rsidR="00975B43" w:rsidRPr="006F31B2" w:rsidRDefault="002444D1" w:rsidP="006F31B2">
            <w:pPr>
              <w:jc w:val="center"/>
              <w:rPr>
                <w:sz w:val="20"/>
              </w:rPr>
            </w:pPr>
            <w:r w:rsidRPr="006F31B2">
              <w:rPr>
                <w:sz w:val="20"/>
              </w:rPr>
              <w:t>Requires bi-directional comm. Data transfer burden is modest, can tolerate large latency.</w:t>
            </w:r>
          </w:p>
        </w:tc>
      </w:tr>
      <w:tr w:rsidR="00975B43" w:rsidRPr="006F31B2" w14:paraId="567860AA" w14:textId="77777777" w:rsidTr="006F31B2">
        <w:trPr>
          <w:jc w:val="center"/>
        </w:trPr>
        <w:tc>
          <w:tcPr>
            <w:tcW w:w="2335" w:type="dxa"/>
            <w:shd w:val="clear" w:color="auto" w:fill="4F81BC"/>
            <w:vAlign w:val="center"/>
          </w:tcPr>
          <w:p w14:paraId="2B1816D0" w14:textId="6B1C7610" w:rsidR="00975B43" w:rsidRPr="006F31B2" w:rsidRDefault="002444D1" w:rsidP="006F31B2">
            <w:pPr>
              <w:jc w:val="center"/>
              <w:rPr>
                <w:sz w:val="20"/>
              </w:rPr>
            </w:pPr>
            <w:r w:rsidRPr="00997433">
              <w:rPr>
                <w:color w:val="000000" w:themeColor="text1"/>
                <w:sz w:val="20"/>
              </w:rPr>
              <w:t xml:space="preserve">Protection </w:t>
            </w:r>
            <w:r w:rsidR="00C90423" w:rsidRPr="006F31B2">
              <w:rPr>
                <w:sz w:val="20"/>
              </w:rPr>
              <w:t>r</w:t>
            </w:r>
            <w:r w:rsidRPr="00997433">
              <w:rPr>
                <w:color w:val="000000" w:themeColor="text1"/>
                <w:sz w:val="20"/>
              </w:rPr>
              <w:t xml:space="preserve">elay </w:t>
            </w:r>
            <w:r w:rsidR="00C90423" w:rsidRPr="006F31B2">
              <w:rPr>
                <w:sz w:val="20"/>
              </w:rPr>
              <w:t>p</w:t>
            </w:r>
            <w:r w:rsidRPr="00997433">
              <w:rPr>
                <w:color w:val="000000" w:themeColor="text1"/>
                <w:sz w:val="20"/>
              </w:rPr>
              <w:t xml:space="preserve">arameter </w:t>
            </w:r>
            <w:r w:rsidR="00C90423" w:rsidRPr="006F31B2">
              <w:rPr>
                <w:sz w:val="20"/>
              </w:rPr>
              <w:t>m</w:t>
            </w:r>
            <w:r w:rsidRPr="00997433">
              <w:rPr>
                <w:color w:val="000000" w:themeColor="text1"/>
                <w:sz w:val="20"/>
              </w:rPr>
              <w:t>onitoring</w:t>
            </w:r>
          </w:p>
        </w:tc>
        <w:tc>
          <w:tcPr>
            <w:tcW w:w="1453" w:type="dxa"/>
            <w:shd w:val="clear" w:color="auto" w:fill="B8CCE4"/>
            <w:vAlign w:val="center"/>
          </w:tcPr>
          <w:p w14:paraId="562FE5BB" w14:textId="77777777" w:rsidR="00975B43" w:rsidRPr="006F31B2" w:rsidRDefault="002444D1" w:rsidP="006F31B2">
            <w:pPr>
              <w:ind w:right="9"/>
              <w:jc w:val="center"/>
              <w:rPr>
                <w:sz w:val="20"/>
              </w:rPr>
            </w:pPr>
            <w:r w:rsidRPr="006F31B2">
              <w:rPr>
                <w:sz w:val="20"/>
              </w:rPr>
              <w:t>&lt; 100 bytes</w:t>
            </w:r>
          </w:p>
        </w:tc>
        <w:tc>
          <w:tcPr>
            <w:tcW w:w="1530" w:type="dxa"/>
            <w:shd w:val="clear" w:color="auto" w:fill="B8CCE4"/>
            <w:vAlign w:val="center"/>
          </w:tcPr>
          <w:p w14:paraId="068D0B4F" w14:textId="77777777" w:rsidR="00975B43" w:rsidRPr="006F31B2" w:rsidRDefault="002444D1" w:rsidP="006F31B2">
            <w:pPr>
              <w:ind w:right="9"/>
              <w:jc w:val="center"/>
              <w:rPr>
                <w:sz w:val="20"/>
              </w:rPr>
            </w:pPr>
            <w:r w:rsidRPr="006F31B2">
              <w:rPr>
                <w:sz w:val="20"/>
              </w:rPr>
              <w:t>Not restricted</w:t>
            </w:r>
          </w:p>
        </w:tc>
        <w:tc>
          <w:tcPr>
            <w:tcW w:w="3420" w:type="dxa"/>
            <w:shd w:val="clear" w:color="auto" w:fill="B8CCE4"/>
          </w:tcPr>
          <w:p w14:paraId="6BF7770A" w14:textId="77777777" w:rsidR="00975B43" w:rsidRPr="006F31B2" w:rsidRDefault="002444D1" w:rsidP="006F31B2">
            <w:pPr>
              <w:ind w:right="9"/>
              <w:jc w:val="center"/>
              <w:rPr>
                <w:sz w:val="20"/>
              </w:rPr>
            </w:pPr>
            <w:r w:rsidRPr="006F31B2">
              <w:rPr>
                <w:sz w:val="20"/>
              </w:rPr>
              <w:t xml:space="preserve">Bi-directional comm. is not required. </w:t>
            </w:r>
          </w:p>
          <w:p w14:paraId="0F9EB452" w14:textId="77777777" w:rsidR="00975B43" w:rsidRPr="006F31B2" w:rsidRDefault="002444D1" w:rsidP="006F31B2">
            <w:pPr>
              <w:jc w:val="center"/>
              <w:rPr>
                <w:sz w:val="20"/>
              </w:rPr>
            </w:pPr>
            <w:r w:rsidRPr="006F31B2">
              <w:rPr>
                <w:sz w:val="20"/>
              </w:rPr>
              <w:t>Low data-reading rate, can tolerate large latency.</w:t>
            </w:r>
          </w:p>
        </w:tc>
      </w:tr>
      <w:tr w:rsidR="00975B43" w:rsidRPr="006F31B2" w14:paraId="4C49C6A6" w14:textId="77777777" w:rsidTr="006F31B2">
        <w:trPr>
          <w:jc w:val="center"/>
        </w:trPr>
        <w:tc>
          <w:tcPr>
            <w:tcW w:w="2335" w:type="dxa"/>
            <w:shd w:val="clear" w:color="auto" w:fill="4F81BC"/>
            <w:vAlign w:val="center"/>
          </w:tcPr>
          <w:p w14:paraId="63214068" w14:textId="4A92233A" w:rsidR="00975B43" w:rsidRPr="006F31B2" w:rsidRDefault="002444D1" w:rsidP="006F31B2">
            <w:pPr>
              <w:jc w:val="center"/>
              <w:rPr>
                <w:sz w:val="20"/>
              </w:rPr>
            </w:pPr>
            <w:r w:rsidRPr="00997433">
              <w:rPr>
                <w:color w:val="000000" w:themeColor="text1"/>
                <w:sz w:val="20"/>
              </w:rPr>
              <w:t xml:space="preserve">Adaptive </w:t>
            </w:r>
            <w:r w:rsidR="00C90423" w:rsidRPr="006F31B2">
              <w:rPr>
                <w:sz w:val="20"/>
              </w:rPr>
              <w:t>o</w:t>
            </w:r>
            <w:r w:rsidRPr="00997433">
              <w:rPr>
                <w:color w:val="000000" w:themeColor="text1"/>
                <w:sz w:val="20"/>
              </w:rPr>
              <w:t>ut-</w:t>
            </w:r>
            <w:r w:rsidR="00C90423" w:rsidRPr="006F31B2">
              <w:rPr>
                <w:sz w:val="20"/>
              </w:rPr>
              <w:t>o</w:t>
            </w:r>
            <w:r w:rsidRPr="00997433">
              <w:rPr>
                <w:color w:val="000000" w:themeColor="text1"/>
                <w:sz w:val="20"/>
              </w:rPr>
              <w:t>f-</w:t>
            </w:r>
            <w:r w:rsidR="00C90423" w:rsidRPr="006F31B2">
              <w:rPr>
                <w:sz w:val="20"/>
              </w:rPr>
              <w:t>s</w:t>
            </w:r>
            <w:r w:rsidRPr="00997433">
              <w:rPr>
                <w:color w:val="000000" w:themeColor="text1"/>
                <w:sz w:val="20"/>
              </w:rPr>
              <w:t xml:space="preserve">tep </w:t>
            </w:r>
            <w:r w:rsidR="00C90423" w:rsidRPr="006F31B2">
              <w:rPr>
                <w:sz w:val="20"/>
              </w:rPr>
              <w:t>p</w:t>
            </w:r>
            <w:r w:rsidRPr="00997433">
              <w:rPr>
                <w:color w:val="000000" w:themeColor="text1"/>
                <w:sz w:val="20"/>
              </w:rPr>
              <w:t>rotection</w:t>
            </w:r>
          </w:p>
        </w:tc>
        <w:tc>
          <w:tcPr>
            <w:tcW w:w="1453" w:type="dxa"/>
            <w:shd w:val="clear" w:color="auto" w:fill="DBE5F1"/>
            <w:vAlign w:val="center"/>
          </w:tcPr>
          <w:p w14:paraId="0DB0D024" w14:textId="337AA927" w:rsidR="00975B43" w:rsidRPr="006F31B2" w:rsidRDefault="002444D1" w:rsidP="006F31B2">
            <w:pPr>
              <w:jc w:val="center"/>
              <w:rPr>
                <w:sz w:val="20"/>
              </w:rPr>
            </w:pPr>
            <w:r w:rsidRPr="006F31B2">
              <w:rPr>
                <w:sz w:val="20"/>
              </w:rPr>
              <w:t xml:space="preserve">N </w:t>
            </w:r>
            <w:r w:rsidR="00C90423" w:rsidRPr="006F31B2">
              <w:rPr>
                <w:sz w:val="20"/>
              </w:rPr>
              <w:t>×</w:t>
            </w:r>
            <w:r w:rsidRPr="006F31B2">
              <w:rPr>
                <w:sz w:val="20"/>
              </w:rPr>
              <w:t xml:space="preserve"> 38 </w:t>
            </w:r>
            <w:r w:rsidR="00C90423" w:rsidRPr="006F31B2">
              <w:rPr>
                <w:sz w:val="20"/>
              </w:rPr>
              <w:t>×</w:t>
            </w:r>
            <w:r w:rsidRPr="006F31B2">
              <w:rPr>
                <w:sz w:val="20"/>
              </w:rPr>
              <w:t xml:space="preserve"> 30 bytes/ second</w:t>
            </w:r>
          </w:p>
        </w:tc>
        <w:tc>
          <w:tcPr>
            <w:tcW w:w="1530" w:type="dxa"/>
            <w:shd w:val="clear" w:color="auto" w:fill="DBE5F1"/>
            <w:vAlign w:val="center"/>
          </w:tcPr>
          <w:p w14:paraId="532DC04E" w14:textId="77777777" w:rsidR="00975B43" w:rsidRPr="006F31B2" w:rsidRDefault="002444D1" w:rsidP="006F31B2">
            <w:pPr>
              <w:ind w:right="9"/>
              <w:jc w:val="center"/>
              <w:rPr>
                <w:sz w:val="20"/>
              </w:rPr>
            </w:pPr>
            <w:r w:rsidRPr="006F31B2">
              <w:rPr>
                <w:sz w:val="20"/>
              </w:rPr>
              <w:t>50 ms</w:t>
            </w:r>
          </w:p>
        </w:tc>
        <w:tc>
          <w:tcPr>
            <w:tcW w:w="3420" w:type="dxa"/>
            <w:shd w:val="clear" w:color="auto" w:fill="DBE5F1"/>
          </w:tcPr>
          <w:p w14:paraId="1D375844" w14:textId="77777777" w:rsidR="00975B43" w:rsidRPr="006F31B2" w:rsidRDefault="002444D1" w:rsidP="006F31B2">
            <w:pPr>
              <w:ind w:right="9"/>
              <w:jc w:val="center"/>
              <w:rPr>
                <w:sz w:val="20"/>
              </w:rPr>
            </w:pPr>
            <w:r w:rsidRPr="006F31B2">
              <w:rPr>
                <w:sz w:val="20"/>
              </w:rPr>
              <w:t xml:space="preserve">Bi-directional comm. is not required. </w:t>
            </w:r>
          </w:p>
          <w:p w14:paraId="6F41D9B4" w14:textId="77777777" w:rsidR="00975B43" w:rsidRPr="006F31B2" w:rsidRDefault="002444D1" w:rsidP="006F31B2">
            <w:pPr>
              <w:jc w:val="center"/>
              <w:rPr>
                <w:sz w:val="20"/>
              </w:rPr>
            </w:pPr>
            <w:r w:rsidRPr="006F31B2">
              <w:rPr>
                <w:sz w:val="20"/>
              </w:rPr>
              <w:t>Needs timely data transfer when an event is detected.</w:t>
            </w:r>
          </w:p>
        </w:tc>
      </w:tr>
      <w:tr w:rsidR="00975B43" w:rsidRPr="006F31B2" w14:paraId="4100FB29" w14:textId="77777777" w:rsidTr="006F31B2">
        <w:trPr>
          <w:jc w:val="center"/>
        </w:trPr>
        <w:tc>
          <w:tcPr>
            <w:tcW w:w="2335" w:type="dxa"/>
            <w:shd w:val="clear" w:color="auto" w:fill="4F81BC"/>
            <w:vAlign w:val="center"/>
          </w:tcPr>
          <w:p w14:paraId="4556BCAD" w14:textId="6352C104" w:rsidR="00975B43" w:rsidRPr="006F31B2" w:rsidRDefault="002444D1" w:rsidP="006F31B2">
            <w:pPr>
              <w:jc w:val="center"/>
              <w:rPr>
                <w:sz w:val="20"/>
              </w:rPr>
            </w:pPr>
            <w:r w:rsidRPr="00997433">
              <w:rPr>
                <w:color w:val="000000" w:themeColor="text1"/>
                <w:sz w:val="20"/>
              </w:rPr>
              <w:t xml:space="preserve">Adaptive </w:t>
            </w:r>
            <w:r w:rsidR="00C90423" w:rsidRPr="006F31B2">
              <w:rPr>
                <w:sz w:val="20"/>
              </w:rPr>
              <w:t>l</w:t>
            </w:r>
            <w:r w:rsidRPr="00997433">
              <w:rPr>
                <w:color w:val="000000" w:themeColor="text1"/>
                <w:sz w:val="20"/>
              </w:rPr>
              <w:t>oss-</w:t>
            </w:r>
            <w:r w:rsidR="00C90423" w:rsidRPr="006F31B2">
              <w:rPr>
                <w:sz w:val="20"/>
              </w:rPr>
              <w:t>o</w:t>
            </w:r>
            <w:r w:rsidRPr="00997433">
              <w:rPr>
                <w:color w:val="000000" w:themeColor="text1"/>
                <w:sz w:val="20"/>
              </w:rPr>
              <w:t>f-</w:t>
            </w:r>
            <w:r w:rsidR="00C90423" w:rsidRPr="006F31B2">
              <w:rPr>
                <w:sz w:val="20"/>
              </w:rPr>
              <w:t>f</w:t>
            </w:r>
            <w:r w:rsidRPr="00997433">
              <w:rPr>
                <w:color w:val="000000" w:themeColor="text1"/>
                <w:sz w:val="20"/>
              </w:rPr>
              <w:t xml:space="preserve">ield </w:t>
            </w:r>
            <w:r w:rsidR="00C90423" w:rsidRPr="006F31B2">
              <w:rPr>
                <w:sz w:val="20"/>
              </w:rPr>
              <w:t>p</w:t>
            </w:r>
            <w:r w:rsidRPr="00997433">
              <w:rPr>
                <w:color w:val="000000" w:themeColor="text1"/>
                <w:sz w:val="20"/>
              </w:rPr>
              <w:t>rotection</w:t>
            </w:r>
          </w:p>
        </w:tc>
        <w:tc>
          <w:tcPr>
            <w:tcW w:w="1453" w:type="dxa"/>
            <w:shd w:val="clear" w:color="auto" w:fill="B8CCE4"/>
            <w:vAlign w:val="center"/>
          </w:tcPr>
          <w:p w14:paraId="2B9101AE" w14:textId="77777777" w:rsidR="00975B43" w:rsidRPr="006F31B2" w:rsidRDefault="002444D1" w:rsidP="006F31B2">
            <w:pPr>
              <w:ind w:right="9"/>
              <w:jc w:val="center"/>
              <w:rPr>
                <w:sz w:val="20"/>
              </w:rPr>
            </w:pPr>
            <w:r w:rsidRPr="006F31B2">
              <w:rPr>
                <w:sz w:val="20"/>
              </w:rPr>
              <w:t>&lt; 100 bytes</w:t>
            </w:r>
          </w:p>
        </w:tc>
        <w:tc>
          <w:tcPr>
            <w:tcW w:w="1530" w:type="dxa"/>
            <w:shd w:val="clear" w:color="auto" w:fill="B8CCE4"/>
            <w:vAlign w:val="center"/>
          </w:tcPr>
          <w:p w14:paraId="74FA38F7" w14:textId="77777777" w:rsidR="00975B43" w:rsidRPr="006F31B2" w:rsidRDefault="002444D1" w:rsidP="006F31B2">
            <w:pPr>
              <w:ind w:right="9"/>
              <w:jc w:val="center"/>
              <w:rPr>
                <w:sz w:val="20"/>
              </w:rPr>
            </w:pPr>
            <w:r w:rsidRPr="006F31B2">
              <w:rPr>
                <w:sz w:val="20"/>
              </w:rPr>
              <w:t>50 ms</w:t>
            </w:r>
          </w:p>
        </w:tc>
        <w:tc>
          <w:tcPr>
            <w:tcW w:w="3420" w:type="dxa"/>
            <w:shd w:val="clear" w:color="auto" w:fill="B8CCE4"/>
          </w:tcPr>
          <w:p w14:paraId="3E6843E2" w14:textId="77777777" w:rsidR="00975B43" w:rsidRPr="006F31B2" w:rsidRDefault="002444D1" w:rsidP="006F31B2">
            <w:pPr>
              <w:jc w:val="center"/>
              <w:rPr>
                <w:sz w:val="20"/>
              </w:rPr>
            </w:pPr>
            <w:r w:rsidRPr="006F31B2">
              <w:rPr>
                <w:sz w:val="20"/>
              </w:rPr>
              <w:t>Requires bi-directional comm. and timely data transfer when an event is detected.</w:t>
            </w:r>
          </w:p>
        </w:tc>
      </w:tr>
    </w:tbl>
    <w:p w14:paraId="5DB0275D" w14:textId="77777777" w:rsidR="00BC2784" w:rsidRPr="009F0919" w:rsidRDefault="00BC2784" w:rsidP="006F31B2">
      <w:pPr>
        <w:pStyle w:val="BlockText"/>
      </w:pPr>
    </w:p>
    <w:p w14:paraId="49E301F6" w14:textId="032CCBC8" w:rsidR="00975B43" w:rsidRPr="00997433" w:rsidRDefault="002444D1" w:rsidP="006F31B2">
      <w:pPr>
        <w:pStyle w:val="BlockText"/>
        <w:rPr>
          <w:color w:val="383838"/>
        </w:rPr>
      </w:pPr>
      <w:r w:rsidRPr="001C1FD8">
        <w:t xml:space="preserve">In general, given the current number of PMUs installed, the channel capacities required for most WAMS applications are modest, excluding the scalability of communication </w:t>
      </w:r>
      <w:r w:rsidR="00F92C3D" w:rsidRPr="00877856">
        <w:t>medi</w:t>
      </w:r>
      <w:r w:rsidR="00F92C3D">
        <w:t>a</w:t>
      </w:r>
      <w:r w:rsidR="00F92C3D" w:rsidRPr="001C1FD8">
        <w:t xml:space="preserve"> </w:t>
      </w:r>
      <w:r w:rsidRPr="001C1FD8">
        <w:t>f</w:t>
      </w:r>
      <w:r w:rsidR="0032320E" w:rsidRPr="001C1FD8">
        <w:t>r</w:t>
      </w:r>
      <w:r w:rsidRPr="00877856">
        <w:t xml:space="preserve">om the limiting factors. The real challenges are often latency and reliability issues, especially for </w:t>
      </w:r>
      <w:r w:rsidRPr="00C30A68">
        <w:t>time-</w:t>
      </w:r>
      <w:r w:rsidRPr="009F3769">
        <w:t xml:space="preserve">critical protection or control applications. </w:t>
      </w:r>
    </w:p>
    <w:p w14:paraId="24CF18C7" w14:textId="65CE39D0" w:rsidR="00975B43" w:rsidRPr="00997433" w:rsidRDefault="002444D1" w:rsidP="006F31B2">
      <w:pPr>
        <w:pStyle w:val="BlockText"/>
        <w:rPr>
          <w:color w:val="383838"/>
        </w:rPr>
      </w:pPr>
      <w:r w:rsidRPr="00997433">
        <w:t>Figure 1</w:t>
      </w:r>
      <w:r w:rsidR="00307C93">
        <w:t>0</w:t>
      </w:r>
      <w:r w:rsidRPr="00997433">
        <w:t xml:space="preserve"> shows the delays in WAMS with the structure as depicted in </w:t>
      </w:r>
      <w:r w:rsidRPr="00080889">
        <w:t xml:space="preserve">Figure </w:t>
      </w:r>
      <w:r w:rsidR="00307C93" w:rsidRPr="00080889">
        <w:t>8</w:t>
      </w:r>
      <w:r w:rsidRPr="00721019">
        <w:t>.</w:t>
      </w:r>
      <w:r w:rsidRPr="00997433">
        <w:t xml:space="preserve"> As with any application that uses communications, communication delays in WAMS depend on the type of communication medium </w:t>
      </w:r>
      <w:r w:rsidR="00F92C3D" w:rsidRPr="00997433">
        <w:t>u</w:t>
      </w:r>
      <w:r w:rsidR="00F92C3D">
        <w:t>s</w:t>
      </w:r>
      <w:r w:rsidR="00F92C3D" w:rsidRPr="00997433">
        <w:t>ed</w:t>
      </w:r>
      <w:r w:rsidRPr="00997433">
        <w:t xml:space="preserve">. For example, the </w:t>
      </w:r>
      <w:r w:rsidR="000214F3" w:rsidRPr="00997433">
        <w:t>i</w:t>
      </w:r>
      <w:r w:rsidRPr="00997433">
        <w:t xml:space="preserve">nternet protocol (IP) </w:t>
      </w:r>
      <w:r w:rsidR="00F92C3D">
        <w:t>-</w:t>
      </w:r>
      <w:r w:rsidRPr="00997433">
        <w:t>based network typically has three types of packet delays, including serialization delay, propagation delay, and switching delay. These delays are common for all IP</w:t>
      </w:r>
      <w:r w:rsidR="0032320E" w:rsidRPr="00997433">
        <w:t>-</w:t>
      </w:r>
      <w:r w:rsidRPr="00997433">
        <w:t>based network applications and are not peculiar to WAMS.</w:t>
      </w:r>
    </w:p>
    <w:p w14:paraId="37F65F0A" w14:textId="77777777" w:rsidR="00975B43" w:rsidRPr="009F0919" w:rsidRDefault="002444D1" w:rsidP="006F31B2">
      <w:pPr>
        <w:pStyle w:val="FIGUREposition"/>
      </w:pPr>
      <w:r w:rsidRPr="009F0919">
        <w:rPr>
          <w:noProof/>
        </w:rPr>
        <w:drawing>
          <wp:inline distT="0" distB="0" distL="0" distR="0" wp14:anchorId="7CF93994" wp14:editId="73A2807E">
            <wp:extent cx="5486400" cy="709448"/>
            <wp:effectExtent l="0" t="0" r="0" b="0"/>
            <wp:docPr id="5427" name="Picture 5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 name="Picture 5427"/>
                    <pic:cNvPicPr/>
                  </pic:nvPicPr>
                  <pic:blipFill>
                    <a:blip r:embed="rId57"/>
                    <a:stretch>
                      <a:fillRect/>
                    </a:stretch>
                  </pic:blipFill>
                  <pic:spPr>
                    <a:xfrm>
                      <a:off x="0" y="0"/>
                      <a:ext cx="5486400" cy="709448"/>
                    </a:xfrm>
                    <a:prstGeom prst="rect">
                      <a:avLst/>
                    </a:prstGeom>
                  </pic:spPr>
                </pic:pic>
              </a:graphicData>
            </a:graphic>
          </wp:inline>
        </w:drawing>
      </w:r>
    </w:p>
    <w:p w14:paraId="01A8C6D2" w14:textId="338CBCBA" w:rsidR="00975B43" w:rsidRPr="009F0919" w:rsidRDefault="002444D1" w:rsidP="00997433">
      <w:pPr>
        <w:pStyle w:val="FIGCAP1line"/>
      </w:pPr>
      <w:bookmarkStart w:id="121" w:name="_Toc531000192"/>
      <w:r w:rsidRPr="009F0919">
        <w:t>Figure 1</w:t>
      </w:r>
      <w:r w:rsidR="00307C93">
        <w:t>0</w:t>
      </w:r>
      <w:r w:rsidRPr="009F0919">
        <w:t>. Major delays in WAMS.</w:t>
      </w:r>
      <w:bookmarkEnd w:id="121"/>
      <w:r w:rsidRPr="009F0919">
        <w:t xml:space="preserve"> </w:t>
      </w:r>
    </w:p>
    <w:p w14:paraId="42E02501" w14:textId="0C882A97" w:rsidR="00975B43" w:rsidRPr="009F0919" w:rsidRDefault="002444D1" w:rsidP="006F31B2">
      <w:pPr>
        <w:pStyle w:val="BlockText"/>
      </w:pPr>
      <w:r w:rsidRPr="009F0919">
        <w:t xml:space="preserve">However, delays </w:t>
      </w:r>
      <w:r w:rsidR="00F92C3D">
        <w:t xml:space="preserve">are </w:t>
      </w:r>
      <w:r w:rsidRPr="009F0919">
        <w:t>introduced into communication links by particular WAMS applications. For example, to reduce the packet loss at the PDC receiving port, a time-out scheme is implemented by intentionally adding a time</w:t>
      </w:r>
      <w:r w:rsidR="00155D92" w:rsidRPr="009F0919">
        <w:t>-</w:t>
      </w:r>
      <w:r w:rsidRPr="009F0919">
        <w:t>out to the data buffer. The time</w:t>
      </w:r>
      <w:r w:rsidR="00155D92" w:rsidRPr="009F0919">
        <w:t>-</w:t>
      </w:r>
      <w:r w:rsidRPr="009F0919">
        <w:t>out is applied to wait for all the PMU packets with the same time stamp to arrive</w:t>
      </w:r>
      <w:r w:rsidR="00F92C3D">
        <w:t>;</w:t>
      </w:r>
      <w:r w:rsidRPr="009F0919">
        <w:t xml:space="preserve"> </w:t>
      </w:r>
      <w:r w:rsidR="00F92C3D">
        <w:t>they</w:t>
      </w:r>
      <w:r w:rsidRPr="009F0919">
        <w:t xml:space="preserve"> may not </w:t>
      </w:r>
      <w:r w:rsidR="00F92C3D">
        <w:t>arrive</w:t>
      </w:r>
      <w:r w:rsidRPr="009F0919">
        <w:t xml:space="preserve"> at the same time </w:t>
      </w:r>
      <w:r w:rsidR="00F92C3D">
        <w:t>because of</w:t>
      </w:r>
      <w:r w:rsidRPr="009F0919">
        <w:t xml:space="preserve"> the uncertainty of the data transmitting system. Another example </w:t>
      </w:r>
      <w:r w:rsidR="00F92C3D">
        <w:t>is</w:t>
      </w:r>
      <w:r w:rsidRPr="009F0919">
        <w:t xml:space="preserve"> the static protection and dynamic recovery of communication adopted into WAMS communication links, which are required by the </w:t>
      </w:r>
      <w:r w:rsidR="00F92C3D">
        <w:t>r</w:t>
      </w:r>
      <w:r w:rsidRPr="009F0919">
        <w:t>esilience-</w:t>
      </w:r>
      <w:r w:rsidR="00F92C3D">
        <w:t>d</w:t>
      </w:r>
      <w:r w:rsidRPr="009F0919">
        <w:t xml:space="preserve">ifferentiated </w:t>
      </w:r>
      <w:r w:rsidR="00F92C3D">
        <w:t>q</w:t>
      </w:r>
      <w:r w:rsidRPr="009F0919">
        <w:t xml:space="preserve">uality of </w:t>
      </w:r>
      <w:r w:rsidR="00F92C3D">
        <w:t>s</w:t>
      </w:r>
      <w:r w:rsidRPr="009F0919">
        <w:t>ervices model.</w:t>
      </w:r>
      <w:r w:rsidRPr="009F0919">
        <w:rPr>
          <w:sz w:val="20"/>
          <w:vertAlign w:val="superscript"/>
        </w:rPr>
        <w:footnoteReference w:id="73"/>
      </w:r>
      <w:r w:rsidRPr="009F0919">
        <w:t xml:space="preserve"> These additional delays induced by particular WAMS applications or characteristics must be carefully analyzed. For applications that require low latency, the communication measure must be selected and modified if necessary to accommodate those special delays. </w:t>
      </w:r>
    </w:p>
    <w:p w14:paraId="2BF8727B" w14:textId="25B89997" w:rsidR="00975B43" w:rsidRPr="009F0919" w:rsidRDefault="002444D1" w:rsidP="006F31B2">
      <w:pPr>
        <w:pStyle w:val="BlockText"/>
      </w:pPr>
      <w:r w:rsidRPr="009F0919">
        <w:lastRenderedPageBreak/>
        <w:t xml:space="preserve">In addition to delay/latency issues, reliability is a critical factor because it can be affected by WAMS. The ambient conditions in WAMS may have impacts on the communication links in the system. One obvious example is the electromagnetic environment around the communication links. </w:t>
      </w:r>
      <w:r w:rsidR="00F92C3D" w:rsidRPr="009F0919">
        <w:t>E</w:t>
      </w:r>
      <w:r w:rsidR="00F92C3D">
        <w:t>lectromagnetic</w:t>
      </w:r>
      <w:r w:rsidR="00F92C3D" w:rsidRPr="009F0919">
        <w:t xml:space="preserve"> </w:t>
      </w:r>
      <w:r w:rsidRPr="009F0919">
        <w:t xml:space="preserve">interference induced by the high voltage or current sources, which </w:t>
      </w:r>
      <w:r w:rsidR="00F92C3D">
        <w:t>is</w:t>
      </w:r>
      <w:r w:rsidR="00F92C3D" w:rsidRPr="009F0919">
        <w:t xml:space="preserve"> </w:t>
      </w:r>
      <w:r w:rsidRPr="009F0919">
        <w:t xml:space="preserve">very likely around the WAMS communication channels, may couple into the channels, cause data transmission loss, and even interrupt the communication. </w:t>
      </w:r>
      <w:r w:rsidR="00F92C3D">
        <w:t>S</w:t>
      </w:r>
      <w:r w:rsidRPr="009F0919">
        <w:t xml:space="preserve">ome specially designed shielding or mitigation measures </w:t>
      </w:r>
      <w:r w:rsidR="00F92C3D">
        <w:t xml:space="preserve">may be required </w:t>
      </w:r>
      <w:r w:rsidRPr="009F0919">
        <w:t>to address this issue.</w:t>
      </w:r>
    </w:p>
    <w:p w14:paraId="754C92D3" w14:textId="35E8FC5D" w:rsidR="00975B43" w:rsidRPr="009F0919" w:rsidRDefault="002444D1" w:rsidP="00997433">
      <w:pPr>
        <w:pStyle w:val="Heading3"/>
      </w:pPr>
      <w:bookmarkStart w:id="122" w:name="_Toc531007929"/>
      <w:r w:rsidRPr="009F0919">
        <w:t>Distributed Energy Resources Integration</w:t>
      </w:r>
      <w:bookmarkEnd w:id="122"/>
    </w:p>
    <w:p w14:paraId="15A9A70F" w14:textId="57A52BA7" w:rsidR="00975B43" w:rsidRPr="009F0919" w:rsidRDefault="002444D1" w:rsidP="006F31B2">
      <w:pPr>
        <w:pStyle w:val="BlockText"/>
      </w:pPr>
      <w:r w:rsidRPr="009F0919">
        <w:t xml:space="preserve">Integration of </w:t>
      </w:r>
      <w:r w:rsidR="003F6D89" w:rsidRPr="009F0919">
        <w:t>DER</w:t>
      </w:r>
      <w:r w:rsidRPr="009F0919">
        <w:t xml:space="preserve">, </w:t>
      </w:r>
      <w:r w:rsidR="00F92C3D">
        <w:t>most</w:t>
      </w:r>
      <w:r w:rsidRPr="009F0919">
        <w:t xml:space="preserve"> of which </w:t>
      </w:r>
      <w:r w:rsidR="00F92C3D">
        <w:t xml:space="preserve">currently </w:t>
      </w:r>
      <w:r w:rsidRPr="009F0919">
        <w:t xml:space="preserve">are distributed PV, </w:t>
      </w:r>
      <w:r w:rsidR="00F92C3D">
        <w:t>is</w:t>
      </w:r>
      <w:r w:rsidR="00F92C3D" w:rsidRPr="009F0919">
        <w:t xml:space="preserve"> </w:t>
      </w:r>
      <w:r w:rsidRPr="009F0919">
        <w:t xml:space="preserve">a key motivating force for the transformation of the electric power grid from </w:t>
      </w:r>
      <w:r w:rsidR="00F92C3D">
        <w:t>the present</w:t>
      </w:r>
      <w:r w:rsidR="00F92C3D" w:rsidRPr="009F0919">
        <w:t xml:space="preserve"> </w:t>
      </w:r>
      <w:r w:rsidRPr="009F0919">
        <w:t xml:space="preserve">centralized, static, rigid system toward a more distributed, dynamic, flexible system. However, it is challenging to manage </w:t>
      </w:r>
      <w:r w:rsidR="008873ED" w:rsidRPr="009F0919">
        <w:t xml:space="preserve">the </w:t>
      </w:r>
      <w:r w:rsidRPr="009F0919">
        <w:t>large</w:t>
      </w:r>
      <w:r w:rsidR="008873ED" w:rsidRPr="009F0919">
        <w:t xml:space="preserve"> </w:t>
      </w:r>
      <w:r w:rsidRPr="009F0919">
        <w:t>scale and disperse</w:t>
      </w:r>
      <w:r w:rsidR="001C1FD8">
        <w:t>d</w:t>
      </w:r>
      <w:r w:rsidR="008873ED" w:rsidRPr="009F0919">
        <w:t xml:space="preserve"> </w:t>
      </w:r>
      <w:r w:rsidRPr="009F0919">
        <w:t>location</w:t>
      </w:r>
      <w:r w:rsidR="001C1FD8">
        <w:t>s</w:t>
      </w:r>
      <w:r w:rsidRPr="009F0919">
        <w:t xml:space="preserve"> of DER so that their benefits can be achieved while mitigating the negative impact to the utility grids. While </w:t>
      </w:r>
      <w:r w:rsidR="001C1FD8">
        <w:t>the present</w:t>
      </w:r>
      <w:r w:rsidR="001C1FD8" w:rsidRPr="009F0919">
        <w:t xml:space="preserve"> </w:t>
      </w:r>
      <w:r w:rsidRPr="009F0919">
        <w:t xml:space="preserve">electric power grid is well monitored and controlled by system operators at the </w:t>
      </w:r>
      <w:r w:rsidR="0065787C" w:rsidRPr="009F0919">
        <w:t>T&amp;D</w:t>
      </w:r>
      <w:r w:rsidRPr="009F0919">
        <w:t xml:space="preserve"> substation levels, very little visibility and control are available beyond distribution substations. The lack of visibility raises serious concerns about system reliability </w:t>
      </w:r>
      <w:r w:rsidR="001C1FD8">
        <w:t>i</w:t>
      </w:r>
      <w:r w:rsidR="001C1FD8" w:rsidRPr="009F0919">
        <w:t xml:space="preserve">n </w:t>
      </w:r>
      <w:r w:rsidRPr="009F0919">
        <w:t xml:space="preserve">integrating certain DER, like solar generation, at large scales </w:t>
      </w:r>
      <w:r w:rsidR="001C1FD8">
        <w:t>because of</w:t>
      </w:r>
      <w:r w:rsidRPr="009F0919">
        <w:t xml:space="preserve"> the variability of generation and reverse power flows. For reliable grid operation, electric power grid operators and planners need timely and accurate information about DER and distribution systems. </w:t>
      </w:r>
    </w:p>
    <w:p w14:paraId="287AAE69" w14:textId="20112D2A" w:rsidR="00975B43" w:rsidRPr="009F0919" w:rsidRDefault="002444D1" w:rsidP="006F31B2">
      <w:pPr>
        <w:pStyle w:val="BlockText"/>
      </w:pPr>
      <w:r w:rsidRPr="009F0919">
        <w:t xml:space="preserve">According to </w:t>
      </w:r>
      <w:r w:rsidR="002C71DC" w:rsidRPr="009F0919">
        <w:t xml:space="preserve">a </w:t>
      </w:r>
      <w:r w:rsidRPr="009F0919">
        <w:t>DOE report,</w:t>
      </w:r>
      <w:r w:rsidRPr="009F0919">
        <w:rPr>
          <w:sz w:val="20"/>
          <w:vertAlign w:val="superscript"/>
        </w:rPr>
        <w:footnoteReference w:id="74"/>
      </w:r>
      <w:r w:rsidRPr="009F0919">
        <w:t xml:space="preserve"> the bandwidth required for DER integration will be along the same lines as that required for AMI, i.e., 9.6</w:t>
      </w:r>
      <w:r w:rsidR="003F6D89" w:rsidRPr="009F0919">
        <w:t xml:space="preserve"> </w:t>
      </w:r>
      <w:r w:rsidRPr="009F0919">
        <w:t>kbps to 56</w:t>
      </w:r>
      <w:r w:rsidR="003F6D89" w:rsidRPr="009F0919">
        <w:t xml:space="preserve"> </w:t>
      </w:r>
      <w:r w:rsidRPr="009F0919">
        <w:t>kpbs</w:t>
      </w:r>
      <w:r w:rsidR="001C1FD8">
        <w:t>;</w:t>
      </w:r>
      <w:r w:rsidRPr="009F0919">
        <w:t xml:space="preserve"> th</w:t>
      </w:r>
      <w:r w:rsidR="001C1FD8">
        <w:t>e</w:t>
      </w:r>
      <w:r w:rsidRPr="009F0919">
        <w:t xml:space="preserve"> bandwidth requirement </w:t>
      </w:r>
      <w:r w:rsidR="001C1FD8">
        <w:t xml:space="preserve">will be </w:t>
      </w:r>
      <w:r w:rsidRPr="009F0919">
        <w:t xml:space="preserve">allocated </w:t>
      </w:r>
      <w:r w:rsidR="001C1FD8">
        <w:t>by</w:t>
      </w:r>
      <w:r w:rsidR="001C1FD8" w:rsidRPr="009F0919">
        <w:t xml:space="preserve"> </w:t>
      </w:r>
      <w:r w:rsidRPr="009F0919">
        <w:t xml:space="preserve">individual distributed source. Because of various aspects of DER connections (e.g., protection, monitoring and control, energy management, and post-event analysis), the QoS requirements may differ in terms of data quality and communication latency. The opinions </w:t>
      </w:r>
      <w:r w:rsidR="001C1FD8">
        <w:t>regarding</w:t>
      </w:r>
      <w:r w:rsidR="001C1FD8" w:rsidRPr="009F0919">
        <w:t xml:space="preserve"> </w:t>
      </w:r>
      <w:r w:rsidRPr="009F0919">
        <w:t>required latency differ, however. Estimates start as high as 15 seconds</w:t>
      </w:r>
      <w:r w:rsidR="001C1FD8">
        <w:t>;</w:t>
      </w:r>
      <w:r w:rsidRPr="009F0919">
        <w:t xml:space="preserve"> other estimates suggest that latency will need to be in the 300 millisecond to 2</w:t>
      </w:r>
      <w:r w:rsidR="008855E0">
        <w:t> </w:t>
      </w:r>
      <w:r w:rsidRPr="009F0919">
        <w:t xml:space="preserve">second range, and at least a latency of 20 </w:t>
      </w:r>
      <w:r w:rsidR="000A586E">
        <w:t>ms</w:t>
      </w:r>
      <w:r w:rsidRPr="009F0919">
        <w:t xml:space="preserve"> w</w:t>
      </w:r>
      <w:r w:rsidR="001C1FD8">
        <w:t>ill</w:t>
      </w:r>
      <w:r w:rsidRPr="009F0919">
        <w:t xml:space="preserve"> be needed during faults when protection devices are switching. The data quality (accuracy) can be increased by u</w:t>
      </w:r>
      <w:r w:rsidR="001C1FD8">
        <w:t>s</w:t>
      </w:r>
      <w:r w:rsidRPr="009F0919">
        <w:t>ing error correction and acknowledgment feedback mechanisms for data transmission. The communication latency can be lowered by increasing the transmission priority. The communication protocols should have mechanisms to adjust the accuracy and latency of data transmission to accommodate the various QoS requirements for DER connections. To effectively and safely use DER, reliability will need to be in the 99 to 99.99</w:t>
      </w:r>
      <w:r w:rsidR="001C1FD8">
        <w:t>%</w:t>
      </w:r>
      <w:r w:rsidRPr="009F0919">
        <w:t xml:space="preserve"> range</w:t>
      </w:r>
      <w:r w:rsidR="008873ED" w:rsidRPr="009F0919">
        <w:t>,</w:t>
      </w:r>
      <w:r w:rsidRPr="009F0919">
        <w:t xml:space="preserve"> and security should be high. </w:t>
      </w:r>
    </w:p>
    <w:p w14:paraId="0581C252" w14:textId="44BA5CDA" w:rsidR="00975B43" w:rsidRPr="009F0919" w:rsidRDefault="002444D1" w:rsidP="006F31B2">
      <w:pPr>
        <w:pStyle w:val="BlockText"/>
      </w:pPr>
      <w:r w:rsidRPr="009F0919">
        <w:t xml:space="preserve">The integration of large-scale, dispersed DER may require that communication networks be scalable as the number of DER connected to the network increases to meet the needs of various applications. According to </w:t>
      </w:r>
      <w:r w:rsidR="007F3BCF" w:rsidRPr="009F0919">
        <w:t xml:space="preserve">the </w:t>
      </w:r>
      <w:r w:rsidRPr="009F0919">
        <w:t xml:space="preserve">DOE Office of Energy Efficiency and Renewable Energy, the long-term objective is that the communication network </w:t>
      </w:r>
      <w:r w:rsidR="001C1FD8">
        <w:t>be able to</w:t>
      </w:r>
      <w:r w:rsidR="001C1FD8" w:rsidRPr="009F0919">
        <w:t xml:space="preserve"> </w:t>
      </w:r>
      <w:r w:rsidRPr="009F0919">
        <w:t xml:space="preserve">support 1 million nodes </w:t>
      </w:r>
      <w:r w:rsidR="001C1FD8" w:rsidRPr="00671215">
        <w:t xml:space="preserve">associated </w:t>
      </w:r>
      <w:r w:rsidR="001C1FD8" w:rsidRPr="003E5D8E">
        <w:t>with</w:t>
      </w:r>
      <w:r w:rsidR="001C1FD8" w:rsidRPr="009F0919">
        <w:t xml:space="preserve"> </w:t>
      </w:r>
      <w:r w:rsidRPr="009F0919">
        <w:t>distributed behind-the-meter solar integration.</w:t>
      </w:r>
      <w:r w:rsidRPr="009F0919">
        <w:rPr>
          <w:sz w:val="20"/>
          <w:vertAlign w:val="superscript"/>
        </w:rPr>
        <w:footnoteReference w:id="75"/>
      </w:r>
      <w:r w:rsidRPr="009F0919">
        <w:t xml:space="preserve"> The architecture of the network should be designed to cope with this challenge. In general, hierarchical network architecture is desirable because of its flexibility and expandability in incorporating new types of data and applications.</w:t>
      </w:r>
      <w:r w:rsidRPr="009F0919">
        <w:rPr>
          <w:sz w:val="20"/>
          <w:vertAlign w:val="superscript"/>
        </w:rPr>
        <w:footnoteReference w:id="76"/>
      </w:r>
      <w:r w:rsidRPr="009F0919">
        <w:t xml:space="preserve"> This network design can enable “near-user” data </w:t>
      </w:r>
      <w:r w:rsidRPr="009F0919">
        <w:lastRenderedPageBreak/>
        <w:t>processing and distributed control, which significantly reduces the communication and computation burden at the control center or data center for DER integration.</w:t>
      </w:r>
    </w:p>
    <w:p w14:paraId="5E0884E6" w14:textId="25CDDD0F" w:rsidR="00975B43" w:rsidRPr="009F0919" w:rsidRDefault="002444D1" w:rsidP="006F31B2">
      <w:pPr>
        <w:pStyle w:val="BlockText"/>
      </w:pPr>
      <w:r w:rsidRPr="009F0919">
        <w:t xml:space="preserve">Cybersecurity is essential in communication network design for DER connections, since high penetration of DER would have significant impacts on distribution grid operation. As a result, a cyberattack on DER communication networks </w:t>
      </w:r>
      <w:r w:rsidR="001C1FD8" w:rsidRPr="009F0919">
        <w:t>c</w:t>
      </w:r>
      <w:r w:rsidR="001C1FD8">
        <w:t>ould</w:t>
      </w:r>
      <w:r w:rsidR="001C1FD8" w:rsidRPr="009F0919">
        <w:t xml:space="preserve"> </w:t>
      </w:r>
      <w:r w:rsidRPr="009F0919">
        <w:t xml:space="preserve">result in severe consequences </w:t>
      </w:r>
      <w:r w:rsidR="001C1FD8">
        <w:t>for</w:t>
      </w:r>
      <w:r w:rsidR="001C1FD8" w:rsidRPr="009F0919">
        <w:t xml:space="preserve"> </w:t>
      </w:r>
      <w:r w:rsidRPr="009F0919">
        <w:t>power grid operation. According to DOE guidelines,</w:t>
      </w:r>
      <w:r w:rsidRPr="009F0919">
        <w:rPr>
          <w:sz w:val="20"/>
          <w:vertAlign w:val="superscript"/>
        </w:rPr>
        <w:footnoteReference w:id="77"/>
      </w:r>
      <w:r w:rsidRPr="009F0919">
        <w:t xml:space="preserve"> the cybersecurity requirements for DER communications should generally be high. The general technical security requirements for information technology (IT) should be tailored to the unique features of the DER connections. The general cybersecurity requirements for a </w:t>
      </w:r>
      <w:r w:rsidR="007F3BCF" w:rsidRPr="009F0919">
        <w:t>s</w:t>
      </w:r>
      <w:r w:rsidRPr="009F0919">
        <w:t xml:space="preserve">mart </w:t>
      </w:r>
      <w:r w:rsidR="007F3BCF" w:rsidRPr="009F0919">
        <w:t>g</w:t>
      </w:r>
      <w:r w:rsidRPr="009F0919">
        <w:t>rid can be found in NIST report 7628,</w:t>
      </w:r>
      <w:r w:rsidR="00164687" w:rsidRPr="009F0919">
        <w:rPr>
          <w:rStyle w:val="FootnoteReference"/>
        </w:rPr>
        <w:footnoteReference w:id="78"/>
      </w:r>
      <w:r w:rsidRPr="009F0919">
        <w:t xml:space="preserve"> and a detailed mapping of cybersecurity requirements tailored for DER connections can be found in the recent EPRI NESCOR report.</w:t>
      </w:r>
      <w:r w:rsidRPr="009F0919">
        <w:rPr>
          <w:sz w:val="20"/>
          <w:vertAlign w:val="superscript"/>
        </w:rPr>
        <w:footnoteReference w:id="79"/>
      </w:r>
    </w:p>
    <w:p w14:paraId="07DF65D7" w14:textId="77777777" w:rsidR="00975B43" w:rsidRPr="009F0919" w:rsidRDefault="002444D1" w:rsidP="006F31B2">
      <w:pPr>
        <w:pStyle w:val="BlockText"/>
      </w:pPr>
      <w:r w:rsidRPr="009F0919">
        <w:t>The communication protocols for DER should also comply with the existing standards for distribution systems, including Modbus, SEP2, DNP3, and International Electrotechnical Commission (IEC) 61850. Special attention should be paid to Part 90-7 of IEC 61850, which describes the information model for inverter-based DER in the communication networks.</w:t>
      </w:r>
      <w:r w:rsidRPr="009F0919">
        <w:rPr>
          <w:sz w:val="20"/>
          <w:vertAlign w:val="superscript"/>
        </w:rPr>
        <w:footnoteReference w:id="80"/>
      </w:r>
      <w:r w:rsidRPr="009F0919">
        <w:t xml:space="preserve"> The design of the communication protocols should be interoperable with these widely accepted standards.</w:t>
      </w:r>
    </w:p>
    <w:p w14:paraId="2052AD5E" w14:textId="27DCE99B" w:rsidR="00975B43" w:rsidRPr="009F0919" w:rsidRDefault="002444D1" w:rsidP="00997433">
      <w:pPr>
        <w:pStyle w:val="Heading3"/>
      </w:pPr>
      <w:bookmarkStart w:id="123" w:name="_Toc531007930"/>
      <w:r w:rsidRPr="009F0919">
        <w:t>Advanced Metering Infrastructure</w:t>
      </w:r>
      <w:bookmarkEnd w:id="123"/>
      <w:r w:rsidRPr="009F0919">
        <w:t xml:space="preserve"> </w:t>
      </w:r>
    </w:p>
    <w:p w14:paraId="1ED1B4D6" w14:textId="54AF3518" w:rsidR="00975B43" w:rsidRPr="009F0919" w:rsidRDefault="002444D1" w:rsidP="006F31B2">
      <w:pPr>
        <w:pStyle w:val="BlockText"/>
      </w:pPr>
      <w:r w:rsidRPr="009F0919">
        <w:t xml:space="preserve">AMI is a smart metering system that is presently used to wirelessly retrieve customer usage data for billing. A typical </w:t>
      </w:r>
      <w:r w:rsidR="001C1FD8">
        <w:t>use</w:t>
      </w:r>
      <w:r w:rsidR="001C1FD8" w:rsidRPr="009F0919">
        <w:t xml:space="preserve"> </w:t>
      </w:r>
      <w:r w:rsidRPr="009F0919">
        <w:t xml:space="preserve">consists of a wireless mesh network between the individual smart meters on residential or commercial power utility meters. Other uses include software updates and remote disconnect/reconnect. It is unclear to what extent the software update is used in real deployments. A central neighborhood gateway aggregates the data packets to a backhaul network that proceeds </w:t>
      </w:r>
      <w:r w:rsidRPr="00997433">
        <w:t xml:space="preserve">to a central repository location. The data </w:t>
      </w:r>
      <w:r w:rsidR="00E23FA2">
        <w:t>are</w:t>
      </w:r>
      <w:r w:rsidR="00E23FA2" w:rsidRPr="00997433">
        <w:t xml:space="preserve"> </w:t>
      </w:r>
      <w:r w:rsidRPr="00997433">
        <w:t>typically recorded at 15</w:t>
      </w:r>
      <w:r w:rsidR="007F3BCF" w:rsidRPr="00997433">
        <w:t>-</w:t>
      </w:r>
      <w:r w:rsidRPr="00997433">
        <w:t xml:space="preserve">minute intervals, </w:t>
      </w:r>
      <w:r w:rsidR="00E23FA2">
        <w:t>al</w:t>
      </w:r>
      <w:r w:rsidRPr="00997433">
        <w:t xml:space="preserve">though sometimes </w:t>
      </w:r>
      <w:r w:rsidR="00E23FA2">
        <w:t>recording</w:t>
      </w:r>
      <w:r w:rsidR="00E23FA2" w:rsidRPr="00997433">
        <w:t xml:space="preserve"> </w:t>
      </w:r>
      <w:r w:rsidRPr="00997433">
        <w:t>is more or less frequent</w:t>
      </w:r>
      <w:r w:rsidR="00E23FA2">
        <w:t>,</w:t>
      </w:r>
      <w:r w:rsidRPr="00997433">
        <w:t xml:space="preserve"> and sent to </w:t>
      </w:r>
      <w:r w:rsidR="00E23FA2">
        <w:t xml:space="preserve">the </w:t>
      </w:r>
      <w:r w:rsidRPr="00997433">
        <w:t>utilit</w:t>
      </w:r>
      <w:r w:rsidR="00E23FA2">
        <w:t>y</w:t>
      </w:r>
      <w:r w:rsidRPr="00997433">
        <w:t xml:space="preserve"> (usually the billing department) either in a batch or in various time internal</w:t>
      </w:r>
      <w:r w:rsidR="007F3BCF" w:rsidRPr="00997433">
        <w:t>s</w:t>
      </w:r>
      <w:r w:rsidR="00E23FA2">
        <w:t>,</w:t>
      </w:r>
      <w:r w:rsidRPr="00997433">
        <w:t xml:space="preserve"> depending on the applications. The communication standards are proprietary to the specific manufacturer of the meters, </w:t>
      </w:r>
      <w:r w:rsidR="00E23FA2">
        <w:t>al</w:t>
      </w:r>
      <w:r w:rsidRPr="00997433">
        <w:t xml:space="preserve">though </w:t>
      </w:r>
      <w:r w:rsidR="00E23FA2">
        <w:t xml:space="preserve">there have been </w:t>
      </w:r>
      <w:r w:rsidRPr="00997433">
        <w:t xml:space="preserve">recent efforts to standardize the AMI specifications and communication standards. </w:t>
      </w:r>
    </w:p>
    <w:p w14:paraId="6E13265E" w14:textId="5DAAE258" w:rsidR="00975B43" w:rsidRPr="009F0919" w:rsidRDefault="002444D1" w:rsidP="006F31B2">
      <w:pPr>
        <w:pStyle w:val="BlockText"/>
      </w:pPr>
      <w:r w:rsidRPr="009F0919">
        <w:t>Originally conceived to operate as hub</w:t>
      </w:r>
      <w:r w:rsidR="00E23FA2">
        <w:t>s</w:t>
      </w:r>
      <w:r w:rsidRPr="009F0919">
        <w:t xml:space="preserve"> for home area network</w:t>
      </w:r>
      <w:r w:rsidR="00E23FA2">
        <w:t>s</w:t>
      </w:r>
      <w:r w:rsidRPr="009F0919">
        <w:t xml:space="preserve"> (HAN</w:t>
      </w:r>
      <w:r w:rsidR="00E23FA2">
        <w:t>s</w:t>
      </w:r>
      <w:r w:rsidRPr="009F0919">
        <w:t>), many of the smart meters in use include other protocols such as ZigBee. In practice</w:t>
      </w:r>
      <w:r w:rsidR="00E23FA2">
        <w:t>,</w:t>
      </w:r>
      <w:r w:rsidRPr="009F0919">
        <w:t xml:space="preserve"> most of these applications and networks were never enabled outside of select test cases, for security and privacy reasons. It is also likely that most of the communication envisioned would come through side channels</w:t>
      </w:r>
      <w:r w:rsidR="00B349CA" w:rsidRPr="009F0919">
        <w:t>,</w:t>
      </w:r>
      <w:r w:rsidRPr="009F0919">
        <w:t xml:space="preserve"> such as regular internet traffic</w:t>
      </w:r>
      <w:r w:rsidR="00B349CA" w:rsidRPr="009F0919">
        <w:t>,</w:t>
      </w:r>
      <w:r w:rsidRPr="009F0919">
        <w:t xml:space="preserve"> rather than through the smart meter mesh networks</w:t>
      </w:r>
      <w:r w:rsidR="00B349CA" w:rsidRPr="009F0919">
        <w:t>.</w:t>
      </w:r>
    </w:p>
    <w:p w14:paraId="6FB3DFED" w14:textId="7F7431DA" w:rsidR="00975B43" w:rsidRPr="009F0919" w:rsidRDefault="002444D1" w:rsidP="006F31B2">
      <w:pPr>
        <w:pStyle w:val="BlockText"/>
      </w:pPr>
      <w:r w:rsidRPr="009F0919">
        <w:t>Billing applications do not pose stringent timing requirements on the AMI system</w:t>
      </w:r>
      <w:r w:rsidR="00E23FA2">
        <w:t>;</w:t>
      </w:r>
      <w:r w:rsidRPr="009F0919">
        <w:t xml:space="preserve"> </w:t>
      </w:r>
      <w:r w:rsidR="00E23FA2">
        <w:t xml:space="preserve">they </w:t>
      </w:r>
      <w:r w:rsidRPr="009F0919">
        <w:t>merely</w:t>
      </w:r>
      <w:r w:rsidR="00E23FA2">
        <w:t xml:space="preserve"> require</w:t>
      </w:r>
      <w:r w:rsidRPr="009F0919">
        <w:t xml:space="preserve"> that data </w:t>
      </w:r>
      <w:r w:rsidR="00E23FA2">
        <w:t>be</w:t>
      </w:r>
      <w:r w:rsidRPr="009F0919">
        <w:t xml:space="preserve"> returned before the bill is sent out, typically monthly. Most systems attempt to return the data at least daily</w:t>
      </w:r>
      <w:r w:rsidR="00B349CA" w:rsidRPr="009F0919">
        <w:t>,</w:t>
      </w:r>
      <w:r w:rsidRPr="009F0919">
        <w:t xml:space="preserve"> if not hourly. Even with the small amount of data</w:t>
      </w:r>
      <w:r w:rsidR="00E23FA2">
        <w:t xml:space="preserve"> involved</w:t>
      </w:r>
      <w:r w:rsidR="00B349CA" w:rsidRPr="009F0919">
        <w:t>,</w:t>
      </w:r>
      <w:r w:rsidRPr="009F0919">
        <w:t xml:space="preserve"> this </w:t>
      </w:r>
      <w:r w:rsidR="00E23FA2">
        <w:t xml:space="preserve">approach </w:t>
      </w:r>
      <w:r w:rsidRPr="009F0919">
        <w:t xml:space="preserve">results in several orders of magnitude more data than </w:t>
      </w:r>
      <w:r w:rsidR="00E23FA2" w:rsidRPr="009F0919">
        <w:t>w</w:t>
      </w:r>
      <w:r w:rsidR="00E23FA2">
        <w:t>ere</w:t>
      </w:r>
      <w:r w:rsidR="00E23FA2" w:rsidRPr="009F0919">
        <w:t xml:space="preserve"> </w:t>
      </w:r>
      <w:r w:rsidRPr="009F0919">
        <w:t>previously used in billing and a much more fine</w:t>
      </w:r>
      <w:r w:rsidR="00B349CA" w:rsidRPr="009F0919">
        <w:t>-</w:t>
      </w:r>
      <w:r w:rsidRPr="009F0919">
        <w:t xml:space="preserve">grained picture of energy consumption. Recent applications are starting to use metering data for outage management. To </w:t>
      </w:r>
      <w:r w:rsidRPr="009F0919">
        <w:lastRenderedPageBreak/>
        <w:t>be useful in this application</w:t>
      </w:r>
      <w:r w:rsidR="002C71DC" w:rsidRPr="009F0919">
        <w:t>,</w:t>
      </w:r>
      <w:r w:rsidRPr="009F0919">
        <w:t xml:space="preserve"> at least some data must be returned on a more frequent basis</w:t>
      </w:r>
      <w:r w:rsidR="002C71DC" w:rsidRPr="009F0919">
        <w:t>,</w:t>
      </w:r>
      <w:r w:rsidRPr="009F0919">
        <w:t xml:space="preserve"> or the system must have the ability to periodically probe the meters. In the original design</w:t>
      </w:r>
      <w:r w:rsidR="002C71DC" w:rsidRPr="009F0919">
        <w:t>,</w:t>
      </w:r>
      <w:r w:rsidRPr="009F0919">
        <w:t xml:space="preserve"> smart meters </w:t>
      </w:r>
      <w:r w:rsidR="00E23FA2">
        <w:t>were expected to be</w:t>
      </w:r>
      <w:r w:rsidRPr="009F0919">
        <w:t xml:space="preserve"> receivers of price information for price</w:t>
      </w:r>
      <w:r w:rsidR="002C71DC" w:rsidRPr="009F0919">
        <w:t>-</w:t>
      </w:r>
      <w:r w:rsidRPr="009F0919">
        <w:t>responsive load</w:t>
      </w:r>
      <w:r w:rsidR="00E23FA2">
        <w:t>s</w:t>
      </w:r>
      <w:r w:rsidR="002C71DC" w:rsidRPr="009F0919">
        <w:t>,</w:t>
      </w:r>
      <w:r w:rsidRPr="009F0919">
        <w:t xml:space="preserve"> and people could have their load</w:t>
      </w:r>
      <w:r w:rsidR="00E23FA2">
        <w:t>s</w:t>
      </w:r>
      <w:r w:rsidRPr="009F0919">
        <w:t xml:space="preserve"> adjusted automatically </w:t>
      </w:r>
      <w:r w:rsidR="00E23FA2">
        <w:t xml:space="preserve">via </w:t>
      </w:r>
      <w:r w:rsidRPr="009F0919">
        <w:t xml:space="preserve">the </w:t>
      </w:r>
      <w:r w:rsidR="00E23FA2">
        <w:t>HAN</w:t>
      </w:r>
      <w:r w:rsidRPr="009F0919">
        <w:t>. The value proposition of this application is unclear</w:t>
      </w:r>
      <w:r w:rsidR="002C71DC" w:rsidRPr="009F0919">
        <w:t>,</w:t>
      </w:r>
      <w:r w:rsidRPr="009F0919">
        <w:t xml:space="preserve"> and there are few, if any, examples of this making economic sense.</w:t>
      </w:r>
    </w:p>
    <w:p w14:paraId="62A289FF" w14:textId="2C4309CE" w:rsidR="00975B43" w:rsidRPr="009F0919" w:rsidRDefault="002444D1" w:rsidP="006F31B2">
      <w:pPr>
        <w:pStyle w:val="BlockText"/>
      </w:pPr>
      <w:r w:rsidRPr="009F0919">
        <w:t xml:space="preserve">The mesh network for AMI is typically slow and low </w:t>
      </w:r>
      <w:r w:rsidR="00E23FA2">
        <w:t xml:space="preserve">in </w:t>
      </w:r>
      <w:r w:rsidRPr="009F0919">
        <w:t xml:space="preserve">bandwidth compared </w:t>
      </w:r>
      <w:r w:rsidR="00E23FA2">
        <w:t>with</w:t>
      </w:r>
      <w:r w:rsidR="00E23FA2" w:rsidRPr="009F0919">
        <w:t xml:space="preserve"> </w:t>
      </w:r>
      <w:r w:rsidRPr="009F0919">
        <w:t xml:space="preserve">the number of devices on it. It will not support real-time applications, </w:t>
      </w:r>
      <w:r w:rsidR="00E23FA2">
        <w:t>al</w:t>
      </w:r>
      <w:r w:rsidRPr="009F0919">
        <w:t>though it may support near real</w:t>
      </w:r>
      <w:r w:rsidR="002C71DC" w:rsidRPr="009F0919">
        <w:t>-</w:t>
      </w:r>
      <w:r w:rsidRPr="009F0919">
        <w:t>time applications</w:t>
      </w:r>
      <w:r w:rsidR="002C71DC" w:rsidRPr="009F0919">
        <w:t>,</w:t>
      </w:r>
      <w:r w:rsidRPr="009F0919">
        <w:t xml:space="preserve"> such as outage management</w:t>
      </w:r>
      <w:r w:rsidR="002C71DC" w:rsidRPr="009F0919">
        <w:t>,</w:t>
      </w:r>
      <w:r w:rsidRPr="009F0919">
        <w:t xml:space="preserve"> </w:t>
      </w:r>
      <w:r w:rsidR="00E23FA2">
        <w:t>for which</w:t>
      </w:r>
      <w:r w:rsidR="00E23FA2" w:rsidRPr="009F0919">
        <w:t xml:space="preserve"> </w:t>
      </w:r>
      <w:r w:rsidRPr="009F0919">
        <w:t>the definition of real time is much less stringent. The backhaul network is typically quite capable and often consists of fiber optic lines, so it could support high</w:t>
      </w:r>
      <w:r w:rsidR="002C71DC" w:rsidRPr="009F0919">
        <w:t>-</w:t>
      </w:r>
      <w:r w:rsidRPr="009F0919">
        <w:t>bandwidth applications or time</w:t>
      </w:r>
      <w:r w:rsidR="002C71DC" w:rsidRPr="009F0919">
        <w:t>-</w:t>
      </w:r>
      <w:r w:rsidRPr="009F0919">
        <w:t>critical real</w:t>
      </w:r>
      <w:r w:rsidR="002C71DC" w:rsidRPr="009F0919">
        <w:t>-</w:t>
      </w:r>
      <w:r w:rsidRPr="009F0919">
        <w:t>time control.</w:t>
      </w:r>
    </w:p>
    <w:p w14:paraId="1094E211" w14:textId="75D57C18" w:rsidR="00975B43" w:rsidRPr="009F0919" w:rsidRDefault="002444D1" w:rsidP="006F31B2">
      <w:pPr>
        <w:pStyle w:val="BlockText"/>
      </w:pPr>
      <w:r w:rsidRPr="009F0919">
        <w:t>Security is a concern with the AMI system. The meters are access points into a utility network</w:t>
      </w:r>
      <w:r w:rsidR="002C71DC" w:rsidRPr="009F0919">
        <w:t>,</w:t>
      </w:r>
      <w:r w:rsidRPr="009F0919">
        <w:t xml:space="preserve"> and they are likely hackable. Utilities have generally isolated the AMI network from any other control network to limit the effects of any sort of attack. Data </w:t>
      </w:r>
      <w:r w:rsidR="00E23FA2">
        <w:t>are</w:t>
      </w:r>
      <w:r w:rsidR="00E23FA2" w:rsidRPr="009F0919">
        <w:t xml:space="preserve"> </w:t>
      </w:r>
      <w:r w:rsidRPr="009F0919">
        <w:t>typically encrypted at the meter</w:t>
      </w:r>
      <w:r w:rsidR="00E23FA2">
        <w:t>;</w:t>
      </w:r>
      <w:r w:rsidRPr="009F0919">
        <w:t xml:space="preserve"> or at least most meters </w:t>
      </w:r>
      <w:r w:rsidR="00E23FA2">
        <w:t>are</w:t>
      </w:r>
      <w:r w:rsidRPr="009F0919">
        <w:t xml:space="preserve"> </w:t>
      </w:r>
      <w:r w:rsidR="00E23FA2" w:rsidRPr="009F0919">
        <w:t>capab</w:t>
      </w:r>
      <w:r w:rsidR="00E23FA2">
        <w:t>le</w:t>
      </w:r>
      <w:r w:rsidR="00E23FA2" w:rsidRPr="009F0919">
        <w:t xml:space="preserve"> </w:t>
      </w:r>
      <w:r w:rsidRPr="009F0919">
        <w:t xml:space="preserve">of encrypting at the meter to protect </w:t>
      </w:r>
      <w:r w:rsidR="00E23FA2">
        <w:t>customer</w:t>
      </w:r>
      <w:r w:rsidR="00E23FA2" w:rsidRPr="009F0919">
        <w:t xml:space="preserve"> </w:t>
      </w:r>
      <w:r w:rsidRPr="009F0919">
        <w:t>privacy and to ensure reliable</w:t>
      </w:r>
      <w:r w:rsidR="00E23FA2">
        <w:t xml:space="preserve"> data</w:t>
      </w:r>
      <w:r w:rsidRPr="009F0919">
        <w:t xml:space="preserve"> transmission, since the data contain billing information. </w:t>
      </w:r>
    </w:p>
    <w:p w14:paraId="3AB16544" w14:textId="5FC0DD29" w:rsidR="00975B43" w:rsidRPr="009F0919" w:rsidRDefault="002444D1" w:rsidP="006F31B2">
      <w:pPr>
        <w:pStyle w:val="BlockText"/>
      </w:pPr>
      <w:r w:rsidRPr="009F0919">
        <w:t>Many applications have been proposed for smart metering data and smart meters themselves</w:t>
      </w:r>
      <w:r w:rsidR="002C71DC" w:rsidRPr="009F0919">
        <w:t>,</w:t>
      </w:r>
      <w:r w:rsidRPr="009F0919">
        <w:t xml:space="preserve"> including energy diagnostics and load profiles, outage reporting and localization systems, theft detection</w:t>
      </w:r>
      <w:r w:rsidR="002C71DC" w:rsidRPr="009F0919">
        <w:t>,</w:t>
      </w:r>
      <w:r w:rsidRPr="009F0919">
        <w:t xml:space="preserve"> and demand</w:t>
      </w:r>
      <w:r w:rsidR="00797C84" w:rsidRPr="009F0919">
        <w:t>-</w:t>
      </w:r>
      <w:r w:rsidRPr="009F0919">
        <w:t>side management.</w:t>
      </w:r>
      <w:r w:rsidRPr="009F0919">
        <w:rPr>
          <w:sz w:val="20"/>
          <w:vertAlign w:val="superscript"/>
        </w:rPr>
        <w:footnoteReference w:id="81"/>
      </w:r>
      <w:r w:rsidRPr="009F0919">
        <w:t xml:space="preserve"> The data collected by such systems could also be used as a diagnostic check on other types of distribution monitoring systems. All of these applications can serve to improve the efficiency of the grid or reduce costs and improve the customer experience. Some are dependent on near</w:t>
      </w:r>
      <w:r w:rsidR="00E23FA2">
        <w:t>–</w:t>
      </w:r>
      <w:r w:rsidRPr="009F0919">
        <w:t>real</w:t>
      </w:r>
      <w:r w:rsidR="002C71DC" w:rsidRPr="009F0919">
        <w:t>-</w:t>
      </w:r>
      <w:r w:rsidRPr="009F0919">
        <w:t xml:space="preserve">time communication; </w:t>
      </w:r>
      <w:r w:rsidR="006F7AAF">
        <w:t xml:space="preserve">while </w:t>
      </w:r>
      <w:r w:rsidRPr="009F0919">
        <w:t xml:space="preserve">other applications rely on large-scale analysis of archived data, and </w:t>
      </w:r>
      <w:r w:rsidR="00E23FA2">
        <w:t>therefore</w:t>
      </w:r>
      <w:r w:rsidRPr="009F0919">
        <w:t xml:space="preserve"> the communication time is much less critical.</w:t>
      </w:r>
    </w:p>
    <w:p w14:paraId="4286B94B" w14:textId="503A0021" w:rsidR="00975B43" w:rsidRPr="009F0919" w:rsidRDefault="002444D1" w:rsidP="00997433">
      <w:pPr>
        <w:pStyle w:val="Heading3"/>
      </w:pPr>
      <w:bookmarkStart w:id="124" w:name="_Toc531007931"/>
      <w:r w:rsidRPr="009F0919">
        <w:t>Demand Response and Demand</w:t>
      </w:r>
      <w:r w:rsidR="00797C84" w:rsidRPr="009F0919">
        <w:t>-</w:t>
      </w:r>
      <w:r w:rsidRPr="009F0919">
        <w:t>Side Management</w:t>
      </w:r>
      <w:bookmarkEnd w:id="124"/>
    </w:p>
    <w:p w14:paraId="457F590C" w14:textId="3667898C" w:rsidR="00975B43" w:rsidRPr="009F0919" w:rsidRDefault="002444D1" w:rsidP="006F31B2">
      <w:pPr>
        <w:pStyle w:val="BlockText"/>
      </w:pPr>
      <w:r w:rsidRPr="009F0919">
        <w:t>The Federal Energy Regulatory Commission defines DR as “changes in electric usage by end-use customers from their normal consumption patterns in response to changes in the price of electricity over time, or to incentive payments designed to induce lower electricity use at times of high wholesale market prices or when system reliability is jeopardized.”</w:t>
      </w:r>
      <w:r w:rsidRPr="009F0919">
        <w:rPr>
          <w:sz w:val="20"/>
          <w:vertAlign w:val="superscript"/>
        </w:rPr>
        <w:footnoteReference w:id="82"/>
      </w:r>
      <w:r w:rsidRPr="009F0919">
        <w:t xml:space="preserve"> DR techniques have </w:t>
      </w:r>
      <w:r w:rsidR="00E23FA2" w:rsidRPr="009F0919">
        <w:t>prove</w:t>
      </w:r>
      <w:r w:rsidR="00E23FA2">
        <w:t>d</w:t>
      </w:r>
      <w:r w:rsidR="00E23FA2" w:rsidRPr="009F0919">
        <w:t xml:space="preserve"> </w:t>
      </w:r>
      <w:r w:rsidRPr="009F0919">
        <w:t xml:space="preserve">to be a viable tool to tackle this challenge by introducing opportunities on the demand side. </w:t>
      </w:r>
    </w:p>
    <w:p w14:paraId="4188034A" w14:textId="3930EF15" w:rsidR="00975B43" w:rsidRPr="009F0919" w:rsidRDefault="002444D1" w:rsidP="006F31B2">
      <w:pPr>
        <w:pStyle w:val="BlockText"/>
      </w:pPr>
      <w:r w:rsidRPr="009F0919">
        <w:t xml:space="preserve">DR programs can be implemented at both the wholesale and retail levels. Wholesale </w:t>
      </w:r>
      <w:r w:rsidR="00E23FA2">
        <w:t>DR</w:t>
      </w:r>
      <w:r w:rsidRPr="009F0919">
        <w:t xml:space="preserve"> programs are typically operated by independent system operators and regional transmission organization</w:t>
      </w:r>
      <w:r w:rsidR="002C71DC" w:rsidRPr="009F0919">
        <w:t>s</w:t>
      </w:r>
      <w:r w:rsidRPr="009F0919">
        <w:t xml:space="preserve">, </w:t>
      </w:r>
      <w:r w:rsidR="00E23FA2">
        <w:t>and</w:t>
      </w:r>
      <w:r w:rsidR="00E23FA2" w:rsidRPr="009F0919">
        <w:t xml:space="preserve"> </w:t>
      </w:r>
      <w:r w:rsidRPr="009F0919">
        <w:t>retail program</w:t>
      </w:r>
      <w:r w:rsidR="00763FA7" w:rsidRPr="009F0919">
        <w:t>s</w:t>
      </w:r>
      <w:r w:rsidRPr="009F0919">
        <w:t xml:space="preserve"> are run by utilities. Current </w:t>
      </w:r>
      <w:r w:rsidR="00E23FA2">
        <w:t xml:space="preserve">DR </w:t>
      </w:r>
      <w:r w:rsidRPr="009F0919">
        <w:t xml:space="preserve">techniques </w:t>
      </w:r>
      <w:r w:rsidR="00E23FA2">
        <w:t>fall</w:t>
      </w:r>
      <w:r w:rsidRPr="009F0919">
        <w:t xml:space="preserve"> into two categories: </w:t>
      </w:r>
      <w:r w:rsidR="002C71DC" w:rsidRPr="009F0919">
        <w:t>d</w:t>
      </w:r>
      <w:r w:rsidRPr="009F0919">
        <w:t>irect load control</w:t>
      </w:r>
      <w:r w:rsidR="00E23FA2">
        <w:t xml:space="preserve"> (DLC)</w:t>
      </w:r>
      <w:r w:rsidRPr="009F0919">
        <w:t xml:space="preserve"> and pricing-based approach,</w:t>
      </w:r>
      <w:r w:rsidRPr="00D35DA7">
        <w:rPr>
          <w:sz w:val="20"/>
          <w:vertAlign w:val="superscript"/>
        </w:rPr>
        <w:footnoteReference w:id="83"/>
      </w:r>
      <w:r w:rsidRPr="00D35DA7">
        <w:t xml:space="preserve"> as shown in Figure 1</w:t>
      </w:r>
      <w:r w:rsidR="00307C93">
        <w:t>1</w:t>
      </w:r>
      <w:r w:rsidRPr="00D35DA7">
        <w:t>.</w:t>
      </w:r>
    </w:p>
    <w:p w14:paraId="19F3173C" w14:textId="77777777" w:rsidR="00975B43" w:rsidRPr="009F0919" w:rsidRDefault="002444D1" w:rsidP="006F31B2">
      <w:pPr>
        <w:pStyle w:val="FIGUREposition"/>
      </w:pPr>
      <w:r w:rsidRPr="009F0919">
        <w:rPr>
          <w:noProof/>
        </w:rPr>
        <w:lastRenderedPageBreak/>
        <w:drawing>
          <wp:inline distT="0" distB="0" distL="0" distR="0" wp14:anchorId="52C3B45C" wp14:editId="434E80C6">
            <wp:extent cx="3871245" cy="1828800"/>
            <wp:effectExtent l="0" t="0" r="0" b="0"/>
            <wp:docPr id="5705" name="Picture 5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5" name="Picture 5705"/>
                    <pic:cNvPicPr/>
                  </pic:nvPicPr>
                  <pic:blipFill>
                    <a:blip r:embed="rId58"/>
                    <a:stretch>
                      <a:fillRect/>
                    </a:stretch>
                  </pic:blipFill>
                  <pic:spPr>
                    <a:xfrm>
                      <a:off x="0" y="0"/>
                      <a:ext cx="3871245" cy="1828800"/>
                    </a:xfrm>
                    <a:prstGeom prst="rect">
                      <a:avLst/>
                    </a:prstGeom>
                  </pic:spPr>
                </pic:pic>
              </a:graphicData>
            </a:graphic>
          </wp:inline>
        </w:drawing>
      </w:r>
    </w:p>
    <w:p w14:paraId="1DCF1B1C" w14:textId="2550C55C" w:rsidR="00975B43" w:rsidRPr="009F0919" w:rsidRDefault="002444D1" w:rsidP="00997433">
      <w:pPr>
        <w:pStyle w:val="FIGCAP1line"/>
      </w:pPr>
      <w:bookmarkStart w:id="125" w:name="_Toc531000193"/>
      <w:r w:rsidRPr="009F0919">
        <w:t>Figure 1</w:t>
      </w:r>
      <w:r w:rsidR="00307C93">
        <w:t>1</w:t>
      </w:r>
      <w:r w:rsidRPr="009F0919">
        <w:t>. Two types of approaches for demand response.</w:t>
      </w:r>
      <w:bookmarkEnd w:id="125"/>
      <w:r w:rsidRPr="009F0919">
        <w:t xml:space="preserve"> </w:t>
      </w:r>
    </w:p>
    <w:p w14:paraId="2D4FD17F" w14:textId="79262C1C" w:rsidR="00975B43" w:rsidRPr="009F0919" w:rsidRDefault="002444D1" w:rsidP="006F31B2">
      <w:pPr>
        <w:pStyle w:val="BlockText"/>
      </w:pPr>
      <w:r w:rsidRPr="009F0919">
        <w:rPr>
          <w:b/>
        </w:rPr>
        <w:t xml:space="preserve">Direct </w:t>
      </w:r>
      <w:r w:rsidR="00E23FA2">
        <w:rPr>
          <w:b/>
        </w:rPr>
        <w:t>l</w:t>
      </w:r>
      <w:r w:rsidRPr="009F0919">
        <w:rPr>
          <w:b/>
        </w:rPr>
        <w:t xml:space="preserve">oad </w:t>
      </w:r>
      <w:r w:rsidR="00E23FA2">
        <w:rPr>
          <w:b/>
        </w:rPr>
        <w:t>c</w:t>
      </w:r>
      <w:r w:rsidRPr="009F0919">
        <w:rPr>
          <w:b/>
        </w:rPr>
        <w:t>ontro</w:t>
      </w:r>
      <w:r w:rsidR="00C30A68">
        <w:rPr>
          <w:b/>
        </w:rPr>
        <w:t>l</w:t>
      </w:r>
      <w:r w:rsidRPr="009F0919">
        <w:rPr>
          <w:b/>
        </w:rPr>
        <w:t>:</w:t>
      </w:r>
      <w:r w:rsidRPr="009F0919">
        <w:t xml:space="preserve"> Current DLC programs provided by utilities are usually </w:t>
      </w:r>
      <w:r w:rsidR="005D2F77" w:rsidRPr="009F0919">
        <w:t>contract</w:t>
      </w:r>
      <w:r w:rsidR="006C030D" w:rsidRPr="009F0919">
        <w:t>-</w:t>
      </w:r>
      <w:r w:rsidR="005D2F77" w:rsidRPr="009F0919">
        <w:t>based</w:t>
      </w:r>
      <w:r w:rsidRPr="009F0919">
        <w:t>, i.e., by signing up for the contract, customers give utilities the option to remotely shut down appliances during high-demand periods or power supply emergencies and receive credit on electricity bills for this participation. These programs have been implemented by several utilities.</w:t>
      </w:r>
      <w:r w:rsidRPr="009F0919">
        <w:rPr>
          <w:sz w:val="20"/>
          <w:vertAlign w:val="superscript"/>
        </w:rPr>
        <w:footnoteReference w:id="84"/>
      </w:r>
      <w:r w:rsidRPr="009F0919">
        <w:rPr>
          <w:sz w:val="20"/>
          <w:vertAlign w:val="superscript"/>
        </w:rPr>
        <w:t>,</w:t>
      </w:r>
      <w:r w:rsidRPr="009F0919">
        <w:rPr>
          <w:sz w:val="20"/>
          <w:vertAlign w:val="superscript"/>
        </w:rPr>
        <w:footnoteReference w:id="85"/>
      </w:r>
    </w:p>
    <w:p w14:paraId="6A24C42F" w14:textId="02A3D79D" w:rsidR="00975B43" w:rsidRPr="009F0919" w:rsidRDefault="002444D1" w:rsidP="006F31B2">
      <w:pPr>
        <w:pStyle w:val="BlockText"/>
      </w:pPr>
      <w:r w:rsidRPr="009F0919">
        <w:rPr>
          <w:b/>
        </w:rPr>
        <w:t>Pricing-</w:t>
      </w:r>
      <w:r w:rsidR="00E23FA2">
        <w:rPr>
          <w:b/>
        </w:rPr>
        <w:t>b</w:t>
      </w:r>
      <w:r w:rsidRPr="009F0919">
        <w:rPr>
          <w:b/>
        </w:rPr>
        <w:t xml:space="preserve">ased </w:t>
      </w:r>
      <w:r w:rsidR="00E23FA2">
        <w:rPr>
          <w:b/>
        </w:rPr>
        <w:t>a</w:t>
      </w:r>
      <w:r w:rsidRPr="009F0919">
        <w:rPr>
          <w:b/>
        </w:rPr>
        <w:t>pproaches:</w:t>
      </w:r>
      <w:r w:rsidRPr="009F0919">
        <w:t xml:space="preserve"> In this approach, the electric utility controls customers’ appliances indirectly by sending pricing signals. Specifically, variations in wholesale electricity prices are integrated </w:t>
      </w:r>
      <w:r w:rsidR="00E23FA2">
        <w:t>in</w:t>
      </w:r>
      <w:r w:rsidRPr="009F0919">
        <w:t xml:space="preserve">to retail electricity prices and thus eventually affect customers’ electricity bills. Time-varying prices may encourage customers to make </w:t>
      </w:r>
      <w:r w:rsidR="004A3170">
        <w:t xml:space="preserve">energy use/demand </w:t>
      </w:r>
      <w:r w:rsidRPr="009F0919">
        <w:t>decisions, e.g., shift some power usage from high-price periods to low-price periods. In such cases, customers save money while the utility benefits from peak demand reduction. Examples of implementation of this approach include the programs provided by Ameren Illinois</w:t>
      </w:r>
      <w:r w:rsidRPr="009F0919">
        <w:rPr>
          <w:sz w:val="20"/>
          <w:vertAlign w:val="superscript"/>
        </w:rPr>
        <w:footnoteReference w:id="86"/>
      </w:r>
      <w:r w:rsidRPr="009F0919">
        <w:t xml:space="preserve"> and ComEd.</w:t>
      </w:r>
      <w:r w:rsidRPr="009F0919">
        <w:rPr>
          <w:sz w:val="20"/>
          <w:vertAlign w:val="superscript"/>
        </w:rPr>
        <w:footnoteReference w:id="87"/>
      </w:r>
    </w:p>
    <w:p w14:paraId="1F87311E" w14:textId="3F781E27" w:rsidR="00975B43" w:rsidRPr="009F0919" w:rsidRDefault="002444D1" w:rsidP="006F31B2">
      <w:pPr>
        <w:pStyle w:val="BlockText"/>
      </w:pPr>
      <w:r w:rsidRPr="009F0919">
        <w:t>The communication requirements of DR applications can be diverse</w:t>
      </w:r>
      <w:r w:rsidR="00E23FA2">
        <w:t>,</w:t>
      </w:r>
      <w:r w:rsidRPr="009F0919">
        <w:t xml:space="preserve"> depending on the sophistication of the system. For the basic application, e.g., DLC, DR simply sends a shut-off command to an appliance, such as an air conditioner or hot water heater</w:t>
      </w:r>
      <w:r w:rsidR="00E23FA2">
        <w:t>;</w:t>
      </w:r>
      <w:r w:rsidR="00E23FA2" w:rsidRPr="009F0919">
        <w:t xml:space="preserve"> </w:t>
      </w:r>
      <w:r w:rsidRPr="009F0919">
        <w:t xml:space="preserve">bandwidth requirements for this type of application are quite low and are easily handled by </w:t>
      </w:r>
      <w:r w:rsidR="00E23FA2">
        <w:t>existing</w:t>
      </w:r>
      <w:r w:rsidRPr="009F0919">
        <w:t xml:space="preserve"> infrastructure. As suggested by </w:t>
      </w:r>
      <w:r w:rsidR="002C71DC" w:rsidRPr="009F0919">
        <w:t xml:space="preserve">a </w:t>
      </w:r>
      <w:r w:rsidRPr="009F0919">
        <w:t>DOE report,</w:t>
      </w:r>
      <w:r w:rsidR="00164687" w:rsidRPr="00997433">
        <w:rPr>
          <w:rStyle w:val="FootnoteReference"/>
        </w:rPr>
        <w:footnoteReference w:id="88"/>
      </w:r>
      <w:r w:rsidRPr="009F0919">
        <w:t xml:space="preserve"> it is estimated that future bandwidth requirements range from 14 kpbs to 100 kbps per node/device, similar to AMI, or perhaps even higher. </w:t>
      </w:r>
      <w:r w:rsidR="00E23FA2">
        <w:t>E</w:t>
      </w:r>
      <w:r w:rsidRPr="009F0919">
        <w:t xml:space="preserve">stimates of the </w:t>
      </w:r>
      <w:r w:rsidR="00E23FA2">
        <w:t xml:space="preserve">DR </w:t>
      </w:r>
      <w:r w:rsidRPr="009F0919">
        <w:t>latency requirements fall into a wide range, from as little as 500</w:t>
      </w:r>
      <w:r w:rsidR="00E23FA2">
        <w:t xml:space="preserve"> </w:t>
      </w:r>
      <w:r w:rsidRPr="009F0919">
        <w:t>m</w:t>
      </w:r>
      <w:r w:rsidR="004A3170">
        <w:t>s</w:t>
      </w:r>
      <w:r w:rsidR="00E23FA2">
        <w:t>–</w:t>
      </w:r>
      <w:r w:rsidRPr="009F0919">
        <w:t xml:space="preserve"> 2 seconds, </w:t>
      </w:r>
      <w:r w:rsidR="00E23FA2">
        <w:t>to as much as</w:t>
      </w:r>
      <w:r w:rsidRPr="009F0919">
        <w:t xml:space="preserve"> several minutes</w:t>
      </w:r>
      <w:r w:rsidR="00E23FA2">
        <w:t>;</w:t>
      </w:r>
      <w:r w:rsidRPr="009F0919">
        <w:t xml:space="preserve"> the difference is due to the various potential </w:t>
      </w:r>
      <w:r w:rsidR="004A3170">
        <w:t xml:space="preserve">DR </w:t>
      </w:r>
      <w:r w:rsidRPr="009F0919">
        <w:t>applications. If DR is truly intended to avert imminent emergencies</w:t>
      </w:r>
      <w:r w:rsidR="00E23FA2">
        <w:t>,</w:t>
      </w:r>
      <w:r w:rsidRPr="009F0919">
        <w:t xml:space="preserve"> such as overload event</w:t>
      </w:r>
      <w:r w:rsidR="00E23FA2">
        <w:t>s</w:t>
      </w:r>
      <w:r w:rsidRPr="009F0919">
        <w:t>, relatively lower latencies may be necessary. Because utilities using DR will likely depend on it as a grid management tool, reliability will be important</w:t>
      </w:r>
      <w:r w:rsidR="00E23FA2">
        <w:t>.</w:t>
      </w:r>
      <w:r w:rsidRPr="009F0919">
        <w:t xml:space="preserve"> </w:t>
      </w:r>
      <w:r w:rsidR="00E23FA2">
        <w:t>E</w:t>
      </w:r>
      <w:r w:rsidRPr="009F0919">
        <w:t>stimates of reliability range from 99 to 99.99</w:t>
      </w:r>
      <w:r w:rsidR="00E23FA2">
        <w:t>%</w:t>
      </w:r>
      <w:r w:rsidRPr="009F0919">
        <w:t xml:space="preserve">. </w:t>
      </w:r>
    </w:p>
    <w:p w14:paraId="207410E9" w14:textId="762F4B27" w:rsidR="00975B43" w:rsidRPr="009F0919" w:rsidRDefault="002444D1" w:rsidP="006F31B2">
      <w:pPr>
        <w:pStyle w:val="BlockText"/>
      </w:pPr>
      <w:r w:rsidRPr="009F0919">
        <w:t>With the grid modernization progress, more advanced demand</w:t>
      </w:r>
      <w:r w:rsidR="00797C84" w:rsidRPr="009F0919">
        <w:t>-</w:t>
      </w:r>
      <w:r w:rsidRPr="009F0919">
        <w:t xml:space="preserve">side management would </w:t>
      </w:r>
      <w:r w:rsidR="00797C84" w:rsidRPr="009F0919">
        <w:t xml:space="preserve">involve </w:t>
      </w:r>
      <w:r w:rsidRPr="009F0919">
        <w:t>load shaping strategies, which make adjustments to load shapes over both short and long</w:t>
      </w:r>
      <w:r w:rsidR="00E23FA2">
        <w:t xml:space="preserve"> </w:t>
      </w:r>
      <w:r w:rsidRPr="009F0919">
        <w:t xml:space="preserve">time horizons. This is a direct extension of traditional DR, which curtails the load to avoid using the most expensive peaking units. </w:t>
      </w:r>
      <w:r w:rsidR="002A1BCF">
        <w:t>There is</w:t>
      </w:r>
      <w:r w:rsidR="002A1BCF" w:rsidRPr="009F0919">
        <w:t xml:space="preserve"> </w:t>
      </w:r>
      <w:r w:rsidRPr="009F0919">
        <w:t xml:space="preserve">more and more </w:t>
      </w:r>
      <w:r w:rsidR="002A1BCF">
        <w:t xml:space="preserve">load </w:t>
      </w:r>
      <w:r w:rsidRPr="009F0919">
        <w:t xml:space="preserve">variation </w:t>
      </w:r>
      <w:r w:rsidR="002A1BCF">
        <w:t>resulting from</w:t>
      </w:r>
      <w:r w:rsidRPr="009F0919">
        <w:t xml:space="preserve"> large-scale penetration of renewable energy and </w:t>
      </w:r>
      <w:r w:rsidR="002A1BCF">
        <w:t xml:space="preserve">to </w:t>
      </w:r>
      <w:r w:rsidRPr="009F0919">
        <w:t>other operating considerations</w:t>
      </w:r>
      <w:r w:rsidR="00797C84" w:rsidRPr="009F0919">
        <w:t>,</w:t>
      </w:r>
      <w:r w:rsidRPr="009F0919">
        <w:t xml:space="preserve"> such as large plant trips or transmission losses</w:t>
      </w:r>
      <w:r w:rsidR="002A1BCF">
        <w:t>.</w:t>
      </w:r>
      <w:r w:rsidRPr="009F0919">
        <w:t xml:space="preserve"> </w:t>
      </w:r>
      <w:r w:rsidR="002A1BCF">
        <w:t>N</w:t>
      </w:r>
      <w:r w:rsidRPr="009F0919">
        <w:t xml:space="preserve">ew control </w:t>
      </w:r>
      <w:r w:rsidRPr="009F0919">
        <w:lastRenderedPageBreak/>
        <w:t xml:space="preserve">strategies from the demand side will be </w:t>
      </w:r>
      <w:r w:rsidR="002A1BCF" w:rsidRPr="009F0919">
        <w:t>u</w:t>
      </w:r>
      <w:r w:rsidR="002A1BCF">
        <w:t>s</w:t>
      </w:r>
      <w:r w:rsidR="002A1BCF" w:rsidRPr="009F0919">
        <w:t xml:space="preserve">ed </w:t>
      </w:r>
      <w:r w:rsidRPr="009F0919">
        <w:t>to provide low-cost ancillary services to the electric grid at different time scales and to improve grid operational reliability, efficiency, and resiliency. These control strategies may include both indirect control using price signals and direct control of these distributed devices. As emphasized in a recent DOE ARPA-E Funding Opportunity Announcement,</w:t>
      </w:r>
      <w:r w:rsidRPr="009F0919">
        <w:rPr>
          <w:sz w:val="20"/>
          <w:vertAlign w:val="superscript"/>
        </w:rPr>
        <w:footnoteReference w:id="89"/>
      </w:r>
      <w:r w:rsidRPr="009F0919">
        <w:t xml:space="preserve"> short-term magnitude variation and time shifting of fast</w:t>
      </w:r>
      <w:r w:rsidR="002A1BCF">
        <w:t>-</w:t>
      </w:r>
      <w:r w:rsidRPr="009F0919">
        <w:t>acting loads would facilitate large-scale coordinated control of net</w:t>
      </w:r>
      <w:r w:rsidR="00797C84" w:rsidRPr="009F0919">
        <w:t xml:space="preserve"> </w:t>
      </w:r>
      <w:r w:rsidRPr="009F0919">
        <w:t>load</w:t>
      </w:r>
      <w:r w:rsidR="002A1BCF">
        <w:t>. These methods would</w:t>
      </w:r>
      <w:r w:rsidRPr="009F0919">
        <w:t xml:space="preserve"> provide fast</w:t>
      </w:r>
      <w:r w:rsidR="002A1BCF">
        <w:t>-</w:t>
      </w:r>
      <w:r w:rsidRPr="009F0919">
        <w:t xml:space="preserve">acting synthetic regulation and contingency reserve services to the grid while minimally affecting customer </w:t>
      </w:r>
      <w:r w:rsidR="002A1BCF">
        <w:t>QoS</w:t>
      </w:r>
      <w:r w:rsidRPr="009F0919">
        <w:t xml:space="preserve">. Long-term magnitude variation and time shifting of loads that </w:t>
      </w:r>
      <w:r w:rsidR="002A1BCF">
        <w:t>can</w:t>
      </w:r>
      <w:r w:rsidRPr="009F0919">
        <w:t xml:space="preserve"> respond</w:t>
      </w:r>
      <w:r w:rsidR="002A1BCF">
        <w:t xml:space="preserve"> </w:t>
      </w:r>
      <w:r w:rsidRPr="009F0919">
        <w:t>to grid reserve signals within minutes and maintain the required net-load magnitude targets for few hours would facilitate large-scale coordinated rescheduling of net</w:t>
      </w:r>
      <w:r w:rsidR="00797C84" w:rsidRPr="009F0919">
        <w:t xml:space="preserve"> </w:t>
      </w:r>
      <w:r w:rsidRPr="009F0919">
        <w:t>load to provide fast</w:t>
      </w:r>
      <w:r w:rsidR="00797C84" w:rsidRPr="009F0919">
        <w:t>-</w:t>
      </w:r>
      <w:r w:rsidRPr="009F0919">
        <w:t>acting synthetic ramping reserve services to the grid. Unlike the ancillary services provided by controlling the generator side, the future demand</w:t>
      </w:r>
      <w:r w:rsidR="00797C84" w:rsidRPr="009F0919">
        <w:t>-</w:t>
      </w:r>
      <w:r w:rsidRPr="009F0919">
        <w:t xml:space="preserve">side management will pose challenges to the underlying communication system, due to the large amount of distributed load/appliances dispersed in the distribution grid. </w:t>
      </w:r>
    </w:p>
    <w:p w14:paraId="1FB97949" w14:textId="19B51A36" w:rsidR="00975B43" w:rsidRPr="009F0919" w:rsidRDefault="002444D1" w:rsidP="00997433">
      <w:pPr>
        <w:pStyle w:val="Heading3"/>
      </w:pPr>
      <w:bookmarkStart w:id="126" w:name="_Toc531007932"/>
      <w:r w:rsidRPr="009F0919">
        <w:t>Distribution Grid Management</w:t>
      </w:r>
      <w:bookmarkEnd w:id="126"/>
    </w:p>
    <w:p w14:paraId="296EB9AA" w14:textId="3294EC42" w:rsidR="00975B43" w:rsidRPr="009F0919" w:rsidRDefault="002444D1" w:rsidP="006F31B2">
      <w:pPr>
        <w:pStyle w:val="BlockText"/>
      </w:pPr>
      <w:r w:rsidRPr="009F0919">
        <w:t xml:space="preserve">With the development of distribution automation (DA), utilities </w:t>
      </w:r>
      <w:r w:rsidR="002A1BCF">
        <w:t>can</w:t>
      </w:r>
      <w:r w:rsidRPr="009F0919">
        <w:t xml:space="preserve"> remotely monitor and control assets in their distribution network</w:t>
      </w:r>
      <w:r w:rsidR="002A1BCF">
        <w:t>s</w:t>
      </w:r>
      <w:r w:rsidRPr="009F0919">
        <w:t xml:space="preserve"> to make management of the distribution grid more efficient and reliable. DA includes control center</w:t>
      </w:r>
      <w:r w:rsidR="002A1BCF">
        <w:t>–</w:t>
      </w:r>
      <w:r w:rsidRPr="009F0919">
        <w:t>based control and monitoring systems</w:t>
      </w:r>
      <w:r w:rsidR="002A1BCF">
        <w:t>,</w:t>
      </w:r>
      <w:r w:rsidRPr="009F0919">
        <w:t xml:space="preserve"> such as distribution SCADA, and </w:t>
      </w:r>
      <w:r w:rsidR="002A1BCF">
        <w:t>DA</w:t>
      </w:r>
      <w:r w:rsidRPr="009F0919">
        <w:t xml:space="preserve"> field equipment ranging from RTUs to intelligent electronic devices (IEDs)</w:t>
      </w:r>
      <w:r w:rsidR="002A1BCF">
        <w:t>—</w:t>
      </w:r>
      <w:r w:rsidRPr="009F0919">
        <w:t>such as circuit breaker</w:t>
      </w:r>
      <w:r w:rsidR="00797C84" w:rsidRPr="009F0919">
        <w:t>s</w:t>
      </w:r>
      <w:r w:rsidRPr="009F0919">
        <w:t xml:space="preserve">, reclosers, switches, capacitors, and transformers that can be remotely monitored and controlled. These new resources provide </w:t>
      </w:r>
      <w:r w:rsidR="002A1BCF">
        <w:t xml:space="preserve">the </w:t>
      </w:r>
      <w:r w:rsidRPr="009F0919">
        <w:t>potential for utilities to lower operation cost</w:t>
      </w:r>
      <w:r w:rsidR="002A1BCF">
        <w:t>s</w:t>
      </w:r>
      <w:r w:rsidRPr="009F0919">
        <w:t xml:space="preserve"> (e.g., lower line loss</w:t>
      </w:r>
      <w:r w:rsidR="002A1BCF">
        <w:t>es</w:t>
      </w:r>
      <w:r w:rsidRPr="009F0919">
        <w:t xml:space="preserve"> via network reconfiguration) while maintaining the voltage levels at each node, as well as enable improved fault detection, isolation, and restoration functionality, which in turn will help reduce the frequency and duration of power outages.</w:t>
      </w:r>
    </w:p>
    <w:p w14:paraId="17D587ED" w14:textId="643A0266" w:rsidR="00975B43" w:rsidRPr="009F0919" w:rsidRDefault="002444D1" w:rsidP="006F31B2">
      <w:pPr>
        <w:pStyle w:val="BlockText"/>
      </w:pPr>
      <w:r w:rsidRPr="009F0919">
        <w:t>According to suggestions by DOE,</w:t>
      </w:r>
      <w:r w:rsidRPr="009F0919">
        <w:rPr>
          <w:sz w:val="20"/>
          <w:vertAlign w:val="superscript"/>
        </w:rPr>
        <w:footnoteReference w:id="90"/>
      </w:r>
      <w:r w:rsidRPr="009F0919">
        <w:t xml:space="preserve"> in most cases, </w:t>
      </w:r>
      <w:r w:rsidR="000A586E">
        <w:t>DA</w:t>
      </w:r>
      <w:r w:rsidRPr="009F0919">
        <w:t xml:space="preserve"> represents one of the smart grid applications with the most stringent latency requirements</w:t>
      </w:r>
      <w:r w:rsidR="000A586E">
        <w:t>—</w:t>
      </w:r>
      <w:r w:rsidRPr="009F0919">
        <w:t xml:space="preserve">less than 1 second of latency for alarms and alert communications and </w:t>
      </w:r>
      <w:r w:rsidR="000A586E">
        <w:t>below</w:t>
      </w:r>
      <w:r w:rsidR="000601BD">
        <w:t xml:space="preserve"> </w:t>
      </w:r>
      <w:r w:rsidRPr="009F0919">
        <w:t>100</w:t>
      </w:r>
      <w:r w:rsidR="000A586E">
        <w:t>s of</w:t>
      </w:r>
      <w:r w:rsidRPr="009F0919">
        <w:t xml:space="preserve"> milliseconds for messaging between </w:t>
      </w:r>
      <w:r w:rsidRPr="00997433">
        <w:t xml:space="preserve">peer-to-peer nodes inside </w:t>
      </w:r>
      <w:r w:rsidR="000A586E">
        <w:t xml:space="preserve">radio frequency </w:t>
      </w:r>
      <w:r w:rsidRPr="00997433">
        <w:t>mesh configurations. The maximum latency for certain more latency</w:t>
      </w:r>
      <w:r w:rsidR="009501E0" w:rsidRPr="00997433">
        <w:t>-</w:t>
      </w:r>
      <w:r w:rsidRPr="00997433">
        <w:t xml:space="preserve">tolerant DA applications will not exceed </w:t>
      </w:r>
      <w:r w:rsidR="000A586E">
        <w:t>2</w:t>
      </w:r>
      <w:r w:rsidR="000A586E" w:rsidRPr="00997433">
        <w:t xml:space="preserve"> </w:t>
      </w:r>
      <w:r w:rsidRPr="00997433">
        <w:t xml:space="preserve">seconds. Bandwidth requirements will be in the range of </w:t>
      </w:r>
      <w:r w:rsidR="000A586E">
        <w:t xml:space="preserve">from </w:t>
      </w:r>
      <w:r w:rsidRPr="00997433">
        <w:t>9.6 kbps</w:t>
      </w:r>
      <w:r w:rsidR="000A586E">
        <w:t xml:space="preserve"> to</w:t>
      </w:r>
      <w:r w:rsidRPr="00997433">
        <w:t>100 kpbs, and the required level of reliability will be 99 to 99.999</w:t>
      </w:r>
      <w:r w:rsidR="000A586E">
        <w:t>%</w:t>
      </w:r>
      <w:r w:rsidRPr="00997433">
        <w:t xml:space="preserve">. With more and more visibility and controllability of distribution grids, especially to handle the large-scale integration of </w:t>
      </w:r>
      <w:r w:rsidR="000A586E">
        <w:t>DER</w:t>
      </w:r>
      <w:r w:rsidRPr="00997433">
        <w:t>, more and more monitoring and control devices will be installed</w:t>
      </w:r>
      <w:r w:rsidR="000A586E">
        <w:t>. These will place</w:t>
      </w:r>
      <w:r w:rsidRPr="00997433">
        <w:t xml:space="preserve"> a huge burden </w:t>
      </w:r>
      <w:r w:rsidR="000A586E">
        <w:t>on</w:t>
      </w:r>
      <w:r w:rsidR="000A586E" w:rsidRPr="00997433">
        <w:t xml:space="preserve"> </w:t>
      </w:r>
      <w:r w:rsidRPr="00997433">
        <w:t>communication network</w:t>
      </w:r>
      <w:r w:rsidR="00C65A61">
        <w:t>s</w:t>
      </w:r>
      <w:r w:rsidRPr="00997433">
        <w:t xml:space="preserve"> because the size of the communication network</w:t>
      </w:r>
      <w:r w:rsidR="00C65A61">
        <w:t>s</w:t>
      </w:r>
      <w:r w:rsidRPr="00997433">
        <w:t xml:space="preserve"> will increase substantially.</w:t>
      </w:r>
    </w:p>
    <w:p w14:paraId="75CC486A" w14:textId="183A1352" w:rsidR="00975B43" w:rsidRPr="009F0919" w:rsidRDefault="002444D1" w:rsidP="006F31B2">
      <w:pPr>
        <w:pStyle w:val="BlockText"/>
      </w:pPr>
      <w:r w:rsidRPr="009F0919">
        <w:t xml:space="preserve">To enable substation automation (SA), SCADA equipment </w:t>
      </w:r>
      <w:r w:rsidR="008D08B9" w:rsidRPr="009F0919">
        <w:t>is</w:t>
      </w:r>
      <w:r w:rsidRPr="009F0919">
        <w:t xml:space="preserve"> installed at each substation. SCADA provides voltage and current measurements at critical grid nodes every </w:t>
      </w:r>
      <w:r w:rsidR="000A586E">
        <w:t>2</w:t>
      </w:r>
      <w:r w:rsidR="000A586E" w:rsidRPr="009F0919">
        <w:t xml:space="preserve"> </w:t>
      </w:r>
      <w:r w:rsidRPr="009F0919">
        <w:t xml:space="preserve">to </w:t>
      </w:r>
      <w:r w:rsidR="000A586E">
        <w:t>4</w:t>
      </w:r>
      <w:r w:rsidR="000A586E" w:rsidRPr="009F0919">
        <w:t xml:space="preserve"> </w:t>
      </w:r>
      <w:r w:rsidRPr="009F0919">
        <w:t xml:space="preserve">seconds. SCADA systems require minimal latency. As DOE reports, operating companies require latency levels of less than 100 </w:t>
      </w:r>
      <w:r w:rsidR="000A586E" w:rsidRPr="009F0919">
        <w:t>m</w:t>
      </w:r>
      <w:r w:rsidR="000A586E">
        <w:t>s</w:t>
      </w:r>
      <w:r w:rsidR="000A586E" w:rsidRPr="009F0919">
        <w:t xml:space="preserve"> </w:t>
      </w:r>
      <w:r w:rsidRPr="009F0919">
        <w:t xml:space="preserve">for command and control applications for SCADA. The bandwidth requirements for SCADA-like operations may grow with smart grid deployments. </w:t>
      </w:r>
      <w:r w:rsidR="000A586E">
        <w:t>SCADA</w:t>
      </w:r>
      <w:r w:rsidR="000A586E" w:rsidRPr="009F0919">
        <w:t xml:space="preserve"> </w:t>
      </w:r>
      <w:r w:rsidRPr="009F0919">
        <w:t>reliability requirements are high.</w:t>
      </w:r>
    </w:p>
    <w:p w14:paraId="447C9CC3" w14:textId="0703F7FA" w:rsidR="00975B43" w:rsidRPr="009F0919" w:rsidRDefault="00564594" w:rsidP="00997433">
      <w:pPr>
        <w:pStyle w:val="Heading2"/>
      </w:pPr>
      <w:bookmarkStart w:id="127" w:name="_Toc521970501"/>
      <w:bookmarkStart w:id="128" w:name="_Toc531007933"/>
      <w:r w:rsidRPr="009F0919">
        <w:rPr>
          <w:caps w:val="0"/>
        </w:rPr>
        <w:lastRenderedPageBreak/>
        <w:t>STATE-OF-THE-ART COMMUNICATION SYSTEMS ENABLING SENSING AND MEASUREMENT FOR ELECTRIC POWER GRID</w:t>
      </w:r>
      <w:bookmarkEnd w:id="127"/>
      <w:bookmarkEnd w:id="128"/>
    </w:p>
    <w:p w14:paraId="7B96D049" w14:textId="141B002F" w:rsidR="00975B43" w:rsidRPr="009F0919" w:rsidRDefault="002444D1" w:rsidP="00997433">
      <w:pPr>
        <w:pStyle w:val="Heading3"/>
      </w:pPr>
      <w:bookmarkStart w:id="129" w:name="_Toc531007934"/>
      <w:r w:rsidRPr="009F0919">
        <w:t xml:space="preserve">Communication </w:t>
      </w:r>
      <w:r w:rsidR="008D08B9" w:rsidRPr="009F0919">
        <w:t>N</w:t>
      </w:r>
      <w:r w:rsidRPr="009F0919">
        <w:t xml:space="preserve">etwork </w:t>
      </w:r>
      <w:r w:rsidR="008D08B9" w:rsidRPr="009F0919">
        <w:t>T</w:t>
      </w:r>
      <w:r w:rsidRPr="009F0919">
        <w:t>echnologies</w:t>
      </w:r>
      <w:bookmarkEnd w:id="129"/>
    </w:p>
    <w:p w14:paraId="63C16C7D" w14:textId="67FAB295" w:rsidR="00975B43" w:rsidRPr="009F0919" w:rsidRDefault="002444D1" w:rsidP="006F31B2">
      <w:pPr>
        <w:pStyle w:val="BlockText"/>
      </w:pPr>
      <w:r w:rsidRPr="009F0919">
        <w:t>With the fast development of communication technologies, especially wireless communications</w:t>
      </w:r>
      <w:r w:rsidR="000A586E">
        <w:t>,</w:t>
      </w:r>
      <w:r w:rsidRPr="009F0919">
        <w:t xml:space="preserve"> in recent years, many communication technologies can be employed to enable monitoring and control of electric power grids. The following</w:t>
      </w:r>
      <w:r w:rsidR="000A586E">
        <w:t xml:space="preserve"> sections</w:t>
      </w:r>
      <w:r w:rsidRPr="009F0919">
        <w:t xml:space="preserve"> </w:t>
      </w:r>
      <w:r w:rsidR="000A586E">
        <w:t>discuss</w:t>
      </w:r>
      <w:r w:rsidRPr="009F0919">
        <w:t xml:space="preserve"> some typical communication technologies being used in current smart grid implementation.</w:t>
      </w:r>
    </w:p>
    <w:p w14:paraId="0E6BEDE0" w14:textId="3DA5EBB9" w:rsidR="00975B43" w:rsidRPr="009F0919" w:rsidRDefault="002444D1" w:rsidP="00997433">
      <w:pPr>
        <w:pStyle w:val="Heading4"/>
      </w:pPr>
      <w:r w:rsidRPr="009F0919">
        <w:t>ZigBee</w:t>
      </w:r>
    </w:p>
    <w:p w14:paraId="5D916485" w14:textId="0C7C3217" w:rsidR="00975B43" w:rsidRPr="009F0919" w:rsidRDefault="002444D1" w:rsidP="006F31B2">
      <w:pPr>
        <w:pStyle w:val="BlockText"/>
      </w:pPr>
      <w:r w:rsidRPr="009F0919">
        <w:t>Zig</w:t>
      </w:r>
      <w:r w:rsidR="00BD034A" w:rsidRPr="009F0919">
        <w:t>B</w:t>
      </w:r>
      <w:r w:rsidRPr="009F0919">
        <w:t xml:space="preserve">ee is a wireless communication technology that is relatively low in power usage, data rate, complexity, and cost of deployment. Based on IEEE </w:t>
      </w:r>
      <w:r w:rsidR="009E5388">
        <w:t xml:space="preserve">standard </w:t>
      </w:r>
      <w:r w:rsidRPr="009F0919">
        <w:t>802.15.4, ZigBee is specifically designed for low-power and low-cost monitoring and control applications.</w:t>
      </w:r>
      <w:r w:rsidRPr="009F0919">
        <w:rPr>
          <w:sz w:val="20"/>
          <w:vertAlign w:val="superscript"/>
        </w:rPr>
        <w:footnoteReference w:id="91"/>
      </w:r>
      <w:r w:rsidRPr="009F0919">
        <w:t xml:space="preserve"> It is a proper candidate technology for smart building</w:t>
      </w:r>
      <w:r w:rsidR="004C2B34" w:rsidRPr="009F0919">
        <w:t>-</w:t>
      </w:r>
      <w:r w:rsidRPr="009F0919">
        <w:t>related applications</w:t>
      </w:r>
      <w:r w:rsidR="009E5388">
        <w:t>—</w:t>
      </w:r>
      <w:r w:rsidRPr="009F0919">
        <w:t>e.g., smart lighting, energy monitoring, home energy management</w:t>
      </w:r>
      <w:r w:rsidR="009E5388">
        <w:t>—that avoids</w:t>
      </w:r>
      <w:r w:rsidRPr="009F0919">
        <w:t xml:space="preserve"> the prohibitive cost and disruption of installing wires. Zig</w:t>
      </w:r>
      <w:r w:rsidR="004C2B34" w:rsidRPr="009F0919">
        <w:t>B</w:t>
      </w:r>
      <w:r w:rsidRPr="009F0919">
        <w:t>ee and Zig</w:t>
      </w:r>
      <w:r w:rsidR="004C2B34" w:rsidRPr="009F0919">
        <w:t>B</w:t>
      </w:r>
      <w:r w:rsidRPr="009F0919">
        <w:t xml:space="preserve">ee Smart Energy Profile (SEP) </w:t>
      </w:r>
      <w:r w:rsidR="009E5388">
        <w:t>are</w:t>
      </w:r>
      <w:r w:rsidRPr="009F0919">
        <w:t xml:space="preserve"> viewed </w:t>
      </w:r>
      <w:r w:rsidR="009E5388">
        <w:t xml:space="preserve">by NIST </w:t>
      </w:r>
      <w:r w:rsidRPr="009F0919">
        <w:t xml:space="preserve">as the most suitable communication standards for </w:t>
      </w:r>
      <w:r w:rsidR="009E5388">
        <w:t xml:space="preserve">the </w:t>
      </w:r>
      <w:r w:rsidRPr="009F0919">
        <w:t>smart grid residential network domain.</w:t>
      </w:r>
      <w:r w:rsidRPr="009F0919">
        <w:rPr>
          <w:sz w:val="20"/>
          <w:vertAlign w:val="superscript"/>
        </w:rPr>
        <w:footnoteReference w:id="92"/>
      </w:r>
      <w:r w:rsidRPr="009F0919">
        <w:t xml:space="preserve"> ZigBee integrated with smart meters can communicate with and control ZigBee integrated devices. ZigBee SEP allows utilities to send messages to homeowners, and homeowners can </w:t>
      </w:r>
      <w:r w:rsidR="009E5388">
        <w:t>have access to</w:t>
      </w:r>
      <w:r w:rsidRPr="009F0919">
        <w:t xml:space="preserve"> information </w:t>
      </w:r>
      <w:r w:rsidR="009E5388">
        <w:t>regarding</w:t>
      </w:r>
      <w:r w:rsidR="009E5388" w:rsidRPr="009F0919">
        <w:t xml:space="preserve"> </w:t>
      </w:r>
      <w:r w:rsidRPr="009F0919">
        <w:t>their real-time energy consumption.</w:t>
      </w:r>
      <w:bookmarkStart w:id="130" w:name="_Ref527377284"/>
      <w:r w:rsidR="004B04EC" w:rsidRPr="009F0919">
        <w:rPr>
          <w:rStyle w:val="FootnoteReference"/>
        </w:rPr>
        <w:footnoteReference w:id="93"/>
      </w:r>
      <w:bookmarkEnd w:id="130"/>
    </w:p>
    <w:p w14:paraId="2DCA1A5C" w14:textId="682D1E53" w:rsidR="00975B43" w:rsidRPr="009F0919" w:rsidRDefault="002444D1" w:rsidP="006F31B2">
      <w:pPr>
        <w:pStyle w:val="BlockText"/>
      </w:pPr>
      <w:r w:rsidRPr="009F0919">
        <w:t>ZigBee technology has many advantages</w:t>
      </w:r>
      <w:r w:rsidR="009E5388">
        <w:t>—</w:t>
      </w:r>
      <w:r w:rsidRPr="009F0919">
        <w:t xml:space="preserve">simplicity, mobility, robustness, low bandwidth requirements, low cost of deployment, operation within </w:t>
      </w:r>
      <w:r w:rsidR="009E5388">
        <w:t xml:space="preserve">an </w:t>
      </w:r>
      <w:r w:rsidRPr="009F0919">
        <w:t>unlicensed spectrum, easy network implementation</w:t>
      </w:r>
      <w:r w:rsidR="009E5388">
        <w:t xml:space="preserve">, </w:t>
      </w:r>
      <w:r w:rsidRPr="009F0919">
        <w:t xml:space="preserve">and being </w:t>
      </w:r>
      <w:r w:rsidR="009E5388">
        <w:t xml:space="preserve">based on </w:t>
      </w:r>
      <w:r w:rsidRPr="009F0919">
        <w:t>IEEE 802.15.4</w:t>
      </w:r>
      <w:r w:rsidR="009E5388">
        <w:t xml:space="preserve">—make it </w:t>
      </w:r>
      <w:r w:rsidRPr="009F0919">
        <w:t xml:space="preserve">desirable for metering, home/building energy management, and </w:t>
      </w:r>
      <w:r w:rsidR="009E5388">
        <w:t>DR</w:t>
      </w:r>
      <w:r w:rsidRPr="009F0919">
        <w:t xml:space="preserve">. However, </w:t>
      </w:r>
      <w:r w:rsidR="009E5388">
        <w:t>it is</w:t>
      </w:r>
      <w:r w:rsidRPr="009F0919">
        <w:t xml:space="preserve"> subject to interference with other communication standard</w:t>
      </w:r>
      <w:r w:rsidR="004C2B34" w:rsidRPr="009F0919">
        <w:t>s</w:t>
      </w:r>
      <w:r w:rsidRPr="009F0919">
        <w:t xml:space="preserve"> sharing the same unlicensed spectrum</w:t>
      </w:r>
      <w:r w:rsidR="004C2B34" w:rsidRPr="009F0919">
        <w:t>,</w:t>
      </w:r>
      <w:r w:rsidRPr="009F0919">
        <w:t xml:space="preserve"> such as the IEEE 802.11 Wireless Local Network. Before </w:t>
      </w:r>
      <w:r w:rsidR="007E745C">
        <w:t>actual</w:t>
      </w:r>
      <w:r w:rsidRPr="009F0919">
        <w:t xml:space="preserve"> application and deployment, this interference issue </w:t>
      </w:r>
      <w:r w:rsidR="009E5388">
        <w:t>must</w:t>
      </w:r>
      <w:r w:rsidRPr="009F0919">
        <w:t xml:space="preserve"> be properly </w:t>
      </w:r>
      <w:r w:rsidR="009E5388">
        <w:t>resolve</w:t>
      </w:r>
      <w:r w:rsidR="009E5388" w:rsidRPr="009F0919">
        <w:t>d</w:t>
      </w:r>
      <w:r w:rsidRPr="009F0919">
        <w:t>.</w:t>
      </w:r>
    </w:p>
    <w:p w14:paraId="738C42E7" w14:textId="080EF5D2" w:rsidR="00975B43" w:rsidRPr="009F0919" w:rsidRDefault="002444D1" w:rsidP="00997433">
      <w:pPr>
        <w:pStyle w:val="Heading4"/>
      </w:pPr>
      <w:r w:rsidRPr="009F0919">
        <w:t>Wi-Fi</w:t>
      </w:r>
    </w:p>
    <w:p w14:paraId="66EF8383" w14:textId="6F512732" w:rsidR="00975B43" w:rsidRPr="009F0919" w:rsidRDefault="002444D1" w:rsidP="00791543">
      <w:pPr>
        <w:pStyle w:val="BlockText"/>
      </w:pPr>
      <w:r w:rsidRPr="009F0919">
        <w:t>Wi-Fi is a very mature technology with established worldwide adoption for home applications.</w:t>
      </w:r>
      <w:r w:rsidRPr="009F0919">
        <w:rPr>
          <w:sz w:val="20"/>
          <w:vertAlign w:val="superscript"/>
        </w:rPr>
        <w:footnoteReference w:id="94"/>
      </w:r>
      <w:r w:rsidRPr="009F0919">
        <w:t xml:space="preserve"> Based on </w:t>
      </w:r>
      <w:r w:rsidR="009E5388">
        <w:t xml:space="preserve">the </w:t>
      </w:r>
      <w:r w:rsidRPr="009F0919">
        <w:t xml:space="preserve">IEEE 802.11 family of standards, Wi-Fi has </w:t>
      </w:r>
      <w:r w:rsidR="009E5388">
        <w:t xml:space="preserve">a </w:t>
      </w:r>
      <w:r w:rsidRPr="009F0919">
        <w:t xml:space="preserve">higher data rate and </w:t>
      </w:r>
      <w:r w:rsidR="009E5388">
        <w:t xml:space="preserve">a </w:t>
      </w:r>
      <w:r w:rsidRPr="009F0919">
        <w:t xml:space="preserve">larger coverage area than ZigBee but also </w:t>
      </w:r>
      <w:r w:rsidR="009E5388">
        <w:t>consumes more</w:t>
      </w:r>
      <w:r w:rsidRPr="009F0919">
        <w:t xml:space="preserve"> power. Wi-Fi operates on unlicensed bands, thus </w:t>
      </w:r>
      <w:r w:rsidRPr="00997433">
        <w:t>incurring no spectrum cost. Additionally, ongoing technological innovation</w:t>
      </w:r>
      <w:r w:rsidR="00561081" w:rsidRPr="00997433">
        <w:t>s</w:t>
      </w:r>
      <w:r w:rsidRPr="00997433">
        <w:t xml:space="preserve"> are bringing tremendous improvements to Wi-Fi power dissipation profiles and significant reduction</w:t>
      </w:r>
      <w:r w:rsidR="009E5388">
        <w:t>s</w:t>
      </w:r>
      <w:r w:rsidRPr="00997433">
        <w:t xml:space="preserve"> in chip cost.</w:t>
      </w:r>
      <w:r w:rsidRPr="00997433">
        <w:rPr>
          <w:sz w:val="20"/>
          <w:vertAlign w:val="superscript"/>
        </w:rPr>
        <w:footnoteReference w:id="95"/>
      </w:r>
    </w:p>
    <w:p w14:paraId="0D953280" w14:textId="04AB4250" w:rsidR="00975B43" w:rsidRPr="009F0919" w:rsidRDefault="002444D1" w:rsidP="00997433">
      <w:pPr>
        <w:pStyle w:val="Heading4"/>
      </w:pPr>
      <w:r w:rsidRPr="009F0919">
        <w:t>Cellular Communications</w:t>
      </w:r>
    </w:p>
    <w:p w14:paraId="2FBF2048" w14:textId="580A0F59" w:rsidR="00975B43" w:rsidRPr="009F0919" w:rsidRDefault="002444D1" w:rsidP="00084F09">
      <w:r w:rsidRPr="009F0919">
        <w:t xml:space="preserve">Cellular networks can be an option for communication between smart meters and utilities and between </w:t>
      </w:r>
      <w:r w:rsidR="007B4FE4">
        <w:t xml:space="preserve">distant </w:t>
      </w:r>
      <w:r w:rsidRPr="009F0919">
        <w:t xml:space="preserve">nodes. One advantage of cellular networks is </w:t>
      </w:r>
      <w:r w:rsidR="00836B70" w:rsidRPr="009F0919">
        <w:t xml:space="preserve">their </w:t>
      </w:r>
      <w:r w:rsidRPr="009F0919">
        <w:t>long-distance communication range</w:t>
      </w:r>
      <w:r w:rsidR="00836B70" w:rsidRPr="009F0919">
        <w:t>,</w:t>
      </w:r>
      <w:r w:rsidRPr="009F0919">
        <w:t xml:space="preserve"> which </w:t>
      </w:r>
      <w:r w:rsidRPr="009F0919">
        <w:lastRenderedPageBreak/>
        <w:t xml:space="preserve">enables the deployment of smart metering and </w:t>
      </w:r>
      <w:r w:rsidR="009E5388">
        <w:t>DR</w:t>
      </w:r>
      <w:r w:rsidRPr="009F0919">
        <w:t xml:space="preserve"> spread over a wide area. In addition, </w:t>
      </w:r>
      <w:r w:rsidR="009E5388">
        <w:t xml:space="preserve">by </w:t>
      </w:r>
      <w:r w:rsidRPr="009F0919">
        <w:t>using the existing communications infrastructure</w:t>
      </w:r>
      <w:r w:rsidR="00836B70" w:rsidRPr="009F0919">
        <w:t>,</w:t>
      </w:r>
      <w:r w:rsidRPr="009F0919">
        <w:t xml:space="preserve"> utilities can avoid </w:t>
      </w:r>
      <w:r w:rsidR="009E5388">
        <w:t>the expense</w:t>
      </w:r>
      <w:r w:rsidRPr="009F0919">
        <w:t xml:space="preserve"> and time </w:t>
      </w:r>
      <w:r w:rsidR="009E5388">
        <w:t>required to</w:t>
      </w:r>
      <w:r w:rsidRPr="009F0919">
        <w:t xml:space="preserve"> build a dedicated communication infrastructure by themselves. </w:t>
      </w:r>
      <w:r w:rsidR="009E5388">
        <w:t>T</w:t>
      </w:r>
      <w:r w:rsidR="009E5388" w:rsidRPr="009F0919">
        <w:t xml:space="preserve">he cellular communication technologies that are for smart metering and demand-side management deployment </w:t>
      </w:r>
      <w:r w:rsidR="009E5388">
        <w:t xml:space="preserve">are </w:t>
      </w:r>
      <w:r w:rsidRPr="009F0919">
        <w:t xml:space="preserve">3G (including WCDMA, CDMA2000, EDGE, UMTS, and HSPA+) and LTE. However, cellular communication may not be suitable for time-critical applications </w:t>
      </w:r>
      <w:r w:rsidR="009E5388">
        <w:t xml:space="preserve">because </w:t>
      </w:r>
      <w:r w:rsidRPr="009F0919">
        <w:t>the network</w:t>
      </w:r>
      <w:r w:rsidR="009E5388">
        <w:t>s are shared</w:t>
      </w:r>
      <w:r w:rsidRPr="009F0919">
        <w:t xml:space="preserve"> with cellular</w:t>
      </w:r>
      <w:r w:rsidR="009E5388">
        <w:t xml:space="preserve"> phone</w:t>
      </w:r>
      <w:r w:rsidRPr="009F0919">
        <w:t xml:space="preserve"> users</w:t>
      </w:r>
      <w:r w:rsidR="009E5388">
        <w:t xml:space="preserve"> and may experience</w:t>
      </w:r>
      <w:r w:rsidRPr="009F0919">
        <w:t xml:space="preserve"> network congestion or deterioration in network performance.</w:t>
      </w:r>
    </w:p>
    <w:p w14:paraId="52464472" w14:textId="14FBB010" w:rsidR="00975B43" w:rsidRPr="009F0919" w:rsidRDefault="002444D1" w:rsidP="00997433">
      <w:pPr>
        <w:pStyle w:val="Heading4"/>
      </w:pPr>
      <w:r w:rsidRPr="009F0919">
        <w:t>Power</w:t>
      </w:r>
      <w:r w:rsidR="00836B70" w:rsidRPr="009F0919">
        <w:t>-</w:t>
      </w:r>
      <w:r w:rsidRPr="009F0919">
        <w:t>line Communication</w:t>
      </w:r>
    </w:p>
    <w:p w14:paraId="6CBC9E88" w14:textId="1244B1E9" w:rsidR="00975B43" w:rsidRPr="00997433" w:rsidRDefault="002444D1" w:rsidP="004B09BF">
      <w:pPr>
        <w:pStyle w:val="BlockText"/>
      </w:pPr>
      <w:r w:rsidRPr="009F0919">
        <w:t>Power</w:t>
      </w:r>
      <w:r w:rsidR="00836B70" w:rsidRPr="009F0919">
        <w:t>-</w:t>
      </w:r>
      <w:r w:rsidRPr="009F0919">
        <w:t>line communication (PLC) uses existing power</w:t>
      </w:r>
      <w:r w:rsidR="00836B70" w:rsidRPr="009F0919">
        <w:t xml:space="preserve"> </w:t>
      </w:r>
      <w:r w:rsidRPr="009F0919">
        <w:t>lines to transmit data signals. PLC is considered a promising technology for smart building and demand</w:t>
      </w:r>
      <w:r w:rsidR="00797C84" w:rsidRPr="009F0919">
        <w:t>-</w:t>
      </w:r>
      <w:r w:rsidRPr="009F0919">
        <w:t>side management also</w:t>
      </w:r>
      <w:r w:rsidR="00836B70" w:rsidRPr="009F0919">
        <w:t>,</w:t>
      </w:r>
      <w:r w:rsidRPr="009F0919">
        <w:t xml:space="preserve"> because the existing electric power infrastructure can reduce the installation cost of the communication infrastructure. The </w:t>
      </w:r>
      <w:r w:rsidR="009E5388">
        <w:t xml:space="preserve">efforts to </w:t>
      </w:r>
      <w:r w:rsidRPr="009F0919">
        <w:t>standardiz</w:t>
      </w:r>
      <w:r w:rsidR="009E5388">
        <w:t>e</w:t>
      </w:r>
      <w:r w:rsidR="009E5388" w:rsidRPr="009F0919">
        <w:t xml:space="preserve"> </w:t>
      </w:r>
      <w:r w:rsidRPr="009F0919">
        <w:t>PLC networks</w:t>
      </w:r>
      <w:r w:rsidR="00836B70" w:rsidRPr="009F0919">
        <w:t>;</w:t>
      </w:r>
      <w:r w:rsidRPr="009F0919">
        <w:t xml:space="preserve"> the</w:t>
      </w:r>
      <w:r w:rsidR="009E5388">
        <w:t>ir</w:t>
      </w:r>
      <w:r w:rsidRPr="009F0919">
        <w:t xml:space="preserve"> cost-effective, ubiquitous nature</w:t>
      </w:r>
      <w:r w:rsidR="00836B70" w:rsidRPr="009F0919">
        <w:t>;</w:t>
      </w:r>
      <w:r w:rsidRPr="009F0919">
        <w:t xml:space="preserve"> and the widely available infrastructure of PL</w:t>
      </w:r>
      <w:r w:rsidR="009E5388">
        <w:t>C</w:t>
      </w:r>
      <w:r w:rsidRPr="009F0919">
        <w:t xml:space="preserve"> </w:t>
      </w:r>
      <w:r w:rsidR="009E5388">
        <w:t>are</w:t>
      </w:r>
      <w:r w:rsidRPr="009F0919">
        <w:t xml:space="preserve"> reasons for its</w:t>
      </w:r>
      <w:r w:rsidRPr="00997433">
        <w:t xml:space="preserve"> popularity.</w:t>
      </w:r>
      <w:r w:rsidR="00E54707" w:rsidRPr="00E54707">
        <w:rPr>
          <w:vertAlign w:val="superscript"/>
        </w:rPr>
        <w:fldChar w:fldCharType="begin"/>
      </w:r>
      <w:r w:rsidR="00E54707" w:rsidRPr="00E54707">
        <w:rPr>
          <w:vertAlign w:val="superscript"/>
        </w:rPr>
        <w:instrText xml:space="preserve"> NOTEREF _Ref527377284 \h </w:instrText>
      </w:r>
      <w:r w:rsidR="00E54707">
        <w:rPr>
          <w:vertAlign w:val="superscript"/>
        </w:rPr>
        <w:instrText xml:space="preserve"> \* MERGEFORMAT </w:instrText>
      </w:r>
      <w:r w:rsidR="00E54707" w:rsidRPr="00E54707">
        <w:rPr>
          <w:vertAlign w:val="superscript"/>
        </w:rPr>
      </w:r>
      <w:r w:rsidR="00E54707" w:rsidRPr="00E54707">
        <w:rPr>
          <w:vertAlign w:val="superscript"/>
        </w:rPr>
        <w:fldChar w:fldCharType="separate"/>
      </w:r>
      <w:r w:rsidR="00612669">
        <w:rPr>
          <w:vertAlign w:val="superscript"/>
        </w:rPr>
        <w:t>93</w:t>
      </w:r>
      <w:r w:rsidR="00E54707" w:rsidRPr="00E54707">
        <w:rPr>
          <w:vertAlign w:val="superscript"/>
        </w:rPr>
        <w:fldChar w:fldCharType="end"/>
      </w:r>
      <w:r w:rsidRPr="00997433">
        <w:t xml:space="preserve"> However, a major issue for PLC is reliability, since the noise injected by leakage of </w:t>
      </w:r>
      <w:r w:rsidR="009E5388">
        <w:t>radio frequency</w:t>
      </w:r>
      <w:r w:rsidRPr="00997433">
        <w:t xml:space="preserve"> signals from other electrical equipment can degrad</w:t>
      </w:r>
      <w:r w:rsidR="009E5388">
        <w:t xml:space="preserve">e </w:t>
      </w:r>
      <w:r w:rsidRPr="00997433">
        <w:t>communication quality.</w:t>
      </w:r>
    </w:p>
    <w:p w14:paraId="1B1AAE6F" w14:textId="3A670730" w:rsidR="00975B43" w:rsidRPr="009F0919" w:rsidRDefault="002444D1" w:rsidP="00997433">
      <w:pPr>
        <w:pStyle w:val="Heading4"/>
      </w:pPr>
      <w:r w:rsidRPr="009F0919">
        <w:t>Digital Subscriber Lines</w:t>
      </w:r>
    </w:p>
    <w:p w14:paraId="69A2A8DF" w14:textId="1E9EE7AD" w:rsidR="00975B43" w:rsidRPr="009F0919" w:rsidRDefault="002444D1" w:rsidP="004B09BF">
      <w:pPr>
        <w:pStyle w:val="BlockText"/>
      </w:pPr>
      <w:r w:rsidRPr="009F0919">
        <w:t xml:space="preserve">Digital </w:t>
      </w:r>
      <w:r w:rsidR="009E5388">
        <w:t>s</w:t>
      </w:r>
      <w:r w:rsidRPr="009F0919">
        <w:t xml:space="preserve">ubscriber </w:t>
      </w:r>
      <w:r w:rsidR="009E5388">
        <w:t>l</w:t>
      </w:r>
      <w:r w:rsidRPr="009F0919">
        <w:t xml:space="preserve">ine (DSL) </w:t>
      </w:r>
      <w:r w:rsidR="009E5388">
        <w:t>is</w:t>
      </w:r>
      <w:r w:rsidRPr="009F0919">
        <w:t xml:space="preserve"> a high-speed digital data transmission technology </w:t>
      </w:r>
      <w:r w:rsidR="009E5388">
        <w:t xml:space="preserve">that </w:t>
      </w:r>
      <w:r w:rsidRPr="009F0919">
        <w:t>us</w:t>
      </w:r>
      <w:r w:rsidR="009E5388">
        <w:t>es</w:t>
      </w:r>
      <w:r w:rsidRPr="009F0919">
        <w:t xml:space="preserve"> the wires of the voice telephone network. The existing </w:t>
      </w:r>
      <w:r w:rsidR="009E5388">
        <w:t xml:space="preserve">DSL </w:t>
      </w:r>
      <w:r w:rsidRPr="009F0919">
        <w:t>infrastructure can reduce installation cost</w:t>
      </w:r>
      <w:r w:rsidR="009E5388">
        <w:t>s</w:t>
      </w:r>
      <w:r w:rsidRPr="009F0919">
        <w:t xml:space="preserve">. </w:t>
      </w:r>
      <w:r w:rsidR="009E5388">
        <w:t>W</w:t>
      </w:r>
      <w:r w:rsidRPr="009F0919">
        <w:t>idespread availability, low</w:t>
      </w:r>
      <w:r w:rsidR="009E5388">
        <w:t xml:space="preserve"> </w:t>
      </w:r>
      <w:r w:rsidRPr="009F0919">
        <w:t>cost</w:t>
      </w:r>
      <w:r w:rsidR="009E5388">
        <w:t>,</w:t>
      </w:r>
      <w:r w:rsidRPr="009F0919">
        <w:t xml:space="preserve"> and high</w:t>
      </w:r>
      <w:r w:rsidR="00836B70" w:rsidRPr="009F0919">
        <w:t>-</w:t>
      </w:r>
      <w:r w:rsidRPr="009F0919">
        <w:t xml:space="preserve">bandwidth data transmission are the most important reasons that DSL technology is promising </w:t>
      </w:r>
      <w:r w:rsidR="009E5388">
        <w:t>f</w:t>
      </w:r>
      <w:r w:rsidR="001C2166">
        <w:t>o</w:t>
      </w:r>
      <w:r w:rsidR="009E5388">
        <w:t>r</w:t>
      </w:r>
      <w:r w:rsidRPr="009F0919">
        <w:t xml:space="preserve"> implementing smart grid applications. However, the </w:t>
      </w:r>
      <w:r w:rsidR="009E5388">
        <w:t xml:space="preserve">level of </w:t>
      </w:r>
      <w:r w:rsidRPr="009F0919">
        <w:t>reliability and potential downtime of DSL may not be acceptable for mission</w:t>
      </w:r>
      <w:r w:rsidR="00836B70" w:rsidRPr="009F0919">
        <w:t>-</w:t>
      </w:r>
      <w:r w:rsidRPr="009F0919">
        <w:t xml:space="preserve">critical applications. Distance dependence and the lack of standardization also </w:t>
      </w:r>
      <w:r w:rsidR="009E5388">
        <w:t xml:space="preserve">may </w:t>
      </w:r>
      <w:r w:rsidRPr="009F0919">
        <w:t xml:space="preserve">cause </w:t>
      </w:r>
      <w:r w:rsidR="009E5388">
        <w:t>implementation</w:t>
      </w:r>
      <w:r w:rsidRPr="009F0919">
        <w:t xml:space="preserve"> problems.</w:t>
      </w:r>
    </w:p>
    <w:p w14:paraId="203556F8" w14:textId="696352FC" w:rsidR="00975B43" w:rsidRPr="009F0919" w:rsidRDefault="002444D1" w:rsidP="00997433">
      <w:pPr>
        <w:pStyle w:val="Heading4"/>
      </w:pPr>
      <w:r w:rsidRPr="009F0919">
        <w:t>Fiber Optic Communication</w:t>
      </w:r>
    </w:p>
    <w:p w14:paraId="39562769" w14:textId="21F963E1" w:rsidR="00975B43" w:rsidRPr="009F0919" w:rsidRDefault="009E5388" w:rsidP="004B09BF">
      <w:pPr>
        <w:pStyle w:val="BlockText"/>
      </w:pPr>
      <w:r>
        <w:t>T</w:t>
      </w:r>
      <w:r w:rsidR="002444D1" w:rsidRPr="009F0919">
        <w:t>o overcome communications obstacles, optical fiber products are used in communication with protection, monitoring, and control devices. Fiber optics</w:t>
      </w:r>
      <w:r w:rsidR="00836B70" w:rsidRPr="009F0919">
        <w:t xml:space="preserve"> are</w:t>
      </w:r>
      <w:r w:rsidR="002444D1" w:rsidRPr="009F0919">
        <w:t xml:space="preserve"> the best transmission medium for medium</w:t>
      </w:r>
      <w:r w:rsidR="00836B70" w:rsidRPr="009F0919">
        <w:t>-</w:t>
      </w:r>
      <w:r w:rsidR="002444D1" w:rsidRPr="009F0919">
        <w:t xml:space="preserve"> and low-voltage applications</w:t>
      </w:r>
      <w:r w:rsidR="00836B70" w:rsidRPr="009F0919">
        <w:t>,</w:t>
      </w:r>
      <w:r w:rsidR="002444D1" w:rsidRPr="009F0919">
        <w:t xml:space="preserve"> because </w:t>
      </w:r>
      <w:r w:rsidR="00836B70" w:rsidRPr="009F0919">
        <w:t>they</w:t>
      </w:r>
      <w:r w:rsidR="002444D1" w:rsidRPr="009F0919">
        <w:t xml:space="preserve"> </w:t>
      </w:r>
      <w:r w:rsidR="00836B70" w:rsidRPr="009F0919">
        <w:t>are</w:t>
      </w:r>
      <w:r w:rsidR="002444D1" w:rsidRPr="009F0919">
        <w:t xml:space="preserve"> robust and not susceptible to electromagnetic disturbances or capacity constraints. </w:t>
      </w:r>
      <w:r>
        <w:t>Thus</w:t>
      </w:r>
      <w:r w:rsidR="002444D1" w:rsidRPr="009F0919">
        <w:t xml:space="preserve"> grid operators who choose this technology will be well prepared when their communication needs multiply in the future. Fiber-optic cables are laid underground to connect individual substations.</w:t>
      </w:r>
      <w:r w:rsidR="002444D1" w:rsidRPr="009F0919">
        <w:rPr>
          <w:sz w:val="20"/>
          <w:vertAlign w:val="superscript"/>
        </w:rPr>
        <w:footnoteReference w:id="96"/>
      </w:r>
    </w:p>
    <w:p w14:paraId="3932AD47" w14:textId="77797EFC" w:rsidR="00975B43" w:rsidRPr="009F0919" w:rsidRDefault="009E5388" w:rsidP="00997433">
      <w:pPr>
        <w:pStyle w:val="Heading4"/>
      </w:pPr>
      <w:r>
        <w:t>Public Switched Telephone Network</w:t>
      </w:r>
    </w:p>
    <w:p w14:paraId="682E573B" w14:textId="4F2D73F7" w:rsidR="00975B43" w:rsidRPr="009F0919" w:rsidRDefault="002444D1" w:rsidP="004B09BF">
      <w:pPr>
        <w:pStyle w:val="BlockText"/>
      </w:pPr>
      <w:r w:rsidRPr="009F0919">
        <w:t xml:space="preserve">The </w:t>
      </w:r>
      <w:bookmarkStart w:id="131" w:name="_Hlk530992587"/>
      <w:r w:rsidRPr="009F0919">
        <w:t>public switched telephone network</w:t>
      </w:r>
      <w:bookmarkEnd w:id="131"/>
      <w:r w:rsidRPr="009F0919">
        <w:t xml:space="preserve"> (PSTN) is the aggregate of the world’s circuit-switched telephone networks that are operated by national, regional, or local telephony operators, providing infrastructure and services for public telecommunication. The PSTN consists of telephone lines, fiber optic cables, microwave transmission links, cellular networks, communication satellites, and undersea telephone cables</w:t>
      </w:r>
      <w:r w:rsidR="002A39F1">
        <w:t>.</w:t>
      </w:r>
      <w:r w:rsidRPr="009F0919">
        <w:t xml:space="preserve"> </w:t>
      </w:r>
      <w:r w:rsidR="002A39F1">
        <w:t>A</w:t>
      </w:r>
      <w:r w:rsidRPr="009F0919">
        <w:t>ll</w:t>
      </w:r>
      <w:r w:rsidR="002A39F1">
        <w:t xml:space="preserve"> of these are</w:t>
      </w:r>
      <w:r w:rsidRPr="009F0919">
        <w:t xml:space="preserve"> interconnected by switching centers, allowing most telephones to communicate with </w:t>
      </w:r>
      <w:r w:rsidR="002A39F1">
        <w:t>one an</w:t>
      </w:r>
      <w:r w:rsidRPr="009F0919">
        <w:t>other. Originally a network of fixed-line analog telephone systems, the PSTN is now almost entirely digital in its core network</w:t>
      </w:r>
      <w:r w:rsidR="002A39F1">
        <w:t>,</w:t>
      </w:r>
      <w:r w:rsidRPr="009F0919">
        <w:t xml:space="preserve"> and </w:t>
      </w:r>
      <w:r w:rsidR="002A39F1">
        <w:t xml:space="preserve">it </w:t>
      </w:r>
      <w:r w:rsidRPr="009F0919">
        <w:t xml:space="preserve">includes mobile and other networks as well as fixed </w:t>
      </w:r>
      <w:r w:rsidRPr="009F0919">
        <w:lastRenderedPageBreak/>
        <w:t>telephones.</w:t>
      </w:r>
      <w:r w:rsidRPr="009F0919">
        <w:rPr>
          <w:sz w:val="20"/>
          <w:vertAlign w:val="superscript"/>
        </w:rPr>
        <w:footnoteReference w:id="97"/>
      </w:r>
      <w:r w:rsidRPr="009F0919">
        <w:t xml:space="preserve"> The utilities can lease the network resource of </w:t>
      </w:r>
      <w:r w:rsidR="002A39F1">
        <w:t xml:space="preserve">the </w:t>
      </w:r>
      <w:r w:rsidRPr="009F0919">
        <w:t>PSTN to enable smart grid communication.</w:t>
      </w:r>
    </w:p>
    <w:p w14:paraId="54D5557D" w14:textId="208C8AEB" w:rsidR="00975B43" w:rsidRPr="009F0919" w:rsidRDefault="002444D1" w:rsidP="00997433">
      <w:pPr>
        <w:pStyle w:val="Heading4"/>
      </w:pPr>
      <w:r w:rsidRPr="009F0919">
        <w:t>Twisted Pair</w:t>
      </w:r>
    </w:p>
    <w:p w14:paraId="173D7B32" w14:textId="02364751" w:rsidR="00975B43" w:rsidRPr="009F0919" w:rsidRDefault="002444D1" w:rsidP="004B09BF">
      <w:pPr>
        <w:pStyle w:val="BlockText"/>
      </w:pPr>
      <w:r w:rsidRPr="009F0919">
        <w:t xml:space="preserve">Twisted pair cabling is a type of wiring in which two conductors of a single circuit are twisted together </w:t>
      </w:r>
      <w:r w:rsidR="002A39F1">
        <w:t>to</w:t>
      </w:r>
      <w:r w:rsidRPr="009F0919">
        <w:t xml:space="preserve"> cancel electromagnetic interference from external sources</w:t>
      </w:r>
      <w:r w:rsidR="002A39F1">
        <w:t>,</w:t>
      </w:r>
      <w:r w:rsidR="002A39F1" w:rsidRPr="009F0919">
        <w:t xml:space="preserve"> </w:t>
      </w:r>
      <w:r w:rsidRPr="009F0919">
        <w:t>for instance, electromagnetic radiation from unshielded twisted pair</w:t>
      </w:r>
      <w:r w:rsidR="002A39F1">
        <w:t xml:space="preserve"> </w:t>
      </w:r>
      <w:r w:rsidRPr="009F0919">
        <w:t>cables, and cross</w:t>
      </w:r>
      <w:r w:rsidR="002A39F1">
        <w:t>-</w:t>
      </w:r>
      <w:r w:rsidRPr="009F0919">
        <w:t xml:space="preserve">talk between neighboring pairs. </w:t>
      </w:r>
      <w:r w:rsidR="00DE2320" w:rsidRPr="009F0919">
        <w:t>T</w:t>
      </w:r>
      <w:r w:rsidRPr="009F0919">
        <w:t>wisted pair</w:t>
      </w:r>
      <w:r w:rsidR="00DE2320" w:rsidRPr="009F0919">
        <w:t>s</w:t>
      </w:r>
      <w:r w:rsidRPr="009F0919">
        <w:t xml:space="preserve"> </w:t>
      </w:r>
      <w:r w:rsidR="00DE2320" w:rsidRPr="009F0919">
        <w:t xml:space="preserve">are the </w:t>
      </w:r>
      <w:r w:rsidRPr="009F0919">
        <w:t>cheapest form of cable available for networking purpose</w:t>
      </w:r>
      <w:r w:rsidR="002A39F1">
        <w:t>s</w:t>
      </w:r>
      <w:r w:rsidRPr="009F0919">
        <w:t xml:space="preserve"> and </w:t>
      </w:r>
      <w:r w:rsidR="002A39F1">
        <w:t xml:space="preserve">are </w:t>
      </w:r>
      <w:r w:rsidRPr="009F0919">
        <w:t>easy to handle and install. Some utilities have run their own dedicated twisted pairs from control centers to substations and distribution devices</w:t>
      </w:r>
      <w:r w:rsidR="00DE2320" w:rsidRPr="009F0919">
        <w:t>.</w:t>
      </w:r>
    </w:p>
    <w:p w14:paraId="2CABFE63" w14:textId="18DEE85F" w:rsidR="00975B43" w:rsidRPr="009F0919" w:rsidRDefault="002444D1" w:rsidP="00997433">
      <w:pPr>
        <w:pStyle w:val="Heading4"/>
      </w:pPr>
      <w:r w:rsidRPr="009F0919">
        <w:t>Wireless Mesh Network</w:t>
      </w:r>
    </w:p>
    <w:p w14:paraId="0448C81A" w14:textId="20B3B4C9" w:rsidR="007F6CCE" w:rsidRPr="009F0919" w:rsidRDefault="002444D1" w:rsidP="004B09BF">
      <w:pPr>
        <w:pStyle w:val="BlockText"/>
      </w:pPr>
      <w:r w:rsidRPr="009F0919">
        <w:t xml:space="preserve">A wireless mesh network (WMN) is a communication network made up of radio nodes organized in a mesh topology. It is also a </w:t>
      </w:r>
      <w:r w:rsidR="002A39F1">
        <w:t>type</w:t>
      </w:r>
      <w:r w:rsidR="002A39F1" w:rsidRPr="009F0919">
        <w:t xml:space="preserve"> </w:t>
      </w:r>
      <w:r w:rsidRPr="009F0919">
        <w:t xml:space="preserve">of wireless ad hoc network. </w:t>
      </w:r>
      <w:r w:rsidR="002A39F1">
        <w:t>WMN</w:t>
      </w:r>
      <w:r w:rsidRPr="009F0919">
        <w:t>s often consist of mesh clients, mesh routers</w:t>
      </w:r>
      <w:r w:rsidR="002A39F1">
        <w:t>,</w:t>
      </w:r>
      <w:r w:rsidRPr="009F0919">
        <w:t xml:space="preserve"> and gateways. The mesh clients are often laptops, cell phones</w:t>
      </w:r>
      <w:r w:rsidR="002A39F1">
        <w:t>,</w:t>
      </w:r>
      <w:r w:rsidRPr="009F0919">
        <w:t xml:space="preserve"> and other wireless devices</w:t>
      </w:r>
      <w:r w:rsidR="002A39F1">
        <w:t>. T</w:t>
      </w:r>
      <w:r w:rsidRPr="009F0919">
        <w:t>he mesh routers forward traffic to and from the gateways</w:t>
      </w:r>
      <w:r w:rsidR="002A39F1">
        <w:t>,</w:t>
      </w:r>
      <w:r w:rsidRPr="009F0919">
        <w:t xml:space="preserve"> which may</w:t>
      </w:r>
      <w:r w:rsidR="002A39F1">
        <w:t xml:space="preserve"> be</w:t>
      </w:r>
      <w:r w:rsidRPr="009F0919">
        <w:t>, but need not be</w:t>
      </w:r>
      <w:r w:rsidR="002A39F1">
        <w:t>,</w:t>
      </w:r>
      <w:r w:rsidRPr="009F0919">
        <w:t xml:space="preserve"> connected to the </w:t>
      </w:r>
      <w:r w:rsidR="000214F3" w:rsidRPr="009F0919">
        <w:t>i</w:t>
      </w:r>
      <w:r w:rsidRPr="009F0919">
        <w:t xml:space="preserve">nternet. The coverage area of the radio nodes working as a single network is sometimes called a </w:t>
      </w:r>
      <w:r w:rsidR="002A39F1">
        <w:t>“</w:t>
      </w:r>
      <w:r w:rsidRPr="009F0919">
        <w:t>mesh cloud.</w:t>
      </w:r>
      <w:r w:rsidR="002A39F1">
        <w:t>”</w:t>
      </w:r>
      <w:r w:rsidRPr="009F0919">
        <w:t xml:space="preserve"> Access to th</w:t>
      </w:r>
      <w:r w:rsidR="002A39F1">
        <w:t>e</w:t>
      </w:r>
      <w:r w:rsidRPr="009F0919">
        <w:t xml:space="preserve"> mesh cloud depend</w:t>
      </w:r>
      <w:r w:rsidR="002A39F1">
        <w:t>s</w:t>
      </w:r>
      <w:r w:rsidRPr="009F0919">
        <w:t xml:space="preserve"> on the radio nodes working in harmony with </w:t>
      </w:r>
      <w:r w:rsidR="002A39F1">
        <w:t>one an</w:t>
      </w:r>
      <w:r w:rsidRPr="009F0919">
        <w:t xml:space="preserve">other to create a radio network. A </w:t>
      </w:r>
      <w:r w:rsidR="002A39F1">
        <w:t>WMN</w:t>
      </w:r>
      <w:r w:rsidRPr="009F0919">
        <w:t xml:space="preserve"> is reliable and offers redundancy</w:t>
      </w:r>
      <w:r w:rsidR="00877856">
        <w:t>;</w:t>
      </w:r>
      <w:r w:rsidR="00877856" w:rsidRPr="009F0919">
        <w:t xml:space="preserve"> </w:t>
      </w:r>
      <w:r w:rsidR="00877856">
        <w:t>w</w:t>
      </w:r>
      <w:r w:rsidRPr="009F0919">
        <w:t>hen one node can no longer operate, the rest of the nodes can still communicate with each other directly or through one or more intermediate nodes. W</w:t>
      </w:r>
      <w:r w:rsidR="002A39F1">
        <w:t>MN</w:t>
      </w:r>
      <w:r w:rsidRPr="009F0919">
        <w:t xml:space="preserve">s can self-form and self-heal. </w:t>
      </w:r>
      <w:r w:rsidR="002A39F1">
        <w:t>They</w:t>
      </w:r>
      <w:r w:rsidRPr="009F0919">
        <w:t xml:space="preserve"> can be implemented with various wireless technologies</w:t>
      </w:r>
      <w:r w:rsidR="0087192F" w:rsidRPr="009F0919">
        <w:t>,</w:t>
      </w:r>
      <w:r w:rsidRPr="009F0919">
        <w:t xml:space="preserve"> including 802.11, 802.15, </w:t>
      </w:r>
      <w:r w:rsidR="005D5888">
        <w:t xml:space="preserve">and </w:t>
      </w:r>
      <w:r w:rsidRPr="009F0919">
        <w:t>802.16 cellular technologies</w:t>
      </w:r>
      <w:r w:rsidR="002A39F1">
        <w:t>,</w:t>
      </w:r>
      <w:r w:rsidRPr="009F0919">
        <w:t xml:space="preserve"> and need not be restricted to any one technology or protocol.</w:t>
      </w:r>
    </w:p>
    <w:p w14:paraId="718D1F4D" w14:textId="7A7490B1" w:rsidR="00975B43" w:rsidRPr="009F0919" w:rsidRDefault="002444D1" w:rsidP="00997433">
      <w:pPr>
        <w:pStyle w:val="Heading3"/>
      </w:pPr>
      <w:bookmarkStart w:id="132" w:name="_Toc531007935"/>
      <w:r w:rsidRPr="009F0919">
        <w:t>Communication Network Architectures</w:t>
      </w:r>
      <w:bookmarkEnd w:id="132"/>
    </w:p>
    <w:p w14:paraId="4DF6AE14" w14:textId="43033DB3" w:rsidR="00BE5A12" w:rsidRPr="009F0919" w:rsidRDefault="002444D1" w:rsidP="00084F09">
      <w:r w:rsidRPr="009F0919">
        <w:t xml:space="preserve">In </w:t>
      </w:r>
      <w:r w:rsidR="00877856">
        <w:t>the current</w:t>
      </w:r>
      <w:r w:rsidR="00877856" w:rsidRPr="009F0919">
        <w:t xml:space="preserve"> </w:t>
      </w:r>
      <w:r w:rsidRPr="009F0919">
        <w:t>rapidly transforming energy industry, utilities are focused on modernizing the electrical grid with an integrated communications infrastructure. However, interoperability concerns, legacy networks, disparate tools, and stringent security requirements all add complexity to the transforming grid.</w:t>
      </w:r>
    </w:p>
    <w:p w14:paraId="0B811EB1" w14:textId="632BDADE" w:rsidR="00975B43" w:rsidRPr="009F0919" w:rsidRDefault="002444D1" w:rsidP="00E813E2">
      <w:pPr>
        <w:pStyle w:val="BlockText"/>
      </w:pPr>
      <w:r w:rsidRPr="000A2768">
        <w:t xml:space="preserve">The model </w:t>
      </w:r>
      <w:r w:rsidR="000A2768" w:rsidRPr="000A2768">
        <w:t>of Figure</w:t>
      </w:r>
      <w:r w:rsidR="000A2768">
        <w:t xml:space="preserve"> 13 </w:t>
      </w:r>
      <w:r w:rsidRPr="009F0919">
        <w:t>is a starting point for creating utility-specific designs and offers guidance on deployment of grid-specific applications. It also lays out a framework for designing and deploying comprehensive management and security solutions across the grid. This will help utilities lower the total cost of ownership of their communication infrastructure, as well as create additional value by helping enable new utility services.</w:t>
      </w:r>
    </w:p>
    <w:p w14:paraId="73833594" w14:textId="0C9723E7" w:rsidR="00975B43" w:rsidRPr="009F0919" w:rsidRDefault="002444D1" w:rsidP="00E813E2">
      <w:pPr>
        <w:pStyle w:val="BlockText"/>
      </w:pPr>
      <w:r w:rsidRPr="009F0919">
        <w:t xml:space="preserve">The key to modernizing grid communication is to provide a common, multi-service network infrastructure for the entire utility organization. Such a network </w:t>
      </w:r>
      <w:r w:rsidR="00C30A68">
        <w:t xml:space="preserve">would </w:t>
      </w:r>
      <w:r w:rsidRPr="009F0919">
        <w:t xml:space="preserve">serve as the platform for current capabilities while enabling future </w:t>
      </w:r>
      <w:r w:rsidR="00C30A68">
        <w:t xml:space="preserve">network </w:t>
      </w:r>
      <w:r w:rsidRPr="009F0919">
        <w:t>expansion to accommodate new applications and services.</w:t>
      </w:r>
    </w:p>
    <w:p w14:paraId="0BAB6156" w14:textId="77505B82" w:rsidR="00975B43" w:rsidRDefault="002444D1" w:rsidP="00E813E2">
      <w:pPr>
        <w:pStyle w:val="BlockText"/>
      </w:pPr>
      <w:r w:rsidRPr="009F0919">
        <w:t xml:space="preserve">As the number of sensing and measurement devices deployed in the smart grid </w:t>
      </w:r>
      <w:r w:rsidR="00C30A68">
        <w:t>increases</w:t>
      </w:r>
      <w:r w:rsidRPr="009F0919">
        <w:t xml:space="preserve">, the monitoring and control task poses significant challenges for the underlying communication networks. Generally, it is inefficient or even impossible to design a single communication network to meet all of the requirements; instead, a hierarchical architecture with different layers of communications is desired. </w:t>
      </w:r>
      <w:r w:rsidR="00C30A68">
        <w:t>A</w:t>
      </w:r>
      <w:r w:rsidR="00C30A68" w:rsidRPr="009F0919">
        <w:t xml:space="preserve"> </w:t>
      </w:r>
      <w:r w:rsidRPr="009F0919">
        <w:t>hierarchical architecture of communication networks has the following advantages:</w:t>
      </w:r>
    </w:p>
    <w:p w14:paraId="48C1C961" w14:textId="60D390DF" w:rsidR="00975B43" w:rsidRPr="009F0919" w:rsidRDefault="002444D1" w:rsidP="00997433">
      <w:pPr>
        <w:pStyle w:val="LISTBulletlastitem"/>
      </w:pPr>
      <w:r w:rsidRPr="009F0919">
        <w:t>More scalable to manage a large number of smart sensing and measurement devices</w:t>
      </w:r>
      <w:r w:rsidR="00C30A68">
        <w:t>.</w:t>
      </w:r>
    </w:p>
    <w:p w14:paraId="4D575D5D" w14:textId="2F69A496" w:rsidR="00975B43" w:rsidRPr="009F0919" w:rsidRDefault="002444D1" w:rsidP="00997433">
      <w:pPr>
        <w:pStyle w:val="LISTBulletlastitem"/>
      </w:pPr>
      <w:r w:rsidRPr="009F0919">
        <w:lastRenderedPageBreak/>
        <w:t>More flexible and expandable to incorporate new types of data and applications without much modification of the existing network</w:t>
      </w:r>
      <w:r w:rsidR="00C30A68">
        <w:t>.</w:t>
      </w:r>
    </w:p>
    <w:p w14:paraId="2BA58B6F" w14:textId="02DBE5B6" w:rsidR="00975B43" w:rsidRPr="009F0919" w:rsidRDefault="002444D1" w:rsidP="00997433">
      <w:pPr>
        <w:pStyle w:val="LISTBulletlastitem"/>
      </w:pPr>
      <w:r w:rsidRPr="009F0919">
        <w:t>More efficient to take advantage of the unique features of different communication technologies, e.g., ZigBee is suitable for low-cost short-range communication in the home</w:t>
      </w:r>
      <w:r w:rsidR="005B5940" w:rsidRPr="009F0919">
        <w:t xml:space="preserve"> </w:t>
      </w:r>
      <w:r w:rsidRPr="009F0919">
        <w:t>area</w:t>
      </w:r>
      <w:r w:rsidR="005B5940" w:rsidRPr="009F0919">
        <w:t>,</w:t>
      </w:r>
      <w:r w:rsidRPr="009F0919">
        <w:t xml:space="preserve"> while LTE is suitable for long-distance communication between the buildings and the utilities</w:t>
      </w:r>
      <w:r w:rsidR="00C30A68">
        <w:t>.</w:t>
      </w:r>
    </w:p>
    <w:p w14:paraId="08E2E237" w14:textId="381BF5D3" w:rsidR="00BE5A12" w:rsidRPr="009F0919" w:rsidRDefault="002444D1" w:rsidP="00997433">
      <w:pPr>
        <w:pStyle w:val="LISTBulletlastitem"/>
      </w:pPr>
      <w:r w:rsidRPr="009F0919">
        <w:t>Lower latency with more distributed data processing and control</w:t>
      </w:r>
      <w:r w:rsidR="005B5940" w:rsidRPr="009F0919">
        <w:t>,</w:t>
      </w:r>
      <w:r w:rsidRPr="009F0919">
        <w:t xml:space="preserve"> which significantly reduces the communication and computational burden of the control center.</w:t>
      </w:r>
    </w:p>
    <w:p w14:paraId="55E09A26" w14:textId="26B00DE6" w:rsidR="00C30A68" w:rsidRPr="009F0919" w:rsidRDefault="00C30A68" w:rsidP="00E813E2">
      <w:pPr>
        <w:pStyle w:val="BlockText"/>
      </w:pPr>
      <w:r>
        <w:t>Depending on</w:t>
      </w:r>
      <w:r w:rsidRPr="009F0919">
        <w:t xml:space="preserve"> the geographical range, </w:t>
      </w:r>
      <w:r>
        <w:t>a</w:t>
      </w:r>
      <w:r w:rsidRPr="009F0919">
        <w:t xml:space="preserve"> hierarchical communication network architecture can be generally divided into HAN</w:t>
      </w:r>
      <w:r>
        <w:t>s</w:t>
      </w:r>
      <w:r w:rsidRPr="009F0919">
        <w:t xml:space="preserve">, </w:t>
      </w:r>
      <w:bookmarkStart w:id="133" w:name="_Hlk530992631"/>
      <w:r w:rsidRPr="009F0919">
        <w:t>neighborhood area network</w:t>
      </w:r>
      <w:r>
        <w:t>s</w:t>
      </w:r>
      <w:bookmarkEnd w:id="133"/>
      <w:r w:rsidRPr="009F0919">
        <w:t xml:space="preserve"> (NAN</w:t>
      </w:r>
      <w:r>
        <w:t>s</w:t>
      </w:r>
      <w:r w:rsidRPr="009F0919">
        <w:t xml:space="preserve">), </w:t>
      </w:r>
      <w:bookmarkStart w:id="134" w:name="_Hlk530992661"/>
      <w:r w:rsidRPr="009F0919">
        <w:t>field area network</w:t>
      </w:r>
      <w:r>
        <w:t>s</w:t>
      </w:r>
      <w:bookmarkEnd w:id="134"/>
      <w:r w:rsidRPr="009F0919">
        <w:t xml:space="preserve"> (FAN</w:t>
      </w:r>
      <w:r>
        <w:t>s</w:t>
      </w:r>
      <w:r w:rsidRPr="009F0919">
        <w:t>), and W</w:t>
      </w:r>
      <w:r w:rsidRPr="00D35DA7">
        <w:t>ANs. Figure 1</w:t>
      </w:r>
      <w:r w:rsidR="00307C93">
        <w:t>2</w:t>
      </w:r>
      <w:r w:rsidRPr="00D35DA7">
        <w:t xml:space="preserve"> sh</w:t>
      </w:r>
      <w:r w:rsidRPr="009F0919">
        <w:t xml:space="preserve">ows an example of </w:t>
      </w:r>
      <w:r>
        <w:t xml:space="preserve">a </w:t>
      </w:r>
      <w:r w:rsidRPr="009F0919">
        <w:t xml:space="preserve">hierarchical communication network architecture for </w:t>
      </w:r>
      <w:r>
        <w:t>a</w:t>
      </w:r>
      <w:r w:rsidRPr="009F0919">
        <w:t xml:space="preserve"> power system with smart meters integrated</w:t>
      </w:r>
      <w:r w:rsidRPr="00C30A68">
        <w:rPr>
          <w:sz w:val="16"/>
        </w:rPr>
        <w:t>.</w:t>
      </w:r>
      <w:r w:rsidRPr="009F0919">
        <w:t xml:space="preserve"> </w:t>
      </w:r>
    </w:p>
    <w:p w14:paraId="28380543" w14:textId="77777777" w:rsidR="00975B43" w:rsidRPr="009F0919" w:rsidRDefault="002444D1" w:rsidP="006410EE">
      <w:pPr>
        <w:spacing w:after="59" w:line="259" w:lineRule="auto"/>
        <w:ind w:left="567" w:right="-33"/>
        <w:jc w:val="center"/>
      </w:pPr>
      <w:r w:rsidRPr="009F0919">
        <w:rPr>
          <w:noProof/>
        </w:rPr>
        <w:drawing>
          <wp:inline distT="0" distB="0" distL="0" distR="0" wp14:anchorId="2E81F2DF" wp14:editId="055D9995">
            <wp:extent cx="5394960" cy="3311389"/>
            <wp:effectExtent l="0" t="0" r="0" b="3810"/>
            <wp:docPr id="6047" name="Picture 6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7" name="Picture 6047"/>
                    <pic:cNvPicPr/>
                  </pic:nvPicPr>
                  <pic:blipFill>
                    <a:blip r:embed="rId59"/>
                    <a:stretch>
                      <a:fillRect/>
                    </a:stretch>
                  </pic:blipFill>
                  <pic:spPr>
                    <a:xfrm>
                      <a:off x="0" y="0"/>
                      <a:ext cx="5394960" cy="3311389"/>
                    </a:xfrm>
                    <a:prstGeom prst="rect">
                      <a:avLst/>
                    </a:prstGeom>
                  </pic:spPr>
                </pic:pic>
              </a:graphicData>
            </a:graphic>
          </wp:inline>
        </w:drawing>
      </w:r>
    </w:p>
    <w:p w14:paraId="082E9FE8" w14:textId="4B12023A" w:rsidR="00975B43" w:rsidRPr="009F0919" w:rsidRDefault="002444D1" w:rsidP="00997433">
      <w:pPr>
        <w:pStyle w:val="FIGCAP1line"/>
      </w:pPr>
      <w:bookmarkStart w:id="135" w:name="_Toc531000194"/>
      <w:r w:rsidRPr="009F0919">
        <w:t>Figure 1</w:t>
      </w:r>
      <w:r w:rsidR="00307C93">
        <w:t>2</w:t>
      </w:r>
      <w:r w:rsidRPr="009F0919">
        <w:t xml:space="preserve">. An example of </w:t>
      </w:r>
      <w:r w:rsidR="00C30A68">
        <w:t xml:space="preserve">a </w:t>
      </w:r>
      <w:r w:rsidRPr="009F0919">
        <w:t xml:space="preserve">hierarchical communication architecture for power systems </w:t>
      </w:r>
      <w:r w:rsidR="00C30A68">
        <w:br w:type="textWrapping" w:clear="all"/>
      </w:r>
      <w:r w:rsidRPr="009F0919">
        <w:t>with smart meters.</w:t>
      </w:r>
      <w:r w:rsidRPr="009F0919">
        <w:rPr>
          <w:sz w:val="16"/>
          <w:vertAlign w:val="superscript"/>
        </w:rPr>
        <w:footnoteReference w:id="98"/>
      </w:r>
      <w:bookmarkEnd w:id="135"/>
      <w:r w:rsidRPr="009F0919">
        <w:t xml:space="preserve"> </w:t>
      </w:r>
    </w:p>
    <w:p w14:paraId="7EEAC356" w14:textId="09F0C8EC" w:rsidR="00975B43" w:rsidRPr="009F0919" w:rsidRDefault="002444D1" w:rsidP="00997433">
      <w:pPr>
        <w:pStyle w:val="Heading4"/>
      </w:pPr>
      <w:r w:rsidRPr="009F0919">
        <w:t xml:space="preserve">Home Area Network </w:t>
      </w:r>
    </w:p>
    <w:p w14:paraId="4E2C7C80" w14:textId="77777777" w:rsidR="00C30A68" w:rsidRDefault="002444D1" w:rsidP="00E813E2">
      <w:pPr>
        <w:pStyle w:val="BlockText"/>
      </w:pPr>
      <w:r w:rsidRPr="009F0919">
        <w:t xml:space="preserve">In </w:t>
      </w:r>
      <w:r w:rsidR="00C30A68">
        <w:t xml:space="preserve">a </w:t>
      </w:r>
      <w:r w:rsidRPr="009F0919">
        <w:t xml:space="preserve">HAN, sensor information is collected from a variety of smart appliances in a home and is sent to the home energy management system. Control signals are also sent to the devices to perform different kinds of </w:t>
      </w:r>
      <w:r w:rsidR="00C30A68">
        <w:t>DR</w:t>
      </w:r>
      <w:r w:rsidR="00122BA2" w:rsidRPr="009F0919">
        <w:t>,</w:t>
      </w:r>
      <w:r w:rsidRPr="009F0919">
        <w:t xml:space="preserve"> such as load shaving and shifting. Smart meters are installed </w:t>
      </w:r>
      <w:r w:rsidR="00C30A68">
        <w:t>at</w:t>
      </w:r>
      <w:r w:rsidRPr="009F0919">
        <w:t xml:space="preserve"> consumer sites and work as communication gateways to connect the HANs and NANs. Typically, HANs need to cover areas </w:t>
      </w:r>
      <w:r w:rsidR="00C30A68">
        <w:t xml:space="preserve">of </w:t>
      </w:r>
      <w:r w:rsidRPr="009F0919">
        <w:t>up to 200</w:t>
      </w:r>
      <w:r w:rsidR="00C30A68">
        <w:t xml:space="preserve"> </w:t>
      </w:r>
      <w:r w:rsidRPr="009F0919">
        <w:t>m</w:t>
      </w:r>
      <w:r w:rsidRPr="009F0919">
        <w:rPr>
          <w:sz w:val="20"/>
          <w:vertAlign w:val="superscript"/>
        </w:rPr>
        <w:t>2</w:t>
      </w:r>
      <w:r w:rsidRPr="009F0919">
        <w:t xml:space="preserve"> and support 10 to 100</w:t>
      </w:r>
      <w:r w:rsidR="00C30A68">
        <w:t xml:space="preserve"> </w:t>
      </w:r>
      <w:r w:rsidRPr="009F0919">
        <w:t xml:space="preserve">kb/s. Wireless networks provide a promising solution for HAN implementation. </w:t>
      </w:r>
      <w:r w:rsidR="00C30A68">
        <w:t>S</w:t>
      </w:r>
      <w:r w:rsidRPr="009F0919">
        <w:t>everal wireless standards are currently used in HANs</w:t>
      </w:r>
      <w:r w:rsidR="00122BA2" w:rsidRPr="009F0919">
        <w:t>,</w:t>
      </w:r>
      <w:r w:rsidRPr="009F0919">
        <w:t xml:space="preserve"> including Wi-Fi, ZigBee, </w:t>
      </w:r>
      <w:r w:rsidRPr="009F0919">
        <w:lastRenderedPageBreak/>
        <w:t>Z</w:t>
      </w:r>
      <w:r w:rsidR="00C30A68">
        <w:noBreakHyphen/>
      </w:r>
      <w:r w:rsidRPr="009F0919">
        <w:t>Wave, and Bluetooth; however, despite the emergence of many wireless standards for HANs, there is no clear winner at this point.</w:t>
      </w:r>
      <w:r w:rsidRPr="009F0919">
        <w:rPr>
          <w:sz w:val="20"/>
          <w:vertAlign w:val="superscript"/>
        </w:rPr>
        <w:footnoteReference w:id="99"/>
      </w:r>
      <w:r w:rsidRPr="009F0919">
        <w:t xml:space="preserve"> It is up to the system designer to select a wireless technology that best fits the application while addressing the potential problem</w:t>
      </w:r>
      <w:r w:rsidR="00BC2784" w:rsidRPr="009F0919">
        <w:t>.</w:t>
      </w:r>
    </w:p>
    <w:p w14:paraId="325E6551" w14:textId="31666E79" w:rsidR="00975B43" w:rsidRPr="009F0919" w:rsidRDefault="002444D1" w:rsidP="00E813E2">
      <w:pPr>
        <w:pStyle w:val="Heading4"/>
      </w:pPr>
      <w:r w:rsidRPr="009F0919">
        <w:t>Neighborhood Area Network</w:t>
      </w:r>
    </w:p>
    <w:p w14:paraId="6A61940A" w14:textId="50B42FAC" w:rsidR="00975B43" w:rsidRPr="009F0919" w:rsidRDefault="00C30A68" w:rsidP="00E813E2">
      <w:pPr>
        <w:pStyle w:val="BlockText"/>
      </w:pPr>
      <w:r>
        <w:t xml:space="preserve">A </w:t>
      </w:r>
      <w:r w:rsidR="002444D1" w:rsidRPr="009F0919">
        <w:t xml:space="preserve">NAN is responsible for smart meter communications that enable information exchange and coordination among customers and utility companies. The number of smart meters in each NAN cluster can vary from a few hundred to a few thousand, depending on </w:t>
      </w:r>
      <w:r>
        <w:t xml:space="preserve">the </w:t>
      </w:r>
      <w:r w:rsidR="002444D1" w:rsidRPr="009F0919">
        <w:t>power grid topology and the communication technology/protocol. NANs usually need to cover an area of several square kilometers, and each smart meter may need 10 to 100 kb/s.</w:t>
      </w:r>
      <w:r w:rsidR="002444D1" w:rsidRPr="009F0919">
        <w:rPr>
          <w:sz w:val="20"/>
          <w:vertAlign w:val="superscript"/>
        </w:rPr>
        <w:footnoteReference w:id="100"/>
      </w:r>
    </w:p>
    <w:p w14:paraId="3C7925A4" w14:textId="1BE540A9" w:rsidR="00975B43" w:rsidRPr="009F0919" w:rsidRDefault="002444D1" w:rsidP="00E813E2">
      <w:pPr>
        <w:pStyle w:val="BlockText"/>
      </w:pPr>
      <w:r w:rsidRPr="009F0919">
        <w:t>NAN</w:t>
      </w:r>
      <w:r w:rsidR="00C30A68">
        <w:t xml:space="preserve"> implementation</w:t>
      </w:r>
      <w:r w:rsidRPr="009F0919">
        <w:t xml:space="preserve"> can use both wireline</w:t>
      </w:r>
      <w:r w:rsidR="00C30A68">
        <w:t xml:space="preserve"> networks</w:t>
      </w:r>
      <w:r w:rsidRPr="009F0919">
        <w:t xml:space="preserve"> (e.g., PLC) and wireless networks (e.g., Wi-Fi or cellular communications), depending on the communication requirements, costs, and interoperability considerations. In addition, the NAN could enable distributed control and data processing (e.g., distributed</w:t>
      </w:r>
      <w:r w:rsidR="00C30A68">
        <w:t xml:space="preserve"> DLC</w:t>
      </w:r>
      <w:r w:rsidRPr="009F0919">
        <w:rPr>
          <w:sz w:val="20"/>
          <w:vertAlign w:val="superscript"/>
        </w:rPr>
        <w:footnoteReference w:id="101"/>
      </w:r>
      <w:r w:rsidRPr="009F0919">
        <w:t>), which is a promising solution as the number of distributed smart buildings keeps increasing.</w:t>
      </w:r>
    </w:p>
    <w:p w14:paraId="0EA5CE89" w14:textId="1BB12965" w:rsidR="00975B43" w:rsidRPr="009F0919" w:rsidRDefault="002444D1" w:rsidP="00997433">
      <w:pPr>
        <w:pStyle w:val="Heading4"/>
      </w:pPr>
      <w:r w:rsidRPr="009F0919">
        <w:t>Field Area Network</w:t>
      </w:r>
    </w:p>
    <w:p w14:paraId="09F11BF7" w14:textId="16044F5B" w:rsidR="00975B43" w:rsidRPr="009F0919" w:rsidRDefault="00C30A68" w:rsidP="00A104B4">
      <w:pPr>
        <w:pStyle w:val="BlockText"/>
      </w:pPr>
      <w:r>
        <w:t xml:space="preserve">A </w:t>
      </w:r>
      <w:r w:rsidR="002444D1" w:rsidRPr="009F0919">
        <w:t xml:space="preserve">FAN aims to automate the distribution network to enable </w:t>
      </w:r>
      <w:r>
        <w:t>DA</w:t>
      </w:r>
      <w:r w:rsidR="002444D1" w:rsidRPr="009F0919">
        <w:t xml:space="preserve">, substation automation, </w:t>
      </w:r>
      <w:r w:rsidR="008077B9">
        <w:t>DG</w:t>
      </w:r>
      <w:r>
        <w:t>,</w:t>
      </w:r>
      <w:r w:rsidR="002444D1" w:rsidRPr="009F0919">
        <w:t xml:space="preserve"> and </w:t>
      </w:r>
      <w:r>
        <w:t>AMI</w:t>
      </w:r>
      <w:r w:rsidR="002444D1" w:rsidRPr="009F0919">
        <w:t xml:space="preserve">. The electrical sensors on the distribution feeders and transformers, IEDs capable of carrying out control commands from </w:t>
      </w:r>
      <w:r>
        <w:t xml:space="preserve">a </w:t>
      </w:r>
      <w:r w:rsidR="002444D1" w:rsidRPr="009F0919">
        <w:t xml:space="preserve">DMS, DER in the distribution systems, </w:t>
      </w:r>
      <w:r w:rsidR="006B7CDA">
        <w:t>electric vehicle (</w:t>
      </w:r>
      <w:r w:rsidR="002444D1" w:rsidRPr="009F0919">
        <w:t>EV</w:t>
      </w:r>
      <w:r w:rsidR="006B7CDA">
        <w:t>)</w:t>
      </w:r>
      <w:r w:rsidR="002444D1" w:rsidRPr="009F0919">
        <w:t xml:space="preserve"> charging stations</w:t>
      </w:r>
      <w:r>
        <w:t>,</w:t>
      </w:r>
      <w:r w:rsidR="002444D1" w:rsidRPr="009F0919">
        <w:t xml:space="preserve"> and smart meters </w:t>
      </w:r>
      <w:r>
        <w:t>on</w:t>
      </w:r>
      <w:r w:rsidR="002444D1" w:rsidRPr="009F0919">
        <w:t xml:space="preserve"> customer premises </w:t>
      </w:r>
      <w:r>
        <w:t>are</w:t>
      </w:r>
      <w:r w:rsidR="002444D1" w:rsidRPr="009F0919">
        <w:t xml:space="preserve"> the main sources of information to be monitored and controlled by the DMS</w:t>
      </w:r>
      <w:r>
        <w:t>s</w:t>
      </w:r>
      <w:r w:rsidR="002444D1" w:rsidRPr="009F0919">
        <w:t xml:space="preserve"> at control centers. The power system applications operating in the distribution domain u</w:t>
      </w:r>
      <w:r>
        <w:t>se</w:t>
      </w:r>
      <w:r w:rsidR="002444D1" w:rsidRPr="009F0919">
        <w:t xml:space="preserve"> </w:t>
      </w:r>
      <w:r>
        <w:t>FAN</w:t>
      </w:r>
      <w:r w:rsidR="002444D1" w:rsidRPr="009F0919">
        <w:t xml:space="preserve">s to share and exchange information. </w:t>
      </w:r>
    </w:p>
    <w:p w14:paraId="01CA7D12" w14:textId="0063F528" w:rsidR="00975B43" w:rsidRPr="009F0919" w:rsidRDefault="002444D1" w:rsidP="00E813E2">
      <w:pPr>
        <w:pStyle w:val="BlockText"/>
      </w:pPr>
      <w:r w:rsidRPr="009F0919">
        <w:t>These applications can be categorized as either field</w:t>
      </w:r>
      <w:r w:rsidR="00607D49" w:rsidRPr="009F0919">
        <w:t>-</w:t>
      </w:r>
      <w:r w:rsidRPr="009F0919">
        <w:t>based (</w:t>
      </w:r>
      <w:r w:rsidR="00C30A68">
        <w:t xml:space="preserve">e.g., </w:t>
      </w:r>
      <w:r w:rsidRPr="009F0919">
        <w:t>related to transmission lines, sensors, voltage regulators) or customer</w:t>
      </w:r>
      <w:r w:rsidR="009A1A66" w:rsidRPr="009F0919">
        <w:t>-</w:t>
      </w:r>
      <w:r w:rsidRPr="009F0919">
        <w:t>based (</w:t>
      </w:r>
      <w:r w:rsidR="00C30A68">
        <w:t xml:space="preserve">e.g., </w:t>
      </w:r>
      <w:r w:rsidRPr="009F0919">
        <w:t>related to end customers, like houses, buildings, industrial users). Field</w:t>
      </w:r>
      <w:r w:rsidR="009A1A66" w:rsidRPr="009F0919">
        <w:t>-</w:t>
      </w:r>
      <w:r w:rsidRPr="009F0919">
        <w:t>based applications include</w:t>
      </w:r>
      <w:r w:rsidR="00C30A68">
        <w:t>, for example,</w:t>
      </w:r>
      <w:r w:rsidRPr="009F0919">
        <w:t xml:space="preserve"> </w:t>
      </w:r>
      <w:r w:rsidR="00C30A68">
        <w:t>outage management systems</w:t>
      </w:r>
      <w:r w:rsidRPr="009F0919">
        <w:t xml:space="preserve">, SCADA applications, </w:t>
      </w:r>
      <w:r w:rsidR="0030404D">
        <w:t xml:space="preserve">and </w:t>
      </w:r>
      <w:r w:rsidRPr="009F0919">
        <w:t>DER monitoring and control. Customer</w:t>
      </w:r>
      <w:r w:rsidR="009A1A66" w:rsidRPr="009F0919">
        <w:t>-</w:t>
      </w:r>
      <w:r w:rsidRPr="009F0919">
        <w:t>based applications include</w:t>
      </w:r>
      <w:r w:rsidR="00C30A68">
        <w:t>, for example,</w:t>
      </w:r>
      <w:r w:rsidRPr="009F0919">
        <w:t xml:space="preserve"> AMI, DR, </w:t>
      </w:r>
      <w:bookmarkStart w:id="136" w:name="_Hlk530992714"/>
      <w:r w:rsidR="00851526">
        <w:t>load management system</w:t>
      </w:r>
      <w:bookmarkEnd w:id="136"/>
      <w:r w:rsidR="00851526">
        <w:t xml:space="preserve"> (</w:t>
      </w:r>
      <w:r w:rsidRPr="00997433">
        <w:t>LMS</w:t>
      </w:r>
      <w:r w:rsidR="00851526">
        <w:t>)</w:t>
      </w:r>
      <w:r w:rsidRPr="00762451">
        <w:t xml:space="preserve">, </w:t>
      </w:r>
      <w:r w:rsidR="0030404D">
        <w:t xml:space="preserve">and </w:t>
      </w:r>
      <w:bookmarkStart w:id="137" w:name="_Hlk530992733"/>
      <w:r w:rsidR="00851526">
        <w:t>meter data management system</w:t>
      </w:r>
      <w:bookmarkEnd w:id="137"/>
      <w:r w:rsidR="00851526">
        <w:t xml:space="preserve"> (</w:t>
      </w:r>
      <w:r w:rsidRPr="00997433">
        <w:t>MDMS</w:t>
      </w:r>
      <w:r w:rsidR="00851526">
        <w:t>)</w:t>
      </w:r>
      <w:r w:rsidRPr="00762451">
        <w:t>.</w:t>
      </w:r>
      <w:r w:rsidRPr="009F0919">
        <w:t xml:space="preserve"> These two classes of applications operating in the distribution domain have different critical requirements.</w:t>
      </w:r>
      <w:r w:rsidRPr="009F0919">
        <w:rPr>
          <w:sz w:val="20"/>
          <w:vertAlign w:val="superscript"/>
        </w:rPr>
        <w:footnoteReference w:id="102"/>
      </w:r>
      <w:r w:rsidRPr="009F0919">
        <w:t xml:space="preserve"> For example, customer</w:t>
      </w:r>
      <w:r w:rsidR="009A1A66" w:rsidRPr="009F0919">
        <w:t>-</w:t>
      </w:r>
      <w:r w:rsidRPr="009F0919">
        <w:t xml:space="preserve">based applications require the communication network between the utility and the customer to be highly scalable. </w:t>
      </w:r>
      <w:r w:rsidR="00C57826">
        <w:t>Scalability</w:t>
      </w:r>
      <w:r w:rsidRPr="009F0919">
        <w:t xml:space="preserve"> would allow </w:t>
      </w:r>
      <w:r w:rsidR="00C57826">
        <w:t xml:space="preserve">the </w:t>
      </w:r>
      <w:r w:rsidRPr="009F0919">
        <w:t xml:space="preserve">addition of more applications and customers in </w:t>
      </w:r>
      <w:r w:rsidR="00C57826">
        <w:t xml:space="preserve">the </w:t>
      </w:r>
      <w:r w:rsidRPr="009F0919">
        <w:t>future. Time sensitivity is not much of an issue for such applications. Field</w:t>
      </w:r>
      <w:r w:rsidR="009A1A66" w:rsidRPr="009F0919">
        <w:t>-</w:t>
      </w:r>
      <w:r w:rsidRPr="009F0919">
        <w:t>based applications</w:t>
      </w:r>
      <w:r w:rsidR="00C57826">
        <w:t>,</w:t>
      </w:r>
      <w:r w:rsidRPr="009F0919">
        <w:t xml:space="preserve"> on the other hand</w:t>
      </w:r>
      <w:r w:rsidR="00C57826">
        <w:t>,</w:t>
      </w:r>
      <w:r w:rsidRPr="009F0919">
        <w:t xml:space="preserve"> are more time sensitive in nature. Hence the utilities have a choice </w:t>
      </w:r>
      <w:r w:rsidR="00C57826">
        <w:t>of</w:t>
      </w:r>
      <w:r w:rsidRPr="009F0919">
        <w:t xml:space="preserve"> adopting either communication networks dedicated to each class of applications</w:t>
      </w:r>
      <w:r w:rsidR="00C57826">
        <w:t>,</w:t>
      </w:r>
      <w:r w:rsidRPr="009F0919">
        <w:t xml:space="preserve"> or a single shared communication network for both classes. A shared field area network w</w:t>
      </w:r>
      <w:r w:rsidR="00C57826">
        <w:t>ould</w:t>
      </w:r>
      <w:r w:rsidRPr="009F0919">
        <w:t xml:space="preserve"> be able to minimize development cost</w:t>
      </w:r>
      <w:r w:rsidR="00C57826">
        <w:t>s</w:t>
      </w:r>
      <w:r w:rsidRPr="009F0919">
        <w:t xml:space="preserve"> and issues</w:t>
      </w:r>
      <w:r w:rsidR="009A1A66" w:rsidRPr="009F0919">
        <w:t>,</w:t>
      </w:r>
      <w:r w:rsidRPr="009F0919">
        <w:t xml:space="preserve"> while a </w:t>
      </w:r>
      <w:r w:rsidRPr="009F0919">
        <w:lastRenderedPageBreak/>
        <w:t>dedicated network w</w:t>
      </w:r>
      <w:r w:rsidR="00C57826">
        <w:t>ou</w:t>
      </w:r>
      <w:r w:rsidRPr="009F0919">
        <w:t>l</w:t>
      </w:r>
      <w:r w:rsidR="00C57826">
        <w:t>d</w:t>
      </w:r>
      <w:r w:rsidRPr="009F0919">
        <w:t xml:space="preserve"> have </w:t>
      </w:r>
      <w:r w:rsidR="00C57826">
        <w:t xml:space="preserve">the </w:t>
      </w:r>
      <w:r w:rsidRPr="009F0919">
        <w:t>advantages of real-time communication capability and additional security.</w:t>
      </w:r>
    </w:p>
    <w:p w14:paraId="7D959F8A" w14:textId="634705B2" w:rsidR="00AA7D0A" w:rsidRPr="009F0919" w:rsidRDefault="002444D1" w:rsidP="00A104B4">
      <w:pPr>
        <w:pStyle w:val="BlockText"/>
      </w:pPr>
      <w:r w:rsidRPr="009F0919">
        <w:t>A broad spectrum of technologies can be applied for FAN</w:t>
      </w:r>
      <w:r w:rsidR="00C57826">
        <w:t>s</w:t>
      </w:r>
      <w:r w:rsidRPr="009F0919">
        <w:t>, e.g., L</w:t>
      </w:r>
      <w:r w:rsidR="00C57826">
        <w:t xml:space="preserve">ong </w:t>
      </w:r>
      <w:r w:rsidRPr="009F0919">
        <w:t>T</w:t>
      </w:r>
      <w:r w:rsidR="00C57826">
        <w:t xml:space="preserve">erm </w:t>
      </w:r>
      <w:r w:rsidRPr="009F0919">
        <w:t>E</w:t>
      </w:r>
      <w:r w:rsidR="00C57826">
        <w:t>volution</w:t>
      </w:r>
      <w:r w:rsidRPr="009F0919">
        <w:t xml:space="preserve">, DSL, </w:t>
      </w:r>
      <w:r w:rsidR="00C57826">
        <w:t>WMN</w:t>
      </w:r>
      <w:r w:rsidRPr="009F0919">
        <w:t xml:space="preserve">, and fiber optics. The network design should ensure </w:t>
      </w:r>
      <w:r w:rsidR="00CE69F5">
        <w:t xml:space="preserve">that </w:t>
      </w:r>
      <w:r w:rsidRPr="009F0919">
        <w:t>the FAN interoperates seamlessly with NAN</w:t>
      </w:r>
      <w:r w:rsidR="00C57826">
        <w:t>s</w:t>
      </w:r>
      <w:r w:rsidRPr="009F0919">
        <w:t xml:space="preserve"> and WAN</w:t>
      </w:r>
      <w:r w:rsidR="00C57826">
        <w:t>s</w:t>
      </w:r>
      <w:r w:rsidRPr="009F0919">
        <w:t xml:space="preserve"> to serve varying applications with different requirements. </w:t>
      </w:r>
    </w:p>
    <w:p w14:paraId="1F4C20E7" w14:textId="686D0B54" w:rsidR="00975B43" w:rsidRPr="009F0919" w:rsidRDefault="002444D1" w:rsidP="00997433">
      <w:pPr>
        <w:pStyle w:val="Heading4"/>
      </w:pPr>
      <w:r w:rsidRPr="009F0919">
        <w:t>Wide Area Network</w:t>
      </w:r>
    </w:p>
    <w:p w14:paraId="4697083F" w14:textId="30E8B164" w:rsidR="00975B43" w:rsidRPr="009F0919" w:rsidRDefault="00C57826" w:rsidP="00A104B4">
      <w:pPr>
        <w:pStyle w:val="BlockText"/>
      </w:pPr>
      <w:r>
        <w:t xml:space="preserve">A </w:t>
      </w:r>
      <w:r w:rsidR="002444D1" w:rsidRPr="009F0919">
        <w:t>WAN forms the communication backbone that aggregates the data from multiple NANs and sends them to the utility companies’ control center</w:t>
      </w:r>
      <w:r w:rsidR="009A1A66" w:rsidRPr="009F0919">
        <w:t>s</w:t>
      </w:r>
      <w:r w:rsidR="002444D1" w:rsidRPr="009F0919">
        <w:t>. It also enables long-haul communication among different data aggregation points</w:t>
      </w:r>
      <w:r>
        <w:t xml:space="preserve"> </w:t>
      </w:r>
      <w:r w:rsidR="002444D1" w:rsidRPr="009F0919">
        <w:t>of the power plants, substation</w:t>
      </w:r>
      <w:r>
        <w:t>s</w:t>
      </w:r>
      <w:r w:rsidR="002444D1" w:rsidRPr="009F0919">
        <w:t xml:space="preserve">, and </w:t>
      </w:r>
      <w:r>
        <w:t>DER</w:t>
      </w:r>
      <w:r w:rsidR="002444D1" w:rsidRPr="009F0919">
        <w:t xml:space="preserve"> stations. Utility companies use WAN</w:t>
      </w:r>
      <w:r w:rsidR="009A1A66" w:rsidRPr="009F0919">
        <w:t>s</w:t>
      </w:r>
      <w:r w:rsidR="002444D1" w:rsidRPr="009F0919">
        <w:t xml:space="preserve"> for wide area grid operational control (e.g., voltage and frequency control) and demand</w:t>
      </w:r>
      <w:r w:rsidR="00797C84" w:rsidRPr="009F0919">
        <w:t>-</w:t>
      </w:r>
      <w:r w:rsidR="002444D1" w:rsidRPr="009F0919">
        <w:t>side management. WANs may cover a very large area (i.e., thousands of square kilometers) and could aggregate thousands of supported devices that require 10</w:t>
      </w:r>
      <w:r>
        <w:t>–</w:t>
      </w:r>
      <w:r w:rsidR="002444D1" w:rsidRPr="009F0919">
        <w:t>100 Mb/s of data transmission.</w:t>
      </w:r>
    </w:p>
    <w:p w14:paraId="2B2439EC" w14:textId="4C7A34A5" w:rsidR="00975B43" w:rsidRPr="009F0919" w:rsidRDefault="002444D1" w:rsidP="00A104B4">
      <w:pPr>
        <w:pStyle w:val="BlockText"/>
      </w:pPr>
      <w:r w:rsidRPr="009F0919">
        <w:t>The implementation of WAN</w:t>
      </w:r>
      <w:r w:rsidR="009A1A66" w:rsidRPr="009F0919">
        <w:t>s</w:t>
      </w:r>
      <w:r w:rsidRPr="009F0919">
        <w:t xml:space="preserve"> requires long-distance and high-speed communication network technologies. Typically, the fiber optics IP-based network will serve as the backbone network. Utility companies can rent the infrastructure from the cellular carrier or build their own communication infrastructure, which will </w:t>
      </w:r>
      <w:r w:rsidR="00C57826">
        <w:t>be expensive</w:t>
      </w:r>
      <w:r w:rsidRPr="009F0919">
        <w:t>.</w:t>
      </w:r>
    </w:p>
    <w:p w14:paraId="27CECED4" w14:textId="132BC6A3" w:rsidR="00975B43" w:rsidRPr="009F0919" w:rsidRDefault="002444D1" w:rsidP="00997433">
      <w:pPr>
        <w:pStyle w:val="Heading4"/>
      </w:pPr>
      <w:r w:rsidRPr="009F0919">
        <w:t>Cisco GridBlocks Architecture</w:t>
      </w:r>
    </w:p>
    <w:p w14:paraId="43E1686B" w14:textId="3C708FAF" w:rsidR="00975B43" w:rsidRPr="009F0919" w:rsidRDefault="002444D1" w:rsidP="00A104B4">
      <w:pPr>
        <w:pStyle w:val="BlockText"/>
      </w:pPr>
      <w:r w:rsidRPr="009F0919">
        <w:t xml:space="preserve">Many utilities still rely on complex environments formed of multiple application-specific, proprietary networks. Information is siloed </w:t>
      </w:r>
      <w:r w:rsidR="00327AA3">
        <w:t>among</w:t>
      </w:r>
      <w:r w:rsidRPr="009F0919">
        <w:t xml:space="preserve"> operational areas, substations, and regulatory authorities. This</w:t>
      </w:r>
      <w:r w:rsidR="00327AA3">
        <w:t xml:space="preserve"> arrangement</w:t>
      </w:r>
      <w:r w:rsidRPr="009F0919">
        <w:t xml:space="preserve"> prevents utility operators from realizing the operational efficiency benefits, visibility, and functional</w:t>
      </w:r>
      <w:r w:rsidR="00327AA3">
        <w:t>ity of</w:t>
      </w:r>
      <w:r w:rsidRPr="009F0919">
        <w:t xml:space="preserve"> integrati</w:t>
      </w:r>
      <w:r w:rsidR="00327AA3">
        <w:t>ng</w:t>
      </w:r>
      <w:r w:rsidRPr="009F0919">
        <w:t xml:space="preserve"> operational information across grid applications and data networks. The key to modernizing grid communication is to provide a common, multi-service network infrastructure for the entire utility organization. Such a network </w:t>
      </w:r>
      <w:r w:rsidR="00327AA3">
        <w:t xml:space="preserve">will </w:t>
      </w:r>
      <w:r w:rsidRPr="009F0919">
        <w:t xml:space="preserve">serve as </w:t>
      </w:r>
      <w:r w:rsidR="00327AA3">
        <w:t>a</w:t>
      </w:r>
      <w:r w:rsidRPr="009F0919">
        <w:t xml:space="preserve"> platform for current capabilities while enabling future expansion of the network to accommodate new applications and services.</w:t>
      </w:r>
    </w:p>
    <w:p w14:paraId="396F9CB3" w14:textId="02F46F1E" w:rsidR="00975B43" w:rsidRPr="009F0919" w:rsidRDefault="002444D1" w:rsidP="00A104B4">
      <w:pPr>
        <w:pStyle w:val="BlockText"/>
      </w:pPr>
      <w:r w:rsidRPr="009F0919">
        <w:t>A platform based on the Cisco GridBlocks Architecture integrates utility networks into a single highly secure and reliable communication infrastructure across the various levels of utility operations. By supporting multiple applications on a converged network, it also provides a framework for integrating new technologies and utility</w:t>
      </w:r>
      <w:r w:rsidR="009A1A66" w:rsidRPr="009F0919">
        <w:t>-</w:t>
      </w:r>
      <w:r w:rsidRPr="009F0919">
        <w:t>specific applications. At the same time, its modular approach enables implementation of projects over time, allowing utilities to plan their investments and flexibly adapt to rapidly changing business circumstances. This extends the life of existing infrastructure investments as part of a grid modernization roadmap.</w:t>
      </w:r>
      <w:r w:rsidRPr="009F0919">
        <w:rPr>
          <w:sz w:val="20"/>
          <w:vertAlign w:val="superscript"/>
        </w:rPr>
        <w:footnoteReference w:id="103"/>
      </w:r>
    </w:p>
    <w:p w14:paraId="09DB51FA" w14:textId="0CEC4477" w:rsidR="00975B43" w:rsidRPr="009F0919" w:rsidRDefault="002444D1" w:rsidP="00A104B4">
      <w:pPr>
        <w:pStyle w:val="BlockText"/>
      </w:pPr>
      <w:r w:rsidRPr="00D35DA7">
        <w:t>Figure 1</w:t>
      </w:r>
      <w:r w:rsidR="00307C93">
        <w:t>3</w:t>
      </w:r>
      <w:r w:rsidRPr="00D35DA7">
        <w:t xml:space="preserve"> sh</w:t>
      </w:r>
      <w:r w:rsidRPr="009F0919">
        <w:t xml:space="preserve">ows the GridBlocks Reference Model, which partitions the electrical power communication infrastructure into </w:t>
      </w:r>
      <w:r w:rsidR="00CE69F5">
        <w:t>eleven</w:t>
      </w:r>
      <w:r w:rsidRPr="009F0919">
        <w:t xml:space="preserve"> logical tiers</w:t>
      </w:r>
      <w:r w:rsidR="00327AA3">
        <w:t xml:space="preserve"> that</w:t>
      </w:r>
      <w:r w:rsidRPr="009F0919">
        <w:t xml:space="preserve"> support networking the entire power delivery chain and define interaction across the tiers. This design provides a finer level of granularity than is available in other models to support unique tier requirements. It also supports tiers that represent networks owned and managed by different utility entities, while maintaining the necessary convergence and interoperability </w:t>
      </w:r>
      <w:r w:rsidR="00327AA3">
        <w:t>among</w:t>
      </w:r>
      <w:r w:rsidRPr="009F0919">
        <w:t xml:space="preserve"> them. This helps utilities understand the scope of upgrading a specific tier without impacting the others.</w:t>
      </w:r>
    </w:p>
    <w:p w14:paraId="3DE49A38" w14:textId="77777777" w:rsidR="00975B43" w:rsidRPr="009F0919" w:rsidRDefault="002444D1" w:rsidP="00E813E2">
      <w:pPr>
        <w:pStyle w:val="FIGUREposition"/>
      </w:pPr>
      <w:r w:rsidRPr="009F0919">
        <w:rPr>
          <w:noProof/>
        </w:rPr>
        <w:lastRenderedPageBreak/>
        <w:drawing>
          <wp:inline distT="0" distB="0" distL="0" distR="0" wp14:anchorId="5610C90E" wp14:editId="5CFDF7D9">
            <wp:extent cx="4956048" cy="7321296"/>
            <wp:effectExtent l="0" t="0" r="0" b="0"/>
            <wp:docPr id="6171" name="Picture 6171"/>
            <wp:cNvGraphicFramePr/>
            <a:graphic xmlns:a="http://schemas.openxmlformats.org/drawingml/2006/main">
              <a:graphicData uri="http://schemas.openxmlformats.org/drawingml/2006/picture">
                <pic:pic xmlns:pic="http://schemas.openxmlformats.org/drawingml/2006/picture">
                  <pic:nvPicPr>
                    <pic:cNvPr id="6171" name="Picture 6171"/>
                    <pic:cNvPicPr/>
                  </pic:nvPicPr>
                  <pic:blipFill>
                    <a:blip r:embed="rId60"/>
                    <a:stretch>
                      <a:fillRect/>
                    </a:stretch>
                  </pic:blipFill>
                  <pic:spPr>
                    <a:xfrm>
                      <a:off x="0" y="0"/>
                      <a:ext cx="4956048" cy="7321296"/>
                    </a:xfrm>
                    <a:prstGeom prst="rect">
                      <a:avLst/>
                    </a:prstGeom>
                  </pic:spPr>
                </pic:pic>
              </a:graphicData>
            </a:graphic>
          </wp:inline>
        </w:drawing>
      </w:r>
    </w:p>
    <w:p w14:paraId="05FD2B3E" w14:textId="5F0B3117" w:rsidR="00975B43" w:rsidRPr="009F0919" w:rsidRDefault="002444D1" w:rsidP="00997433">
      <w:pPr>
        <w:pStyle w:val="FIGCAP1line"/>
      </w:pPr>
      <w:bookmarkStart w:id="138" w:name="_Toc531000195"/>
      <w:r w:rsidRPr="009F0919">
        <w:t>Figure 1</w:t>
      </w:r>
      <w:r w:rsidR="00307C93">
        <w:t>3</w:t>
      </w:r>
      <w:r w:rsidRPr="009F0919">
        <w:t>. Cisco GridBlocks reference model.</w:t>
      </w:r>
      <w:bookmarkEnd w:id="138"/>
      <w:r w:rsidRPr="009F0919">
        <w:t xml:space="preserve"> </w:t>
      </w:r>
    </w:p>
    <w:p w14:paraId="5C709548" w14:textId="77777777" w:rsidR="00BE5A12" w:rsidRPr="009F0919" w:rsidRDefault="00BE5A12">
      <w:pPr>
        <w:spacing w:after="160" w:line="259" w:lineRule="auto"/>
        <w:rPr>
          <w:b/>
          <w:sz w:val="24"/>
        </w:rPr>
      </w:pPr>
      <w:r w:rsidRPr="009F0919">
        <w:br w:type="page"/>
      </w:r>
    </w:p>
    <w:p w14:paraId="661BC7FE" w14:textId="10685D21" w:rsidR="00975B43" w:rsidRPr="009F0919" w:rsidRDefault="002444D1" w:rsidP="00997433">
      <w:pPr>
        <w:pStyle w:val="Heading3"/>
      </w:pPr>
      <w:bookmarkStart w:id="139" w:name="_Toc531007936"/>
      <w:r w:rsidRPr="009F0919">
        <w:lastRenderedPageBreak/>
        <w:t>Standards</w:t>
      </w:r>
      <w:bookmarkEnd w:id="139"/>
    </w:p>
    <w:p w14:paraId="52D43722" w14:textId="007288EB" w:rsidR="00975B43" w:rsidRPr="009F0919" w:rsidRDefault="00327AA3" w:rsidP="00A104B4">
      <w:pPr>
        <w:pStyle w:val="BlockText"/>
      </w:pPr>
      <w:r>
        <w:t>M</w:t>
      </w:r>
      <w:r w:rsidR="002444D1" w:rsidRPr="009F0919">
        <w:t xml:space="preserve">any communication standards or standards </w:t>
      </w:r>
      <w:r>
        <w:t>with</w:t>
      </w:r>
      <w:r w:rsidR="002444D1" w:rsidRPr="009F0919">
        <w:t xml:space="preserve"> communication specifications for </w:t>
      </w:r>
      <w:r>
        <w:t xml:space="preserve">the </w:t>
      </w:r>
      <w:r w:rsidR="002444D1" w:rsidRPr="009F0919">
        <w:t xml:space="preserve">electric power grid have been </w:t>
      </w:r>
      <w:r>
        <w:t xml:space="preserve">or are being </w:t>
      </w:r>
      <w:r w:rsidR="002444D1" w:rsidRPr="009F0919">
        <w:t>developed. The key challenge</w:t>
      </w:r>
      <w:r>
        <w:t xml:space="preserve"> the effort faces</w:t>
      </w:r>
      <w:r w:rsidR="002444D1" w:rsidRPr="009F0919">
        <w:t xml:space="preserve"> is that the overall smart grid system is lacking widely accepted standards</w:t>
      </w:r>
      <w:r w:rsidR="009F3769">
        <w:t>.</w:t>
      </w:r>
      <w:r w:rsidR="002444D1" w:rsidRPr="009F0919">
        <w:t xml:space="preserve"> </w:t>
      </w:r>
      <w:r w:rsidR="009F3769">
        <w:t>T</w:t>
      </w:r>
      <w:r w:rsidR="002444D1" w:rsidRPr="009F0919">
        <w:t xml:space="preserve">his situation prevents the integration of advanced applications, smart meters, smart devices, and renewable energy resources and limits the interoperability among them. </w:t>
      </w:r>
      <w:r w:rsidR="009F3769">
        <w:t>T</w:t>
      </w:r>
      <w:r w:rsidR="002444D1" w:rsidRPr="009F0919">
        <w:t>his subsection describe</w:t>
      </w:r>
      <w:r w:rsidR="009F3769">
        <w:t>s</w:t>
      </w:r>
      <w:r w:rsidR="002444D1" w:rsidRPr="009F0919">
        <w:t xml:space="preserve"> the major communication standards in the electric power grids corresponding to various power system applicati</w:t>
      </w:r>
      <w:r w:rsidR="002444D1" w:rsidRPr="00D35DA7">
        <w:t xml:space="preserve">ons. Table 12 </w:t>
      </w:r>
      <w:r w:rsidR="009F3769" w:rsidRPr="00D35DA7">
        <w:t>provid</w:t>
      </w:r>
      <w:r w:rsidR="009F3769">
        <w:t>es brief</w:t>
      </w:r>
      <w:r w:rsidR="002444D1" w:rsidRPr="009F0919">
        <w:t xml:space="preserve"> summar</w:t>
      </w:r>
      <w:r w:rsidR="009F3769">
        <w:t>ies</w:t>
      </w:r>
      <w:r w:rsidR="002444D1" w:rsidRPr="009F0919">
        <w:t xml:space="preserve"> of the standards.</w:t>
      </w:r>
    </w:p>
    <w:p w14:paraId="325407B7" w14:textId="29E46B27" w:rsidR="00975B43" w:rsidRPr="009F0919" w:rsidRDefault="002444D1" w:rsidP="00997433">
      <w:pPr>
        <w:pStyle w:val="TableCaption"/>
      </w:pPr>
      <w:bookmarkStart w:id="140" w:name="_Toc531000422"/>
      <w:r w:rsidRPr="009F0919">
        <w:t xml:space="preserve">Table 12. Summary of the </w:t>
      </w:r>
      <w:r w:rsidR="00C90423" w:rsidRPr="009F0919">
        <w:t>communication standards in electric power g</w:t>
      </w:r>
      <w:r w:rsidRPr="009F0919">
        <w:t>rids</w:t>
      </w:r>
      <w:r w:rsidR="00C123FB">
        <w:t>.</w:t>
      </w:r>
      <w:bookmarkEnd w:id="140"/>
    </w:p>
    <w:tbl>
      <w:tblPr>
        <w:tblStyle w:val="TableGrid0"/>
        <w:tblW w:w="8758" w:type="dxa"/>
        <w:jc w:val="center"/>
        <w:tblLayout w:type="fixed"/>
        <w:tblCellMar>
          <w:top w:w="29" w:type="dxa"/>
          <w:left w:w="58" w:type="dxa"/>
          <w:bottom w:w="29" w:type="dxa"/>
          <w:right w:w="58" w:type="dxa"/>
        </w:tblCellMar>
        <w:tblLook w:val="04A0" w:firstRow="1" w:lastRow="0" w:firstColumn="1" w:lastColumn="0" w:noHBand="0" w:noVBand="1"/>
      </w:tblPr>
      <w:tblGrid>
        <w:gridCol w:w="1918"/>
        <w:gridCol w:w="4770"/>
        <w:gridCol w:w="2070"/>
      </w:tblGrid>
      <w:tr w:rsidR="00925551" w:rsidRPr="006B7CDA" w14:paraId="7C517B53"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tcPr>
          <w:p w14:paraId="5CB8D4B1" w14:textId="77777777" w:rsidR="00925551" w:rsidRPr="006B7CDA" w:rsidRDefault="00925551" w:rsidP="00925551">
            <w:pPr>
              <w:spacing w:line="259" w:lineRule="auto"/>
              <w:ind w:right="49"/>
              <w:jc w:val="center"/>
              <w:rPr>
                <w:b/>
              </w:rPr>
            </w:pPr>
            <w:r w:rsidRPr="006B7CDA">
              <w:rPr>
                <w:b/>
                <w:color w:val="000000" w:themeColor="text1"/>
              </w:rPr>
              <w:t>Standards</w:t>
            </w:r>
          </w:p>
        </w:tc>
        <w:tc>
          <w:tcPr>
            <w:tcW w:w="4770"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tcPr>
          <w:p w14:paraId="39C462A4" w14:textId="77777777" w:rsidR="00925551" w:rsidRPr="006B7CDA" w:rsidRDefault="00925551" w:rsidP="00925551">
            <w:pPr>
              <w:spacing w:line="259" w:lineRule="auto"/>
              <w:ind w:right="49"/>
              <w:jc w:val="center"/>
              <w:rPr>
                <w:b/>
              </w:rPr>
            </w:pPr>
            <w:r w:rsidRPr="006B7CDA">
              <w:rPr>
                <w:b/>
                <w:color w:val="000000" w:themeColor="text1"/>
              </w:rPr>
              <w:t>Details</w:t>
            </w:r>
          </w:p>
        </w:tc>
        <w:tc>
          <w:tcPr>
            <w:tcW w:w="2070"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tcPr>
          <w:p w14:paraId="3E090D56" w14:textId="77777777" w:rsidR="00925551" w:rsidRPr="006B7CDA" w:rsidRDefault="00925551" w:rsidP="00925551">
            <w:pPr>
              <w:spacing w:line="259" w:lineRule="auto"/>
              <w:ind w:right="49"/>
              <w:jc w:val="center"/>
              <w:rPr>
                <w:b/>
              </w:rPr>
            </w:pPr>
            <w:r w:rsidRPr="006B7CDA">
              <w:rPr>
                <w:b/>
                <w:color w:val="000000" w:themeColor="text1"/>
              </w:rPr>
              <w:t>Application</w:t>
            </w:r>
          </w:p>
        </w:tc>
      </w:tr>
      <w:tr w:rsidR="00925551" w:rsidRPr="006B7CDA" w14:paraId="7A730CAB"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5CF50C3F" w14:textId="77777777" w:rsidR="00925551" w:rsidRPr="006B7CDA" w:rsidRDefault="00925551" w:rsidP="00925551">
            <w:pPr>
              <w:spacing w:line="259" w:lineRule="auto"/>
              <w:ind w:left="1"/>
            </w:pPr>
            <w:r w:rsidRPr="006B7CDA">
              <w:rPr>
                <w:color w:val="000000" w:themeColor="text1"/>
              </w:rPr>
              <w:t>IEC 61970</w:t>
            </w:r>
          </w:p>
        </w:tc>
        <w:tc>
          <w:tcPr>
            <w:tcW w:w="47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tcPr>
          <w:p w14:paraId="3FE3B8B5" w14:textId="7E1F03EC" w:rsidR="00925551" w:rsidRPr="006B7CDA" w:rsidRDefault="00925551" w:rsidP="00925551">
            <w:pPr>
              <w:spacing w:line="259" w:lineRule="auto"/>
              <w:ind w:left="1"/>
            </w:pPr>
            <w:r w:rsidRPr="006B7CDA">
              <w:t>Provid</w:t>
            </w:r>
            <w:r w:rsidR="009F3769" w:rsidRPr="006B7CDA">
              <w:t>es</w:t>
            </w:r>
            <w:r w:rsidRPr="006B7CDA">
              <w:t xml:space="preserve"> </w:t>
            </w:r>
            <w:bookmarkStart w:id="141" w:name="_Hlk530992772"/>
            <w:r w:rsidRPr="006B7CDA">
              <w:t>Common Information Model</w:t>
            </w:r>
            <w:bookmarkEnd w:id="141"/>
            <w:r w:rsidRPr="006B7CDA">
              <w:t xml:space="preserve"> (CIM) in the transmission domain</w:t>
            </w:r>
          </w:p>
        </w:tc>
        <w:tc>
          <w:tcPr>
            <w:tcW w:w="20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tcPr>
          <w:p w14:paraId="1E31E035" w14:textId="77777777" w:rsidR="00925551" w:rsidRPr="006B7CDA" w:rsidRDefault="00925551" w:rsidP="00925551">
            <w:pPr>
              <w:spacing w:line="259" w:lineRule="auto"/>
              <w:jc w:val="center"/>
            </w:pPr>
            <w:r w:rsidRPr="006B7CDA">
              <w:t>Energy management systems</w:t>
            </w:r>
          </w:p>
        </w:tc>
      </w:tr>
      <w:tr w:rsidR="00925551" w:rsidRPr="006B7CDA" w14:paraId="1A9B957B"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2AB9FDE6" w14:textId="77777777" w:rsidR="00925551" w:rsidRPr="006B7CDA" w:rsidRDefault="00925551" w:rsidP="00925551">
            <w:pPr>
              <w:spacing w:line="259" w:lineRule="auto"/>
              <w:ind w:left="1"/>
            </w:pPr>
            <w:r w:rsidRPr="006B7CDA">
              <w:rPr>
                <w:color w:val="000000" w:themeColor="text1"/>
              </w:rPr>
              <w:t>IEC 61969</w:t>
            </w:r>
          </w:p>
        </w:tc>
        <w:tc>
          <w:tcPr>
            <w:tcW w:w="47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tcPr>
          <w:p w14:paraId="3C4E2B1C" w14:textId="5C1CAF4F" w:rsidR="00925551" w:rsidRPr="006B7CDA" w:rsidRDefault="00925551" w:rsidP="00925551">
            <w:pPr>
              <w:spacing w:line="259" w:lineRule="auto"/>
              <w:ind w:left="1"/>
            </w:pPr>
            <w:r w:rsidRPr="006B7CDA">
              <w:t>Provid</w:t>
            </w:r>
            <w:r w:rsidR="009F3769" w:rsidRPr="006B7CDA">
              <w:t>es</w:t>
            </w:r>
            <w:r w:rsidRPr="006B7CDA">
              <w:t xml:space="preserve"> CIM in the distribution domain</w:t>
            </w:r>
          </w:p>
        </w:tc>
        <w:tc>
          <w:tcPr>
            <w:tcW w:w="20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tcPr>
          <w:p w14:paraId="1DD8A0C0" w14:textId="77777777" w:rsidR="00925551" w:rsidRPr="006B7CDA" w:rsidRDefault="00925551" w:rsidP="00925551">
            <w:pPr>
              <w:spacing w:line="259" w:lineRule="auto"/>
              <w:jc w:val="center"/>
            </w:pPr>
            <w:r w:rsidRPr="006B7CDA">
              <w:t>Energy management systems</w:t>
            </w:r>
          </w:p>
        </w:tc>
      </w:tr>
      <w:tr w:rsidR="00925551" w:rsidRPr="006B7CDA" w14:paraId="7F625660"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5DC25E35" w14:textId="77777777" w:rsidR="00925551" w:rsidRPr="006B7CDA" w:rsidRDefault="00925551" w:rsidP="00925551">
            <w:pPr>
              <w:spacing w:line="259" w:lineRule="auto"/>
              <w:ind w:left="1"/>
            </w:pPr>
            <w:r w:rsidRPr="006B7CDA">
              <w:rPr>
                <w:color w:val="000000" w:themeColor="text1"/>
              </w:rPr>
              <w:t>IEC 61850</w:t>
            </w:r>
          </w:p>
        </w:tc>
        <w:tc>
          <w:tcPr>
            <w:tcW w:w="47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tcPr>
          <w:p w14:paraId="04A4FEE2" w14:textId="77777777" w:rsidR="00925551" w:rsidRPr="006B7CDA" w:rsidRDefault="00925551" w:rsidP="00925551">
            <w:pPr>
              <w:spacing w:line="250" w:lineRule="auto"/>
              <w:ind w:left="1"/>
            </w:pPr>
            <w:r w:rsidRPr="006B7CDA">
              <w:t xml:space="preserve">Flexible, future proofing, open standard, communication between devices in transmission, distribution and </w:t>
            </w:r>
          </w:p>
          <w:p w14:paraId="48D2DF98" w14:textId="537E4E54" w:rsidR="00925551" w:rsidRPr="006B7CDA" w:rsidRDefault="00925551" w:rsidP="00925551">
            <w:pPr>
              <w:spacing w:line="259" w:lineRule="auto"/>
              <w:ind w:left="1"/>
            </w:pPr>
            <w:r w:rsidRPr="006B7CDA">
              <w:t>substation automation system</w:t>
            </w:r>
            <w:r w:rsidR="009F3769" w:rsidRPr="006B7CDA">
              <w:t>s</w:t>
            </w:r>
          </w:p>
        </w:tc>
        <w:tc>
          <w:tcPr>
            <w:tcW w:w="20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vAlign w:val="center"/>
          </w:tcPr>
          <w:p w14:paraId="5CD8AC99" w14:textId="77777777" w:rsidR="00925551" w:rsidRPr="006B7CDA" w:rsidRDefault="00925551" w:rsidP="00925551">
            <w:pPr>
              <w:spacing w:line="259" w:lineRule="auto"/>
              <w:ind w:right="49"/>
              <w:jc w:val="center"/>
            </w:pPr>
            <w:r w:rsidRPr="006B7CDA">
              <w:t>Substation automation</w:t>
            </w:r>
          </w:p>
        </w:tc>
      </w:tr>
      <w:tr w:rsidR="00925551" w:rsidRPr="006B7CDA" w14:paraId="676BEFFC"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7A98972F" w14:textId="77777777" w:rsidR="00925551" w:rsidRPr="006B7CDA" w:rsidRDefault="00925551" w:rsidP="00925551">
            <w:pPr>
              <w:spacing w:line="259" w:lineRule="auto"/>
            </w:pPr>
            <w:r w:rsidRPr="006B7CDA">
              <w:rPr>
                <w:color w:val="000000" w:themeColor="text1"/>
              </w:rPr>
              <w:t>IEC 60870-6</w:t>
            </w:r>
          </w:p>
        </w:tc>
        <w:tc>
          <w:tcPr>
            <w:tcW w:w="47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tcPr>
          <w:p w14:paraId="4AECDF15" w14:textId="77777777" w:rsidR="00925551" w:rsidRPr="006B7CDA" w:rsidRDefault="00925551" w:rsidP="00925551">
            <w:pPr>
              <w:spacing w:line="259" w:lineRule="auto"/>
            </w:pPr>
            <w:r w:rsidRPr="006B7CDA">
              <w:t>Data exchange between utility control centers, utilities, power pools, regional control centers</w:t>
            </w:r>
          </w:p>
        </w:tc>
        <w:tc>
          <w:tcPr>
            <w:tcW w:w="20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tcPr>
          <w:p w14:paraId="7C370FF4" w14:textId="0C1413FF" w:rsidR="00925551" w:rsidRPr="006B7CDA" w:rsidRDefault="00925551" w:rsidP="00925551">
            <w:pPr>
              <w:spacing w:line="259" w:lineRule="auto"/>
              <w:jc w:val="center"/>
            </w:pPr>
            <w:r w:rsidRPr="006B7CDA">
              <w:t xml:space="preserve">SCADA, </w:t>
            </w:r>
            <w:r w:rsidR="009F3769" w:rsidRPr="006B7CDA">
              <w:t>e</w:t>
            </w:r>
            <w:r w:rsidRPr="006B7CDA">
              <w:t>nergy management systems</w:t>
            </w:r>
          </w:p>
        </w:tc>
      </w:tr>
      <w:tr w:rsidR="00925551" w:rsidRPr="006B7CDA" w14:paraId="562909AA"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32E28990" w14:textId="77777777" w:rsidR="00925551" w:rsidRPr="006B7CDA" w:rsidRDefault="00925551" w:rsidP="00925551">
            <w:pPr>
              <w:spacing w:line="259" w:lineRule="auto"/>
            </w:pPr>
            <w:r w:rsidRPr="006B7CDA">
              <w:rPr>
                <w:color w:val="000000" w:themeColor="text1"/>
              </w:rPr>
              <w:t>IEC 62351 Parts 1-8</w:t>
            </w:r>
          </w:p>
        </w:tc>
        <w:tc>
          <w:tcPr>
            <w:tcW w:w="47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vAlign w:val="center"/>
          </w:tcPr>
          <w:p w14:paraId="37C42C2F" w14:textId="6DFF5E27" w:rsidR="00925551" w:rsidRPr="006B7CDA" w:rsidRDefault="00925551" w:rsidP="00925551">
            <w:pPr>
              <w:spacing w:line="259" w:lineRule="auto"/>
            </w:pPr>
            <w:r w:rsidRPr="006B7CDA">
              <w:t>Defin</w:t>
            </w:r>
            <w:r w:rsidR="009F3769" w:rsidRPr="006B7CDA">
              <w:t>es</w:t>
            </w:r>
            <w:r w:rsidRPr="006B7CDA">
              <w:t xml:space="preserve"> </w:t>
            </w:r>
            <w:r w:rsidR="009804C7" w:rsidRPr="006B7CDA">
              <w:t>cybersecurity</w:t>
            </w:r>
            <w:r w:rsidRPr="006B7CDA">
              <w:t xml:space="preserve"> for the communication protocols</w:t>
            </w:r>
          </w:p>
        </w:tc>
        <w:tc>
          <w:tcPr>
            <w:tcW w:w="20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tcPr>
          <w:p w14:paraId="7BDFDCDD" w14:textId="77777777" w:rsidR="00925551" w:rsidRPr="006B7CDA" w:rsidRDefault="00925551" w:rsidP="00925551">
            <w:pPr>
              <w:spacing w:line="259" w:lineRule="auto"/>
              <w:ind w:left="9" w:right="8"/>
              <w:jc w:val="center"/>
            </w:pPr>
            <w:r w:rsidRPr="006B7CDA">
              <w:t>Information security systems</w:t>
            </w:r>
          </w:p>
        </w:tc>
      </w:tr>
      <w:tr w:rsidR="00925551" w:rsidRPr="006B7CDA" w14:paraId="784AA86E"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7F649080" w14:textId="77777777" w:rsidR="00925551" w:rsidRPr="006B7CDA" w:rsidRDefault="00925551" w:rsidP="00925551">
            <w:pPr>
              <w:spacing w:line="259" w:lineRule="auto"/>
            </w:pPr>
            <w:r w:rsidRPr="006B7CDA">
              <w:rPr>
                <w:color w:val="000000" w:themeColor="text1"/>
              </w:rPr>
              <w:t>IEEE P2030</w:t>
            </w:r>
          </w:p>
        </w:tc>
        <w:tc>
          <w:tcPr>
            <w:tcW w:w="47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tcPr>
          <w:p w14:paraId="50088538" w14:textId="3465D71D" w:rsidR="00925551" w:rsidRPr="006B7CDA" w:rsidRDefault="00925551" w:rsidP="00925551">
            <w:pPr>
              <w:spacing w:line="259" w:lineRule="auto"/>
            </w:pPr>
            <w:r w:rsidRPr="006B7CDA">
              <w:t>A guide for smart grid interoperability of energy technology and IT operation with</w:t>
            </w:r>
            <w:r w:rsidR="009F3769" w:rsidRPr="006B7CDA">
              <w:t>in</w:t>
            </w:r>
            <w:r w:rsidRPr="006B7CDA">
              <w:t xml:space="preserve"> electric power system</w:t>
            </w:r>
            <w:r w:rsidR="009F3769" w:rsidRPr="006B7CDA">
              <w:t>s</w:t>
            </w:r>
          </w:p>
        </w:tc>
        <w:tc>
          <w:tcPr>
            <w:tcW w:w="20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vAlign w:val="center"/>
          </w:tcPr>
          <w:p w14:paraId="71EBA5F5" w14:textId="77777777" w:rsidR="00925551" w:rsidRPr="006B7CDA" w:rsidRDefault="00925551" w:rsidP="007968DA">
            <w:pPr>
              <w:spacing w:line="259" w:lineRule="auto"/>
              <w:ind w:left="32"/>
              <w:jc w:val="center"/>
            </w:pPr>
            <w:r w:rsidRPr="006B7CDA">
              <w:t>Customer-side applications</w:t>
            </w:r>
          </w:p>
        </w:tc>
      </w:tr>
      <w:tr w:rsidR="00925551" w:rsidRPr="006B7CDA" w14:paraId="00D68560"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632C6AB0" w14:textId="77777777" w:rsidR="00925551" w:rsidRPr="006B7CDA" w:rsidRDefault="00925551" w:rsidP="00925551">
            <w:pPr>
              <w:spacing w:line="259" w:lineRule="auto"/>
            </w:pPr>
            <w:r w:rsidRPr="006B7CDA">
              <w:rPr>
                <w:color w:val="000000" w:themeColor="text1"/>
              </w:rPr>
              <w:t>IEEE P1901</w:t>
            </w:r>
          </w:p>
        </w:tc>
        <w:tc>
          <w:tcPr>
            <w:tcW w:w="47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vAlign w:val="center"/>
          </w:tcPr>
          <w:p w14:paraId="3A05BCFA" w14:textId="3B37C4E2" w:rsidR="00925551" w:rsidRPr="006B7CDA" w:rsidRDefault="00925551" w:rsidP="00925551">
            <w:pPr>
              <w:spacing w:line="259" w:lineRule="auto"/>
            </w:pPr>
            <w:r w:rsidRPr="006B7CDA">
              <w:t>High</w:t>
            </w:r>
            <w:r w:rsidR="009F3769" w:rsidRPr="006B7CDA">
              <w:t>-</w:t>
            </w:r>
            <w:r w:rsidRPr="006B7CDA">
              <w:t>speed power line communication</w:t>
            </w:r>
          </w:p>
        </w:tc>
        <w:tc>
          <w:tcPr>
            <w:tcW w:w="20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tcPr>
          <w:p w14:paraId="092F90E6" w14:textId="77777777" w:rsidR="00925551" w:rsidRPr="006B7CDA" w:rsidRDefault="00925551" w:rsidP="00925551">
            <w:pPr>
              <w:spacing w:line="259" w:lineRule="auto"/>
              <w:jc w:val="center"/>
            </w:pPr>
            <w:r w:rsidRPr="006B7CDA">
              <w:t>In-home multimedia, utility and smart grid applications</w:t>
            </w:r>
          </w:p>
        </w:tc>
      </w:tr>
      <w:tr w:rsidR="00925551" w:rsidRPr="006B7CDA" w14:paraId="3CEB15EC"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40C761BB" w14:textId="77777777" w:rsidR="00925551" w:rsidRPr="006B7CDA" w:rsidRDefault="00925551" w:rsidP="00925551">
            <w:pPr>
              <w:spacing w:line="259" w:lineRule="auto"/>
              <w:ind w:right="31"/>
            </w:pPr>
            <w:r w:rsidRPr="006B7CDA">
              <w:rPr>
                <w:color w:val="000000" w:themeColor="text1"/>
              </w:rPr>
              <w:t>ITU-T G9955 and G.9956</w:t>
            </w:r>
          </w:p>
        </w:tc>
        <w:tc>
          <w:tcPr>
            <w:tcW w:w="47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vAlign w:val="center"/>
          </w:tcPr>
          <w:p w14:paraId="3BFD2311" w14:textId="4F9CBC0F" w:rsidR="00925551" w:rsidRPr="006B7CDA" w:rsidRDefault="00925551" w:rsidP="00925551">
            <w:pPr>
              <w:spacing w:line="259" w:lineRule="auto"/>
            </w:pPr>
            <w:r w:rsidRPr="006B7CDA">
              <w:t>Contain</w:t>
            </w:r>
            <w:r w:rsidR="009F3769" w:rsidRPr="006B7CDA">
              <w:t>s</w:t>
            </w:r>
            <w:r w:rsidRPr="006B7CDA">
              <w:t xml:space="preserve"> physical layer specification and data link layer specification for narrowband powerline communication</w:t>
            </w:r>
          </w:p>
        </w:tc>
        <w:tc>
          <w:tcPr>
            <w:tcW w:w="20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tcPr>
          <w:p w14:paraId="79372A33" w14:textId="77777777" w:rsidR="00925551" w:rsidRPr="006B7CDA" w:rsidRDefault="00925551" w:rsidP="00925551">
            <w:pPr>
              <w:spacing w:line="259" w:lineRule="auto"/>
              <w:ind w:right="50"/>
              <w:jc w:val="center"/>
            </w:pPr>
            <w:r w:rsidRPr="006B7CDA">
              <w:t xml:space="preserve">Distribution automation, </w:t>
            </w:r>
          </w:p>
          <w:p w14:paraId="545ADD5D" w14:textId="2CEB999D" w:rsidR="00925551" w:rsidRPr="006B7CDA" w:rsidRDefault="00925551" w:rsidP="00925551">
            <w:pPr>
              <w:spacing w:line="259" w:lineRule="auto"/>
              <w:jc w:val="center"/>
            </w:pPr>
            <w:r w:rsidRPr="006B7CDA">
              <w:t xml:space="preserve">AMI, </w:t>
            </w:r>
            <w:r w:rsidR="009F3769" w:rsidRPr="006B7CDA">
              <w:t>e</w:t>
            </w:r>
            <w:r w:rsidRPr="006B7CDA">
              <w:t>nergy management systems</w:t>
            </w:r>
          </w:p>
        </w:tc>
      </w:tr>
      <w:tr w:rsidR="00925551" w:rsidRPr="006B7CDA" w14:paraId="3861E78F"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21B4D01C" w14:textId="77777777" w:rsidR="00925551" w:rsidRPr="006B7CDA" w:rsidRDefault="00925551" w:rsidP="00925551">
            <w:pPr>
              <w:spacing w:line="259" w:lineRule="auto"/>
            </w:pPr>
            <w:r w:rsidRPr="006B7CDA">
              <w:rPr>
                <w:color w:val="000000" w:themeColor="text1"/>
              </w:rPr>
              <w:t>OpenADR</w:t>
            </w:r>
          </w:p>
        </w:tc>
        <w:tc>
          <w:tcPr>
            <w:tcW w:w="47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tcPr>
          <w:p w14:paraId="30A07FB0" w14:textId="77777777" w:rsidR="00925551" w:rsidRPr="006B7CDA" w:rsidRDefault="00925551" w:rsidP="00925551">
            <w:pPr>
              <w:spacing w:line="259" w:lineRule="auto"/>
            </w:pPr>
            <w:r w:rsidRPr="006B7CDA">
              <w:t>Automated demand response using open standard, platform-independent, and transparent end-to-end technologies</w:t>
            </w:r>
          </w:p>
        </w:tc>
        <w:tc>
          <w:tcPr>
            <w:tcW w:w="20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vAlign w:val="center"/>
          </w:tcPr>
          <w:p w14:paraId="184F61A6" w14:textId="524D2A7B" w:rsidR="00925551" w:rsidRPr="006B7CDA" w:rsidRDefault="00925551" w:rsidP="00925551">
            <w:pPr>
              <w:spacing w:line="259" w:lineRule="auto"/>
              <w:ind w:left="17" w:right="17"/>
              <w:jc w:val="center"/>
            </w:pPr>
            <w:r w:rsidRPr="006B7CDA">
              <w:t xml:space="preserve">Demand response, </w:t>
            </w:r>
            <w:r w:rsidR="009F3769" w:rsidRPr="006B7CDA">
              <w:t>d</w:t>
            </w:r>
            <w:r w:rsidRPr="006B7CDA">
              <w:t>emand</w:t>
            </w:r>
            <w:r w:rsidR="00797C84" w:rsidRPr="006B7CDA">
              <w:t>-</w:t>
            </w:r>
            <w:r w:rsidRPr="006B7CDA">
              <w:t>side management</w:t>
            </w:r>
          </w:p>
        </w:tc>
      </w:tr>
      <w:tr w:rsidR="00925551" w:rsidRPr="006B7CDA" w14:paraId="1F2FFA28"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1EFD3304" w14:textId="77777777" w:rsidR="00925551" w:rsidRPr="006B7CDA" w:rsidRDefault="00925551" w:rsidP="00925551">
            <w:pPr>
              <w:spacing w:line="259" w:lineRule="auto"/>
            </w:pPr>
            <w:r w:rsidRPr="006B7CDA">
              <w:rPr>
                <w:color w:val="000000" w:themeColor="text1"/>
              </w:rPr>
              <w:t>BACnet</w:t>
            </w:r>
          </w:p>
        </w:tc>
        <w:tc>
          <w:tcPr>
            <w:tcW w:w="47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vAlign w:val="center"/>
          </w:tcPr>
          <w:p w14:paraId="729AE0AA" w14:textId="77777777" w:rsidR="00925551" w:rsidRPr="006B7CDA" w:rsidRDefault="00925551" w:rsidP="00925551">
            <w:pPr>
              <w:spacing w:line="259" w:lineRule="auto"/>
            </w:pPr>
            <w:r w:rsidRPr="006B7CDA">
              <w:t>Communication protocol developed by ASHRAE</w:t>
            </w:r>
          </w:p>
        </w:tc>
        <w:tc>
          <w:tcPr>
            <w:tcW w:w="20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tcPr>
          <w:p w14:paraId="3AA9CD26" w14:textId="77777777" w:rsidR="00925551" w:rsidRPr="006B7CDA" w:rsidRDefault="00925551" w:rsidP="00925551">
            <w:pPr>
              <w:spacing w:line="259" w:lineRule="auto"/>
              <w:jc w:val="center"/>
            </w:pPr>
            <w:r w:rsidRPr="006B7CDA">
              <w:t>Building automation and control</w:t>
            </w:r>
          </w:p>
        </w:tc>
      </w:tr>
      <w:tr w:rsidR="00925551" w:rsidRPr="006B7CDA" w14:paraId="2790B4BF"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0E9C91B9" w14:textId="77777777" w:rsidR="00925551" w:rsidRPr="006B7CDA" w:rsidRDefault="00925551" w:rsidP="00925551">
            <w:pPr>
              <w:spacing w:line="259" w:lineRule="auto"/>
            </w:pPr>
            <w:r w:rsidRPr="006B7CDA">
              <w:rPr>
                <w:color w:val="000000" w:themeColor="text1"/>
              </w:rPr>
              <w:t>HomePlug Green PHY</w:t>
            </w:r>
          </w:p>
        </w:tc>
        <w:tc>
          <w:tcPr>
            <w:tcW w:w="47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tcPr>
          <w:p w14:paraId="278F1ABC" w14:textId="09FF033D" w:rsidR="00925551" w:rsidRPr="006B7CDA" w:rsidRDefault="00925551" w:rsidP="00925551">
            <w:pPr>
              <w:spacing w:line="259" w:lineRule="auto"/>
            </w:pPr>
            <w:r w:rsidRPr="006B7CDA">
              <w:t>Specification developed as a low</w:t>
            </w:r>
            <w:r w:rsidR="009F3769" w:rsidRPr="006B7CDA">
              <w:t>-</w:t>
            </w:r>
            <w:r w:rsidRPr="006B7CDA">
              <w:t>power, cost-optimized powerline networking specification standard for smart grid applications</w:t>
            </w:r>
          </w:p>
        </w:tc>
        <w:tc>
          <w:tcPr>
            <w:tcW w:w="20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vAlign w:val="center"/>
          </w:tcPr>
          <w:p w14:paraId="38015E70" w14:textId="77777777" w:rsidR="00925551" w:rsidRPr="006B7CDA" w:rsidRDefault="00925551" w:rsidP="00925551">
            <w:pPr>
              <w:spacing w:line="259" w:lineRule="auto"/>
              <w:ind w:right="50"/>
              <w:jc w:val="center"/>
            </w:pPr>
            <w:r w:rsidRPr="006B7CDA">
              <w:t>HAN</w:t>
            </w:r>
          </w:p>
        </w:tc>
      </w:tr>
      <w:tr w:rsidR="00925551" w:rsidRPr="006B7CDA" w14:paraId="54BB1C5E"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7572D6DB" w14:textId="49B76DCD" w:rsidR="00925551" w:rsidRPr="006B7CDA" w:rsidRDefault="00925551" w:rsidP="00925551">
            <w:pPr>
              <w:spacing w:line="259" w:lineRule="auto"/>
            </w:pPr>
            <w:r w:rsidRPr="006B7CDA">
              <w:rPr>
                <w:color w:val="000000" w:themeColor="text1"/>
              </w:rPr>
              <w:t>USNAP</w:t>
            </w:r>
            <w:r w:rsidR="006B7CDA">
              <w:rPr>
                <w:color w:val="000000" w:themeColor="text1"/>
              </w:rPr>
              <w:t xml:space="preserve"> (Universal Smart Network Access Port)</w:t>
            </w:r>
          </w:p>
        </w:tc>
        <w:tc>
          <w:tcPr>
            <w:tcW w:w="47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tcPr>
          <w:p w14:paraId="51A976BC" w14:textId="4B98D59C" w:rsidR="00925551" w:rsidRPr="006B7CDA" w:rsidRDefault="00925551" w:rsidP="00925551">
            <w:pPr>
              <w:spacing w:line="259" w:lineRule="auto"/>
              <w:ind w:right="128"/>
            </w:pPr>
            <w:r w:rsidRPr="006B7CDA">
              <w:t>Defines the hardware interface, physical dimensions, data transfer, message contents and protocol specifics for interconnecting consumer products to multiple communications platform</w:t>
            </w:r>
          </w:p>
        </w:tc>
        <w:tc>
          <w:tcPr>
            <w:tcW w:w="20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vAlign w:val="center"/>
          </w:tcPr>
          <w:p w14:paraId="6D3CE8C7" w14:textId="77777777" w:rsidR="00925551" w:rsidRPr="006B7CDA" w:rsidRDefault="00925551" w:rsidP="00925551">
            <w:pPr>
              <w:spacing w:line="259" w:lineRule="auto"/>
              <w:ind w:right="50"/>
              <w:jc w:val="center"/>
            </w:pPr>
            <w:r w:rsidRPr="006B7CDA">
              <w:t>HAN</w:t>
            </w:r>
          </w:p>
        </w:tc>
      </w:tr>
      <w:tr w:rsidR="00925551" w:rsidRPr="006B7CDA" w14:paraId="31D3119C"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293C2894" w14:textId="77777777" w:rsidR="00925551" w:rsidRPr="006B7CDA" w:rsidRDefault="00925551" w:rsidP="00925551">
            <w:pPr>
              <w:spacing w:line="259" w:lineRule="auto"/>
            </w:pPr>
            <w:r w:rsidRPr="006B7CDA">
              <w:rPr>
                <w:color w:val="000000" w:themeColor="text1"/>
              </w:rPr>
              <w:t>DNP3</w:t>
            </w:r>
          </w:p>
        </w:tc>
        <w:tc>
          <w:tcPr>
            <w:tcW w:w="47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tcPr>
          <w:p w14:paraId="03ED74DC" w14:textId="0C5A6A49" w:rsidR="00925551" w:rsidRPr="006B7CDA" w:rsidRDefault="00925551" w:rsidP="00925551">
            <w:pPr>
              <w:spacing w:line="259" w:lineRule="auto"/>
              <w:ind w:right="4"/>
            </w:pPr>
            <w:r w:rsidRPr="006B7CDA">
              <w:t>Include</w:t>
            </w:r>
            <w:r w:rsidR="009F3769" w:rsidRPr="006B7CDA">
              <w:t>s</w:t>
            </w:r>
            <w:r w:rsidRPr="006B7CDA">
              <w:t xml:space="preserve"> a set of communication protocols used between components between various types of data acquisition and control equipment</w:t>
            </w:r>
          </w:p>
        </w:tc>
        <w:tc>
          <w:tcPr>
            <w:tcW w:w="20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vAlign w:val="center"/>
          </w:tcPr>
          <w:p w14:paraId="47A8CD26" w14:textId="77777777" w:rsidR="00925551" w:rsidRPr="006B7CDA" w:rsidRDefault="00925551" w:rsidP="00925551">
            <w:pPr>
              <w:spacing w:line="259" w:lineRule="auto"/>
              <w:jc w:val="center"/>
            </w:pPr>
            <w:r w:rsidRPr="006B7CDA">
              <w:t>Energy management systems, SCADA</w:t>
            </w:r>
          </w:p>
        </w:tc>
      </w:tr>
    </w:tbl>
    <w:p w14:paraId="1EF305EF" w14:textId="3AEF7E20" w:rsidR="00E813E2" w:rsidRPr="006B7CDA" w:rsidRDefault="00E813E2" w:rsidP="00E813E2">
      <w:pPr>
        <w:pStyle w:val="TableCaptioncont"/>
      </w:pPr>
      <w:r w:rsidRPr="006B7CDA">
        <w:lastRenderedPageBreak/>
        <w:t>Table 12. Summary of the communication standards in electric power grids (continued)</w:t>
      </w:r>
      <w:r w:rsidR="00C123FB" w:rsidRPr="006B7CDA">
        <w:t>.</w:t>
      </w:r>
    </w:p>
    <w:tbl>
      <w:tblPr>
        <w:tblStyle w:val="TableGrid0"/>
        <w:tblW w:w="8758" w:type="dxa"/>
        <w:jc w:val="center"/>
        <w:tblLayout w:type="fixed"/>
        <w:tblCellMar>
          <w:top w:w="29" w:type="dxa"/>
          <w:left w:w="58" w:type="dxa"/>
          <w:bottom w:w="29" w:type="dxa"/>
          <w:right w:w="58" w:type="dxa"/>
        </w:tblCellMar>
        <w:tblLook w:val="04A0" w:firstRow="1" w:lastRow="0" w:firstColumn="1" w:lastColumn="0" w:noHBand="0" w:noVBand="1"/>
      </w:tblPr>
      <w:tblGrid>
        <w:gridCol w:w="1918"/>
        <w:gridCol w:w="4770"/>
        <w:gridCol w:w="2070"/>
      </w:tblGrid>
      <w:tr w:rsidR="00E813E2" w:rsidRPr="006B7CDA" w14:paraId="50EB30BF"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tcPr>
          <w:p w14:paraId="26AA04C7" w14:textId="77777777" w:rsidR="00E813E2" w:rsidRPr="006B7CDA" w:rsidRDefault="00E813E2" w:rsidP="00E813E2">
            <w:pPr>
              <w:spacing w:line="259" w:lineRule="auto"/>
              <w:ind w:right="49"/>
              <w:jc w:val="center"/>
              <w:rPr>
                <w:b/>
              </w:rPr>
            </w:pPr>
            <w:r w:rsidRPr="006B7CDA">
              <w:rPr>
                <w:b/>
                <w:color w:val="000000" w:themeColor="text1"/>
              </w:rPr>
              <w:t>Standards</w:t>
            </w:r>
          </w:p>
        </w:tc>
        <w:tc>
          <w:tcPr>
            <w:tcW w:w="4770"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tcPr>
          <w:p w14:paraId="6386103F" w14:textId="77777777" w:rsidR="00E813E2" w:rsidRPr="006B7CDA" w:rsidRDefault="00E813E2" w:rsidP="00E813E2">
            <w:pPr>
              <w:spacing w:line="259" w:lineRule="auto"/>
              <w:ind w:right="49"/>
              <w:jc w:val="center"/>
              <w:rPr>
                <w:b/>
              </w:rPr>
            </w:pPr>
            <w:r w:rsidRPr="006B7CDA">
              <w:rPr>
                <w:b/>
                <w:color w:val="000000" w:themeColor="text1"/>
              </w:rPr>
              <w:t>Details</w:t>
            </w:r>
          </w:p>
        </w:tc>
        <w:tc>
          <w:tcPr>
            <w:tcW w:w="2070"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tcPr>
          <w:p w14:paraId="292A2571" w14:textId="77777777" w:rsidR="00E813E2" w:rsidRPr="006B7CDA" w:rsidRDefault="00E813E2" w:rsidP="00E813E2">
            <w:pPr>
              <w:spacing w:line="259" w:lineRule="auto"/>
              <w:ind w:right="49"/>
              <w:jc w:val="center"/>
              <w:rPr>
                <w:b/>
              </w:rPr>
            </w:pPr>
            <w:r w:rsidRPr="006B7CDA">
              <w:rPr>
                <w:b/>
                <w:color w:val="000000" w:themeColor="text1"/>
              </w:rPr>
              <w:t>Application</w:t>
            </w:r>
          </w:p>
        </w:tc>
      </w:tr>
      <w:tr w:rsidR="00925551" w:rsidRPr="006B7CDA" w14:paraId="0E4B0752"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0957493E" w14:textId="7431360A" w:rsidR="00925551" w:rsidRPr="006B7CDA" w:rsidRDefault="00925551" w:rsidP="00925551">
            <w:pPr>
              <w:spacing w:line="259" w:lineRule="auto"/>
            </w:pPr>
            <w:r w:rsidRPr="006B7CDA">
              <w:rPr>
                <w:color w:val="000000" w:themeColor="text1"/>
              </w:rPr>
              <w:t>SEP 2.0</w:t>
            </w:r>
          </w:p>
        </w:tc>
        <w:tc>
          <w:tcPr>
            <w:tcW w:w="47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tcPr>
          <w:p w14:paraId="74A19282" w14:textId="03AC2CE5" w:rsidR="00925551" w:rsidRPr="006B7CDA" w:rsidRDefault="00925551" w:rsidP="00925551">
            <w:pPr>
              <w:spacing w:line="259" w:lineRule="auto"/>
            </w:pPr>
            <w:r w:rsidRPr="006B7CDA">
              <w:t>Aim</w:t>
            </w:r>
            <w:r w:rsidR="009F3769" w:rsidRPr="006B7CDA">
              <w:t>s</w:t>
            </w:r>
            <w:r w:rsidRPr="006B7CDA">
              <w:t xml:space="preserve"> to create a standard and interoperable protocol that connects smart energy devices in the home to the smart grid</w:t>
            </w:r>
          </w:p>
        </w:tc>
        <w:tc>
          <w:tcPr>
            <w:tcW w:w="20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vAlign w:val="center"/>
          </w:tcPr>
          <w:p w14:paraId="757E6DE6" w14:textId="77777777" w:rsidR="00925551" w:rsidRPr="006B7CDA" w:rsidRDefault="00925551" w:rsidP="00925551">
            <w:pPr>
              <w:spacing w:line="259" w:lineRule="auto"/>
              <w:ind w:right="50"/>
              <w:jc w:val="center"/>
            </w:pPr>
            <w:r w:rsidRPr="006B7CDA">
              <w:t>HAN</w:t>
            </w:r>
          </w:p>
        </w:tc>
      </w:tr>
      <w:tr w:rsidR="00925551" w:rsidRPr="006B7CDA" w14:paraId="68BD5ADD"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6F648484" w14:textId="77777777" w:rsidR="00925551" w:rsidRPr="006B7CDA" w:rsidRDefault="00925551" w:rsidP="00925551">
            <w:pPr>
              <w:spacing w:line="259" w:lineRule="auto"/>
            </w:pPr>
            <w:r w:rsidRPr="006B7CDA">
              <w:rPr>
                <w:color w:val="000000" w:themeColor="text1"/>
              </w:rPr>
              <w:t>ModBus</w:t>
            </w:r>
          </w:p>
        </w:tc>
        <w:tc>
          <w:tcPr>
            <w:tcW w:w="47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tcPr>
          <w:p w14:paraId="7E3CB0D6" w14:textId="16BE4CA3" w:rsidR="00925551" w:rsidRPr="006B7CDA" w:rsidRDefault="00925551" w:rsidP="00925551">
            <w:pPr>
              <w:spacing w:line="259" w:lineRule="auto"/>
            </w:pPr>
            <w:r w:rsidRPr="006B7CDA">
              <w:t xml:space="preserve">A serial communications protocol for industrial electronic devices. </w:t>
            </w:r>
            <w:r w:rsidR="009F3769" w:rsidRPr="006B7CDA">
              <w:t>It</w:t>
            </w:r>
            <w:r w:rsidRPr="006B7CDA">
              <w:t xml:space="preserve"> is often used to connect a supervisory computer with a</w:t>
            </w:r>
            <w:r w:rsidR="00C90423" w:rsidRPr="006B7CDA">
              <w:t>n</w:t>
            </w:r>
            <w:r w:rsidRPr="006B7CDA">
              <w:t xml:space="preserve"> RTU in </w:t>
            </w:r>
            <w:r w:rsidR="009F3769" w:rsidRPr="006B7CDA">
              <w:t xml:space="preserve">a </w:t>
            </w:r>
            <w:r w:rsidRPr="006B7CDA">
              <w:t>SCADA system</w:t>
            </w:r>
          </w:p>
        </w:tc>
        <w:tc>
          <w:tcPr>
            <w:tcW w:w="20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vAlign w:val="center"/>
          </w:tcPr>
          <w:p w14:paraId="79590FBA" w14:textId="77777777" w:rsidR="00925551" w:rsidRPr="006B7CDA" w:rsidRDefault="00925551" w:rsidP="00925551">
            <w:pPr>
              <w:spacing w:line="259" w:lineRule="auto"/>
              <w:ind w:right="50"/>
              <w:jc w:val="center"/>
            </w:pPr>
            <w:r w:rsidRPr="006B7CDA">
              <w:t>SCADA</w:t>
            </w:r>
          </w:p>
        </w:tc>
      </w:tr>
      <w:tr w:rsidR="00925551" w:rsidRPr="006B7CDA" w14:paraId="6A19B879"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tcPr>
          <w:p w14:paraId="4353B9B6" w14:textId="77777777" w:rsidR="00925551" w:rsidRPr="006B7CDA" w:rsidRDefault="00925551" w:rsidP="00925551">
            <w:pPr>
              <w:spacing w:line="259" w:lineRule="auto"/>
            </w:pPr>
            <w:r w:rsidRPr="006B7CDA">
              <w:rPr>
                <w:color w:val="000000" w:themeColor="text1"/>
              </w:rPr>
              <w:t>ISA100.11a</w:t>
            </w:r>
          </w:p>
        </w:tc>
        <w:tc>
          <w:tcPr>
            <w:tcW w:w="47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tcPr>
          <w:p w14:paraId="7E084465" w14:textId="77777777" w:rsidR="00925551" w:rsidRPr="006B7CDA" w:rsidRDefault="00925551" w:rsidP="00925551">
            <w:pPr>
              <w:spacing w:line="259" w:lineRule="auto"/>
            </w:pPr>
            <w:r w:rsidRPr="006B7CDA">
              <w:t>Open standard for wireless systems</w:t>
            </w:r>
          </w:p>
        </w:tc>
        <w:tc>
          <w:tcPr>
            <w:tcW w:w="20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tcPr>
          <w:p w14:paraId="1E34C942" w14:textId="06DC6E4A" w:rsidR="00925551" w:rsidRPr="006B7CDA" w:rsidRDefault="00925551" w:rsidP="00925551">
            <w:pPr>
              <w:spacing w:line="259" w:lineRule="auto"/>
              <w:ind w:right="51"/>
              <w:jc w:val="center"/>
            </w:pPr>
            <w:r w:rsidRPr="006B7CDA">
              <w:t xml:space="preserve">Industrial </w:t>
            </w:r>
            <w:r w:rsidR="009F3769" w:rsidRPr="006B7CDA">
              <w:t>a</w:t>
            </w:r>
            <w:r w:rsidRPr="006B7CDA">
              <w:t>utomation</w:t>
            </w:r>
          </w:p>
        </w:tc>
      </w:tr>
      <w:tr w:rsidR="00925551" w:rsidRPr="006B7CDA" w14:paraId="149A04AD"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647B254B" w14:textId="77777777" w:rsidR="00925551" w:rsidRPr="006B7CDA" w:rsidRDefault="00925551" w:rsidP="00925551">
            <w:pPr>
              <w:spacing w:line="259" w:lineRule="auto"/>
              <w:ind w:left="1"/>
            </w:pPr>
            <w:r w:rsidRPr="006B7CDA">
              <w:rPr>
                <w:color w:val="000000" w:themeColor="text1"/>
              </w:rPr>
              <w:t>ANSI C12.22</w:t>
            </w:r>
          </w:p>
        </w:tc>
        <w:tc>
          <w:tcPr>
            <w:tcW w:w="47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tcPr>
          <w:p w14:paraId="6352998B" w14:textId="517FB02C" w:rsidR="00925551" w:rsidRPr="006B7CDA" w:rsidRDefault="00925551" w:rsidP="00925551">
            <w:pPr>
              <w:spacing w:line="259" w:lineRule="auto"/>
              <w:ind w:left="1"/>
            </w:pPr>
            <w:r w:rsidRPr="006B7CDA">
              <w:t>Define</w:t>
            </w:r>
            <w:r w:rsidR="009F3769" w:rsidRPr="006B7CDA">
              <w:t>s</w:t>
            </w:r>
            <w:r w:rsidRPr="006B7CDA">
              <w:t xml:space="preserve"> a protocol for transporting ANSI C12.19 table data over networks</w:t>
            </w:r>
          </w:p>
        </w:tc>
        <w:tc>
          <w:tcPr>
            <w:tcW w:w="20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vAlign w:val="center"/>
          </w:tcPr>
          <w:p w14:paraId="72D94787" w14:textId="77777777" w:rsidR="00925551" w:rsidRPr="006B7CDA" w:rsidRDefault="00925551" w:rsidP="00925551">
            <w:pPr>
              <w:spacing w:line="259" w:lineRule="auto"/>
              <w:ind w:right="41"/>
              <w:jc w:val="center"/>
            </w:pPr>
            <w:r w:rsidRPr="006B7CDA">
              <w:t>AMI</w:t>
            </w:r>
          </w:p>
        </w:tc>
      </w:tr>
      <w:tr w:rsidR="00925551" w:rsidRPr="006B7CDA" w14:paraId="35637688"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73B2136C" w14:textId="77777777" w:rsidR="00925551" w:rsidRPr="006B7CDA" w:rsidRDefault="00925551" w:rsidP="00925551">
            <w:pPr>
              <w:spacing w:line="259" w:lineRule="auto"/>
              <w:ind w:left="1"/>
            </w:pPr>
            <w:r w:rsidRPr="006B7CDA">
              <w:rPr>
                <w:color w:val="000000" w:themeColor="text1"/>
              </w:rPr>
              <w:t>ANSI C12.18</w:t>
            </w:r>
          </w:p>
        </w:tc>
        <w:tc>
          <w:tcPr>
            <w:tcW w:w="47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tcPr>
          <w:p w14:paraId="11A00761" w14:textId="77777777" w:rsidR="00925551" w:rsidRPr="006B7CDA" w:rsidRDefault="00925551" w:rsidP="00925551">
            <w:pPr>
              <w:spacing w:line="259" w:lineRule="auto"/>
              <w:ind w:left="1" w:right="6"/>
            </w:pPr>
            <w:r w:rsidRPr="006B7CDA">
              <w:t>A standard for meter communications between meters and client via an optical port</w:t>
            </w:r>
          </w:p>
        </w:tc>
        <w:tc>
          <w:tcPr>
            <w:tcW w:w="20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vAlign w:val="center"/>
          </w:tcPr>
          <w:p w14:paraId="4347D281" w14:textId="77777777" w:rsidR="00925551" w:rsidRPr="006B7CDA" w:rsidRDefault="00925551" w:rsidP="00925551">
            <w:pPr>
              <w:spacing w:line="259" w:lineRule="auto"/>
              <w:ind w:right="41"/>
              <w:jc w:val="center"/>
            </w:pPr>
            <w:r w:rsidRPr="006B7CDA">
              <w:t>AMI</w:t>
            </w:r>
          </w:p>
        </w:tc>
      </w:tr>
      <w:tr w:rsidR="00925551" w:rsidRPr="006B7CDA" w14:paraId="4C61DFF3"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43C706D0" w14:textId="77777777" w:rsidR="00925551" w:rsidRPr="006B7CDA" w:rsidRDefault="00925551" w:rsidP="00925551">
            <w:pPr>
              <w:spacing w:line="259" w:lineRule="auto"/>
              <w:ind w:left="1"/>
            </w:pPr>
            <w:r w:rsidRPr="006B7CDA">
              <w:rPr>
                <w:color w:val="000000" w:themeColor="text1"/>
              </w:rPr>
              <w:t>ANSI C12.19</w:t>
            </w:r>
          </w:p>
        </w:tc>
        <w:tc>
          <w:tcPr>
            <w:tcW w:w="47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tcPr>
          <w:p w14:paraId="455D375F" w14:textId="4F643199" w:rsidR="00925551" w:rsidRPr="006B7CDA" w:rsidRDefault="00925551" w:rsidP="00925551">
            <w:pPr>
              <w:spacing w:line="259" w:lineRule="auto"/>
              <w:ind w:left="1" w:right="313"/>
            </w:pPr>
            <w:r w:rsidRPr="006B7CDA">
              <w:t>A standard for utility industry end</w:t>
            </w:r>
            <w:r w:rsidR="009F3769" w:rsidRPr="006B7CDA">
              <w:t>-</w:t>
            </w:r>
            <w:r w:rsidRPr="006B7CDA">
              <w:t>device data tables for data transmission between an end device and a computer for utility applications</w:t>
            </w:r>
          </w:p>
        </w:tc>
        <w:tc>
          <w:tcPr>
            <w:tcW w:w="20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vAlign w:val="center"/>
          </w:tcPr>
          <w:p w14:paraId="2422213D" w14:textId="77777777" w:rsidR="00925551" w:rsidRPr="006B7CDA" w:rsidRDefault="00925551" w:rsidP="00925551">
            <w:pPr>
              <w:spacing w:line="259" w:lineRule="auto"/>
              <w:ind w:right="42"/>
              <w:jc w:val="center"/>
            </w:pPr>
            <w:r w:rsidRPr="006B7CDA">
              <w:t>AMI</w:t>
            </w:r>
          </w:p>
        </w:tc>
      </w:tr>
      <w:tr w:rsidR="00925551" w:rsidRPr="006B7CDA" w14:paraId="6F7F857D"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61D94F5B" w14:textId="77777777" w:rsidR="00925551" w:rsidRPr="006B7CDA" w:rsidRDefault="00925551" w:rsidP="00925551">
            <w:pPr>
              <w:spacing w:line="259" w:lineRule="auto"/>
              <w:ind w:left="1"/>
            </w:pPr>
            <w:r w:rsidRPr="006B7CDA">
              <w:rPr>
                <w:color w:val="000000" w:themeColor="text1"/>
              </w:rPr>
              <w:t>Z-Wave</w:t>
            </w:r>
          </w:p>
        </w:tc>
        <w:tc>
          <w:tcPr>
            <w:tcW w:w="47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tcPr>
          <w:p w14:paraId="68C64D58" w14:textId="77777777" w:rsidR="00925551" w:rsidRPr="006B7CDA" w:rsidRDefault="00925551" w:rsidP="00925551">
            <w:pPr>
              <w:spacing w:line="259" w:lineRule="auto"/>
              <w:ind w:left="1"/>
            </w:pPr>
            <w:r w:rsidRPr="006B7CDA">
              <w:t>A protocol for communication among devices used for home automation</w:t>
            </w:r>
          </w:p>
        </w:tc>
        <w:tc>
          <w:tcPr>
            <w:tcW w:w="20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vAlign w:val="center"/>
          </w:tcPr>
          <w:p w14:paraId="1A920967" w14:textId="77777777" w:rsidR="00925551" w:rsidRPr="006B7CDA" w:rsidRDefault="00925551" w:rsidP="00925551">
            <w:pPr>
              <w:spacing w:line="259" w:lineRule="auto"/>
              <w:ind w:right="42"/>
              <w:jc w:val="center"/>
            </w:pPr>
            <w:r w:rsidRPr="006B7CDA">
              <w:t>HAN</w:t>
            </w:r>
          </w:p>
        </w:tc>
      </w:tr>
      <w:tr w:rsidR="00925551" w:rsidRPr="006B7CDA" w14:paraId="79B7FC4C"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0A30FAC8" w14:textId="77777777" w:rsidR="00925551" w:rsidRPr="006B7CDA" w:rsidRDefault="00925551" w:rsidP="00925551">
            <w:pPr>
              <w:spacing w:line="259" w:lineRule="auto"/>
              <w:ind w:left="1"/>
            </w:pPr>
            <w:r w:rsidRPr="006B7CDA">
              <w:rPr>
                <w:color w:val="000000" w:themeColor="text1"/>
              </w:rPr>
              <w:t>M-Bus</w:t>
            </w:r>
          </w:p>
        </w:tc>
        <w:tc>
          <w:tcPr>
            <w:tcW w:w="47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tcPr>
          <w:p w14:paraId="14119391" w14:textId="12D7D093" w:rsidR="00925551" w:rsidRPr="006B7CDA" w:rsidRDefault="00925551" w:rsidP="00925551">
            <w:pPr>
              <w:spacing w:line="259" w:lineRule="auto"/>
              <w:ind w:left="1"/>
            </w:pPr>
            <w:r w:rsidRPr="006B7CDA">
              <w:t>A European standard for remote reading of consumption meters as well as various sensors and actuators</w:t>
            </w:r>
          </w:p>
        </w:tc>
        <w:tc>
          <w:tcPr>
            <w:tcW w:w="20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vAlign w:val="center"/>
          </w:tcPr>
          <w:p w14:paraId="0156CB0A" w14:textId="77777777" w:rsidR="00925551" w:rsidRPr="006B7CDA" w:rsidRDefault="00925551" w:rsidP="00925551">
            <w:pPr>
              <w:spacing w:line="259" w:lineRule="auto"/>
              <w:ind w:right="42"/>
              <w:jc w:val="center"/>
            </w:pPr>
            <w:r w:rsidRPr="006B7CDA">
              <w:t>AMI</w:t>
            </w:r>
          </w:p>
        </w:tc>
      </w:tr>
      <w:tr w:rsidR="00925551" w:rsidRPr="006B7CDA" w14:paraId="4F38590D"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2256DC42" w14:textId="77777777" w:rsidR="00925551" w:rsidRPr="006B7CDA" w:rsidRDefault="00925551" w:rsidP="00925551">
            <w:pPr>
              <w:spacing w:line="259" w:lineRule="auto"/>
            </w:pPr>
            <w:r w:rsidRPr="006B7CDA">
              <w:rPr>
                <w:color w:val="000000" w:themeColor="text1"/>
              </w:rPr>
              <w:t>PRIME</w:t>
            </w:r>
          </w:p>
        </w:tc>
        <w:tc>
          <w:tcPr>
            <w:tcW w:w="47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tcPr>
          <w:p w14:paraId="794C9D86" w14:textId="51CFA61A" w:rsidR="00925551" w:rsidRPr="006B7CDA" w:rsidRDefault="00925551" w:rsidP="00925551">
            <w:pPr>
              <w:spacing w:line="259" w:lineRule="auto"/>
            </w:pPr>
            <w:r w:rsidRPr="006B7CDA">
              <w:t>An open, global powerline standard that provides multi</w:t>
            </w:r>
            <w:r w:rsidR="009F3769" w:rsidRPr="006B7CDA">
              <w:t>-</w:t>
            </w:r>
            <w:r w:rsidRPr="006B7CDA">
              <w:t>vendor interoperability</w:t>
            </w:r>
          </w:p>
        </w:tc>
        <w:tc>
          <w:tcPr>
            <w:tcW w:w="20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vAlign w:val="center"/>
          </w:tcPr>
          <w:p w14:paraId="0B441DD0" w14:textId="77777777" w:rsidR="00925551" w:rsidRPr="006B7CDA" w:rsidRDefault="00925551" w:rsidP="00925551">
            <w:pPr>
              <w:spacing w:line="259" w:lineRule="auto"/>
              <w:ind w:right="42"/>
              <w:jc w:val="center"/>
            </w:pPr>
            <w:r w:rsidRPr="006B7CDA">
              <w:t>AMI</w:t>
            </w:r>
          </w:p>
        </w:tc>
      </w:tr>
      <w:tr w:rsidR="00925551" w:rsidRPr="006B7CDA" w14:paraId="47D50310"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3FBD332C" w14:textId="77777777" w:rsidR="00925551" w:rsidRPr="006B7CDA" w:rsidRDefault="00925551" w:rsidP="00925551">
            <w:pPr>
              <w:spacing w:line="259" w:lineRule="auto"/>
            </w:pPr>
            <w:r w:rsidRPr="006B7CDA">
              <w:rPr>
                <w:color w:val="000000" w:themeColor="text1"/>
              </w:rPr>
              <w:t>G3-PLC</w:t>
            </w:r>
          </w:p>
        </w:tc>
        <w:tc>
          <w:tcPr>
            <w:tcW w:w="47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tcPr>
          <w:p w14:paraId="5860E497" w14:textId="32BFF637" w:rsidR="00925551" w:rsidRPr="006B7CDA" w:rsidRDefault="00925551" w:rsidP="00925551">
            <w:pPr>
              <w:spacing w:line="259" w:lineRule="auto"/>
            </w:pPr>
            <w:r w:rsidRPr="006B7CDA">
              <w:t>A power</w:t>
            </w:r>
            <w:r w:rsidR="006E2B27" w:rsidRPr="006B7CDA">
              <w:t>-</w:t>
            </w:r>
            <w:r w:rsidRPr="006B7CDA">
              <w:t xml:space="preserve">line communication specification to provide interoperability, </w:t>
            </w:r>
            <w:r w:rsidR="009804C7" w:rsidRPr="006B7CDA">
              <w:t>cybersecurity</w:t>
            </w:r>
            <w:r w:rsidR="009F3769" w:rsidRPr="006B7CDA">
              <w:t>,</w:t>
            </w:r>
            <w:r w:rsidRPr="006B7CDA">
              <w:t xml:space="preserve"> and robustness and reduce infrastructure costs</w:t>
            </w:r>
          </w:p>
        </w:tc>
        <w:tc>
          <w:tcPr>
            <w:tcW w:w="20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vAlign w:val="center"/>
          </w:tcPr>
          <w:p w14:paraId="182E6B3F" w14:textId="77777777" w:rsidR="00925551" w:rsidRPr="006B7CDA" w:rsidRDefault="00925551" w:rsidP="00925551">
            <w:pPr>
              <w:spacing w:line="259" w:lineRule="auto"/>
              <w:ind w:right="43"/>
              <w:jc w:val="center"/>
            </w:pPr>
            <w:r w:rsidRPr="006B7CDA">
              <w:t>AMI</w:t>
            </w:r>
          </w:p>
        </w:tc>
      </w:tr>
      <w:tr w:rsidR="00925551" w:rsidRPr="006B7CDA" w14:paraId="31331B26"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51E358F9" w14:textId="77777777" w:rsidR="00925551" w:rsidRPr="006B7CDA" w:rsidRDefault="00925551" w:rsidP="00925551">
            <w:pPr>
              <w:spacing w:line="259" w:lineRule="auto"/>
            </w:pPr>
            <w:r w:rsidRPr="006B7CDA">
              <w:rPr>
                <w:color w:val="000000" w:themeColor="text1"/>
              </w:rPr>
              <w:t>SAE J2293</w:t>
            </w:r>
          </w:p>
        </w:tc>
        <w:tc>
          <w:tcPr>
            <w:tcW w:w="47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tcPr>
          <w:p w14:paraId="19D93255" w14:textId="185C6C94" w:rsidR="00925551" w:rsidRPr="006B7CDA" w:rsidRDefault="00925551" w:rsidP="00925551">
            <w:pPr>
              <w:spacing w:line="259" w:lineRule="auto"/>
              <w:ind w:right="13"/>
            </w:pPr>
            <w:r w:rsidRPr="006B7CDA">
              <w:t xml:space="preserve">Standard for electrical energy transfer from electric utility to </w:t>
            </w:r>
            <w:r w:rsidR="006B7CDA" w:rsidRPr="006B7CDA">
              <w:t>electric vehicles (</w:t>
            </w:r>
            <w:r w:rsidR="009F3769" w:rsidRPr="006B7CDA">
              <w:t>EVs</w:t>
            </w:r>
            <w:r w:rsidR="006B7CDA" w:rsidRPr="006B7CDA">
              <w:t>)</w:t>
            </w:r>
          </w:p>
        </w:tc>
        <w:tc>
          <w:tcPr>
            <w:tcW w:w="20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vAlign w:val="center"/>
          </w:tcPr>
          <w:p w14:paraId="3C6CB39B" w14:textId="25EA0B52" w:rsidR="00925551" w:rsidRPr="006B7CDA" w:rsidRDefault="009F3769" w:rsidP="00925551">
            <w:pPr>
              <w:spacing w:line="259" w:lineRule="auto"/>
              <w:ind w:right="43"/>
              <w:jc w:val="center"/>
            </w:pPr>
            <w:r w:rsidRPr="006B7CDA">
              <w:t>EV</w:t>
            </w:r>
          </w:p>
        </w:tc>
      </w:tr>
      <w:tr w:rsidR="00925551" w:rsidRPr="006B7CDA" w14:paraId="62B9C2B8"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10A5527B" w14:textId="77777777" w:rsidR="00925551" w:rsidRPr="006B7CDA" w:rsidRDefault="00925551" w:rsidP="00925551">
            <w:pPr>
              <w:spacing w:line="259" w:lineRule="auto"/>
            </w:pPr>
            <w:r w:rsidRPr="006B7CDA">
              <w:rPr>
                <w:color w:val="000000" w:themeColor="text1"/>
              </w:rPr>
              <w:t>SAE J2836</w:t>
            </w:r>
          </w:p>
        </w:tc>
        <w:tc>
          <w:tcPr>
            <w:tcW w:w="47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tcPr>
          <w:p w14:paraId="3159EBB6" w14:textId="2D2C7281" w:rsidR="00925551" w:rsidRPr="006B7CDA" w:rsidRDefault="00925551" w:rsidP="00925551">
            <w:pPr>
              <w:spacing w:line="259" w:lineRule="auto"/>
            </w:pPr>
            <w:r w:rsidRPr="006B7CDA">
              <w:t xml:space="preserve">Supporting use cases for </w:t>
            </w:r>
            <w:r w:rsidR="006B7CDA" w:rsidRPr="006B7CDA">
              <w:t xml:space="preserve">plug-in </w:t>
            </w:r>
            <w:r w:rsidR="009F3769" w:rsidRPr="006B7CDA">
              <w:t>EV</w:t>
            </w:r>
            <w:r w:rsidR="006B7CDA" w:rsidRPr="006B7CDA">
              <w:t>(PEV)</w:t>
            </w:r>
            <w:r w:rsidRPr="006B7CDA">
              <w:t xml:space="preserve"> communication</w:t>
            </w:r>
          </w:p>
        </w:tc>
        <w:tc>
          <w:tcPr>
            <w:tcW w:w="20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vAlign w:val="center"/>
          </w:tcPr>
          <w:p w14:paraId="61B47357" w14:textId="0FCA2CFE" w:rsidR="00925551" w:rsidRPr="006B7CDA" w:rsidRDefault="009F3769" w:rsidP="00925551">
            <w:pPr>
              <w:spacing w:line="259" w:lineRule="auto"/>
              <w:ind w:right="43"/>
              <w:jc w:val="center"/>
            </w:pPr>
            <w:r w:rsidRPr="006B7CDA">
              <w:t>EV</w:t>
            </w:r>
          </w:p>
        </w:tc>
      </w:tr>
      <w:tr w:rsidR="00925551" w:rsidRPr="006B7CDA" w14:paraId="084CE754"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0B6FFF30" w14:textId="77777777" w:rsidR="00925551" w:rsidRPr="006B7CDA" w:rsidRDefault="00925551" w:rsidP="00925551">
            <w:pPr>
              <w:spacing w:line="259" w:lineRule="auto"/>
            </w:pPr>
            <w:r w:rsidRPr="006B7CDA">
              <w:rPr>
                <w:color w:val="000000" w:themeColor="text1"/>
              </w:rPr>
              <w:t>SAE J2847</w:t>
            </w:r>
          </w:p>
        </w:tc>
        <w:tc>
          <w:tcPr>
            <w:tcW w:w="47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tcPr>
          <w:p w14:paraId="629D8EF4" w14:textId="77777777" w:rsidR="00925551" w:rsidRPr="006B7CDA" w:rsidRDefault="00925551" w:rsidP="00925551">
            <w:pPr>
              <w:spacing w:line="259" w:lineRule="auto"/>
            </w:pPr>
            <w:r w:rsidRPr="006B7CDA">
              <w:t>Supporting communication messages between PEVs and grid components</w:t>
            </w:r>
          </w:p>
        </w:tc>
        <w:tc>
          <w:tcPr>
            <w:tcW w:w="20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vAlign w:val="center"/>
          </w:tcPr>
          <w:p w14:paraId="51822186" w14:textId="66E32510" w:rsidR="00925551" w:rsidRPr="006B7CDA" w:rsidRDefault="009F3769" w:rsidP="00925551">
            <w:pPr>
              <w:spacing w:line="259" w:lineRule="auto"/>
              <w:ind w:right="43"/>
              <w:jc w:val="center"/>
            </w:pPr>
            <w:r w:rsidRPr="006B7CDA">
              <w:t>EV</w:t>
            </w:r>
          </w:p>
        </w:tc>
      </w:tr>
      <w:tr w:rsidR="00925551" w:rsidRPr="006B7CDA" w14:paraId="0C8F0860"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0953263C" w14:textId="77777777" w:rsidR="00925551" w:rsidRPr="006B7CDA" w:rsidRDefault="00925551" w:rsidP="00925551">
            <w:pPr>
              <w:spacing w:line="259" w:lineRule="auto"/>
            </w:pPr>
            <w:r w:rsidRPr="006B7CDA">
              <w:rPr>
                <w:color w:val="000000" w:themeColor="text1"/>
              </w:rPr>
              <w:t>SAE J</w:t>
            </w:r>
          </w:p>
        </w:tc>
        <w:tc>
          <w:tcPr>
            <w:tcW w:w="47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tcPr>
          <w:p w14:paraId="55EE7F6C" w14:textId="77777777" w:rsidR="00925551" w:rsidRPr="006B7CDA" w:rsidRDefault="00925551" w:rsidP="00925551">
            <w:pPr>
              <w:spacing w:line="259" w:lineRule="auto"/>
            </w:pPr>
            <w:r w:rsidRPr="006B7CDA">
              <w:t xml:space="preserve">Requirements for physical and data link layer </w:t>
            </w:r>
          </w:p>
          <w:p w14:paraId="399B31D8" w14:textId="37AE6783" w:rsidR="00925551" w:rsidRPr="006B7CDA" w:rsidRDefault="00925551" w:rsidP="00925551">
            <w:pPr>
              <w:spacing w:line="259" w:lineRule="auto"/>
            </w:pPr>
            <w:r w:rsidRPr="006B7CDA">
              <w:t xml:space="preserve">communication between </w:t>
            </w:r>
            <w:r w:rsidR="009F3769" w:rsidRPr="006B7CDA">
              <w:t>PEV</w:t>
            </w:r>
            <w:r w:rsidRPr="006B7CDA">
              <w:t>s and the</w:t>
            </w:r>
            <w:r w:rsidR="009F3769" w:rsidRPr="006B7CDA">
              <w:t>ir</w:t>
            </w:r>
            <w:r w:rsidRPr="006B7CDA">
              <w:t xml:space="preserve"> </w:t>
            </w:r>
            <w:r w:rsidR="009F3769" w:rsidRPr="006B7CDA">
              <w:t>EV</w:t>
            </w:r>
            <w:r w:rsidR="006B7CDA" w:rsidRPr="006B7CDA">
              <w:t xml:space="preserve"> supply equipment</w:t>
            </w:r>
          </w:p>
        </w:tc>
        <w:tc>
          <w:tcPr>
            <w:tcW w:w="2070" w:type="dxa"/>
            <w:tcBorders>
              <w:top w:val="single" w:sz="8" w:space="0" w:color="FFFEFD"/>
              <w:left w:val="single" w:sz="8" w:space="0" w:color="FFFEFD"/>
              <w:bottom w:val="single" w:sz="8" w:space="0" w:color="FFFEFD"/>
              <w:right w:val="single" w:sz="8" w:space="0" w:color="FFFEFD"/>
            </w:tcBorders>
            <w:shd w:val="clear" w:color="auto" w:fill="DBE5F1"/>
            <w:tcMar>
              <w:top w:w="43" w:type="dxa"/>
              <w:left w:w="115" w:type="dxa"/>
              <w:bottom w:w="14" w:type="dxa"/>
              <w:right w:w="115" w:type="dxa"/>
            </w:tcMar>
            <w:vAlign w:val="center"/>
          </w:tcPr>
          <w:p w14:paraId="11D3FC9F" w14:textId="5F155A73" w:rsidR="00925551" w:rsidRPr="006B7CDA" w:rsidRDefault="009F3769" w:rsidP="00925551">
            <w:pPr>
              <w:spacing w:line="259" w:lineRule="auto"/>
              <w:ind w:right="43"/>
              <w:jc w:val="center"/>
            </w:pPr>
            <w:r w:rsidRPr="006B7CDA">
              <w:t>EV</w:t>
            </w:r>
          </w:p>
        </w:tc>
      </w:tr>
      <w:tr w:rsidR="00925551" w:rsidRPr="006B7CDA" w14:paraId="6EE691FE" w14:textId="77777777" w:rsidTr="00E813E2">
        <w:trPr>
          <w:jc w:val="center"/>
        </w:trPr>
        <w:tc>
          <w:tcPr>
            <w:tcW w:w="1918" w:type="dxa"/>
            <w:tcBorders>
              <w:top w:val="single" w:sz="8" w:space="0" w:color="FFFEFD"/>
              <w:left w:val="single" w:sz="8" w:space="0" w:color="FFFEFD"/>
              <w:bottom w:val="single" w:sz="8" w:space="0" w:color="FFFEFD"/>
              <w:right w:val="single" w:sz="8" w:space="0" w:color="FFFEFD"/>
            </w:tcBorders>
            <w:shd w:val="clear" w:color="auto" w:fill="4F81BC"/>
            <w:tcMar>
              <w:top w:w="43" w:type="dxa"/>
              <w:left w:w="115" w:type="dxa"/>
              <w:bottom w:w="14" w:type="dxa"/>
              <w:right w:w="115" w:type="dxa"/>
            </w:tcMar>
            <w:vAlign w:val="center"/>
          </w:tcPr>
          <w:p w14:paraId="66410F95" w14:textId="77777777" w:rsidR="00925551" w:rsidRPr="006B7CDA" w:rsidRDefault="00925551" w:rsidP="00925551">
            <w:pPr>
              <w:spacing w:line="259" w:lineRule="auto"/>
            </w:pPr>
            <w:r w:rsidRPr="006B7CDA">
              <w:rPr>
                <w:color w:val="000000" w:themeColor="text1"/>
              </w:rPr>
              <w:t>IEEE C37.118</w:t>
            </w:r>
          </w:p>
        </w:tc>
        <w:tc>
          <w:tcPr>
            <w:tcW w:w="47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tcPr>
          <w:p w14:paraId="68FFB69F" w14:textId="0F9AF164" w:rsidR="00925551" w:rsidRPr="006B7CDA" w:rsidRDefault="00925551" w:rsidP="00925551">
            <w:pPr>
              <w:spacing w:line="259" w:lineRule="auto"/>
            </w:pPr>
            <w:r w:rsidRPr="006B7CDA">
              <w:t>Define</w:t>
            </w:r>
            <w:r w:rsidR="009F3769" w:rsidRPr="006B7CDA">
              <w:t>s</w:t>
            </w:r>
            <w:r w:rsidRPr="006B7CDA">
              <w:t xml:space="preserve"> data communication protocol for synchronized phasor measurements used in electric power system</w:t>
            </w:r>
          </w:p>
        </w:tc>
        <w:tc>
          <w:tcPr>
            <w:tcW w:w="2070" w:type="dxa"/>
            <w:tcBorders>
              <w:top w:val="single" w:sz="8" w:space="0" w:color="FFFEFD"/>
              <w:left w:val="single" w:sz="8" w:space="0" w:color="FFFEFD"/>
              <w:bottom w:val="single" w:sz="8" w:space="0" w:color="FFFEFD"/>
              <w:right w:val="single" w:sz="8" w:space="0" w:color="FFFEFD"/>
            </w:tcBorders>
            <w:shd w:val="clear" w:color="auto" w:fill="B8CCE4"/>
            <w:tcMar>
              <w:top w:w="43" w:type="dxa"/>
              <w:left w:w="115" w:type="dxa"/>
              <w:bottom w:w="14" w:type="dxa"/>
              <w:right w:w="115" w:type="dxa"/>
            </w:tcMar>
          </w:tcPr>
          <w:p w14:paraId="350DD664" w14:textId="77777777" w:rsidR="00925551" w:rsidRPr="006B7CDA" w:rsidRDefault="00925551" w:rsidP="00925551">
            <w:pPr>
              <w:spacing w:line="259" w:lineRule="auto"/>
              <w:jc w:val="center"/>
            </w:pPr>
            <w:r w:rsidRPr="006B7CDA">
              <w:t>Energy management systems, SCADA</w:t>
            </w:r>
          </w:p>
        </w:tc>
      </w:tr>
    </w:tbl>
    <w:p w14:paraId="1E7BAB0C" w14:textId="742D7074" w:rsidR="00975B43" w:rsidRPr="009F0919" w:rsidRDefault="002444D1" w:rsidP="00997433">
      <w:pPr>
        <w:pStyle w:val="Heading4"/>
      </w:pPr>
      <w:r w:rsidRPr="009F0919">
        <w:t>Energy Management Systems, SCADA, and WAMS</w:t>
      </w:r>
    </w:p>
    <w:p w14:paraId="095DA2E3" w14:textId="149CD66F" w:rsidR="00975B43" w:rsidRPr="009F0919" w:rsidRDefault="002444D1" w:rsidP="00997433">
      <w:pPr>
        <w:pStyle w:val="Heading5"/>
      </w:pPr>
      <w:r w:rsidRPr="009F0919">
        <w:t>DNP3 (Distributed Network Protocol)</w:t>
      </w:r>
    </w:p>
    <w:p w14:paraId="683E826E" w14:textId="6B331C77" w:rsidR="00975B43" w:rsidRPr="009F0919" w:rsidRDefault="002444D1" w:rsidP="00A104B4">
      <w:pPr>
        <w:pStyle w:val="BlockText"/>
      </w:pPr>
      <w:r w:rsidRPr="009F0919">
        <w:t xml:space="preserve">DNP3 is a set of communication protocols used between components </w:t>
      </w:r>
      <w:r w:rsidR="00A104B4">
        <w:t>i</w:t>
      </w:r>
      <w:r w:rsidRPr="009F0919">
        <w:t xml:space="preserve">n various types of data acquisition and control equipment. It plays a crucial role in SCADA systems, where it is used by SCADA </w:t>
      </w:r>
      <w:r w:rsidR="00A104B4">
        <w:t>m</w:t>
      </w:r>
      <w:r w:rsidRPr="009F0919">
        <w:t xml:space="preserve">aster </w:t>
      </w:r>
      <w:r w:rsidR="00A104B4">
        <w:t>s</w:t>
      </w:r>
      <w:r w:rsidRPr="009F0919">
        <w:t>tation</w:t>
      </w:r>
      <w:r w:rsidR="00CD5E1B" w:rsidRPr="009F0919">
        <w:t>s</w:t>
      </w:r>
      <w:r w:rsidRPr="009F0919">
        <w:t xml:space="preserve"> (</w:t>
      </w:r>
      <w:r w:rsidR="00CD5E1B" w:rsidRPr="009F0919">
        <w:t>or</w:t>
      </w:r>
      <w:r w:rsidRPr="009F0919">
        <w:t xml:space="preserve"> </w:t>
      </w:r>
      <w:r w:rsidR="00A104B4">
        <w:t>c</w:t>
      </w:r>
      <w:r w:rsidRPr="009F0919">
        <w:t xml:space="preserve">ontrol </w:t>
      </w:r>
      <w:r w:rsidR="00A104B4">
        <w:t>c</w:t>
      </w:r>
      <w:r w:rsidRPr="009F0919">
        <w:t xml:space="preserve">enters), RTUs and IEDs. It is primarily used for communication between a master </w:t>
      </w:r>
      <w:r w:rsidRPr="009F0919">
        <w:lastRenderedPageBreak/>
        <w:t xml:space="preserve">station and RTUs or IEDs. DNP3 </w:t>
      </w:r>
      <w:r w:rsidR="003A2A58">
        <w:t>has been</w:t>
      </w:r>
      <w:r w:rsidRPr="009F0919">
        <w:t xml:space="preserve"> adopted by the IEEE as IEEE Std. 1815-2012</w:t>
      </w:r>
      <w:r w:rsidR="008855E0">
        <w:t>.</w:t>
      </w:r>
      <w:r w:rsidRPr="009F0919">
        <w:rPr>
          <w:sz w:val="20"/>
          <w:vertAlign w:val="superscript"/>
        </w:rPr>
        <w:footnoteReference w:id="104"/>
      </w:r>
      <w:r w:rsidRPr="009F0919">
        <w:t xml:space="preserve"> IEEE 1815 was co-sponsored by the Transmission and Distribution </w:t>
      </w:r>
      <w:r w:rsidRPr="00997433">
        <w:t xml:space="preserve">Committee and Substation Committee of the IEEE Power </w:t>
      </w:r>
      <w:r w:rsidR="003A2A58">
        <w:t>and</w:t>
      </w:r>
      <w:r w:rsidRPr="00997433">
        <w:t xml:space="preserve"> Energy Society, with additional input from the DNP Users Group.</w:t>
      </w:r>
    </w:p>
    <w:p w14:paraId="411E96FE" w14:textId="77777777" w:rsidR="00975B43" w:rsidRPr="009F0919" w:rsidRDefault="002444D1" w:rsidP="00997433">
      <w:pPr>
        <w:pStyle w:val="Heading5"/>
      </w:pPr>
      <w:r w:rsidRPr="009F0919">
        <w:t>IEEE C37.118</w:t>
      </w:r>
    </w:p>
    <w:p w14:paraId="4D9370BB" w14:textId="2026DB20" w:rsidR="00975B43" w:rsidRPr="009F0919" w:rsidRDefault="00CD5E1B" w:rsidP="00997433">
      <w:pPr>
        <w:pStyle w:val="BlockText"/>
      </w:pPr>
      <w:r w:rsidRPr="009F0919">
        <w:t xml:space="preserve">This </w:t>
      </w:r>
      <w:r w:rsidR="002444D1" w:rsidRPr="009F0919">
        <w:t>IEEE standard defines synchronized phasor measurements used in electric power systems and provides a method to quantify measurements and tests to be sure that the measurements conform to the definition. It also defines data communication protocol</w:t>
      </w:r>
      <w:r w:rsidR="003A2A58">
        <w:t>s</w:t>
      </w:r>
      <w:r w:rsidR="002444D1" w:rsidRPr="009F0919">
        <w:t>, including message formats for communicating this data in a real-time system.</w:t>
      </w:r>
      <w:r w:rsidR="009345A6" w:rsidRPr="009F0919">
        <w:rPr>
          <w:rStyle w:val="FootnoteReference"/>
        </w:rPr>
        <w:footnoteReference w:id="105"/>
      </w:r>
    </w:p>
    <w:p w14:paraId="5AB34611" w14:textId="77777777" w:rsidR="00533A10" w:rsidRPr="00997433" w:rsidRDefault="002444D1" w:rsidP="00997433">
      <w:pPr>
        <w:pStyle w:val="Heading5"/>
      </w:pPr>
      <w:r w:rsidRPr="009F0919">
        <w:t>Modbus</w:t>
      </w:r>
    </w:p>
    <w:p w14:paraId="2A93F37C" w14:textId="7CEEA5E2" w:rsidR="004B04EC" w:rsidRPr="009F0919" w:rsidRDefault="002444D1" w:rsidP="00997433">
      <w:pPr>
        <w:pStyle w:val="BlockText"/>
      </w:pPr>
      <w:r w:rsidRPr="009F0919">
        <w:t>Modbus is a serial communications protocol for industrial electronic devices. Modbus is often used to connect supervisory computer</w:t>
      </w:r>
      <w:r w:rsidR="003A2A58">
        <w:t>s</w:t>
      </w:r>
      <w:r w:rsidRPr="009F0919">
        <w:t xml:space="preserve"> with RTU</w:t>
      </w:r>
      <w:r w:rsidR="003A2A58">
        <w:t>s</w:t>
      </w:r>
      <w:r w:rsidRPr="009F0919">
        <w:t xml:space="preserve"> in SCADA systems.</w:t>
      </w:r>
      <w:r w:rsidRPr="009F0919">
        <w:rPr>
          <w:sz w:val="20"/>
          <w:vertAlign w:val="superscript"/>
        </w:rPr>
        <w:footnoteReference w:id="106"/>
      </w:r>
      <w:r w:rsidR="004B04EC" w:rsidRPr="009F0919">
        <w:t xml:space="preserve"> </w:t>
      </w:r>
    </w:p>
    <w:p w14:paraId="08F0B8D0" w14:textId="77777777" w:rsidR="00533A10" w:rsidRPr="009F0919" w:rsidRDefault="002444D1" w:rsidP="00997433">
      <w:pPr>
        <w:pStyle w:val="Heading5"/>
      </w:pPr>
      <w:r w:rsidRPr="009F0919">
        <w:t>G3-PLC</w:t>
      </w:r>
    </w:p>
    <w:p w14:paraId="15EEB219" w14:textId="49A7AC94" w:rsidR="00975B43" w:rsidRPr="009F0919" w:rsidRDefault="002444D1" w:rsidP="00997433">
      <w:pPr>
        <w:pStyle w:val="BlockText"/>
      </w:pPr>
      <w:r w:rsidRPr="009F0919">
        <w:t xml:space="preserve">G3-PLC is a </w:t>
      </w:r>
      <w:r w:rsidR="00327AA3">
        <w:t>PLC</w:t>
      </w:r>
      <w:r w:rsidRPr="009F0919">
        <w:t xml:space="preserve"> specification launched by ERDF and Maxim that aims to provide interoperability, </w:t>
      </w:r>
      <w:r w:rsidR="009804C7">
        <w:t>cybersecurity</w:t>
      </w:r>
      <w:r w:rsidRPr="009F0919">
        <w:t xml:space="preserve"> and robustness and reduce infrastructure costs in smart grid implementations worldwide. G3-PLC facilitates high-speed, highly</w:t>
      </w:r>
      <w:r w:rsidR="00A723EB" w:rsidRPr="009F0919">
        <w:t xml:space="preserve"> </w:t>
      </w:r>
      <w:r w:rsidRPr="009F0919">
        <w:t>reliable, long-range communication over the existing power</w:t>
      </w:r>
      <w:r w:rsidR="003A2A58">
        <w:t xml:space="preserve"> </w:t>
      </w:r>
      <w:r w:rsidRPr="009F0919">
        <w:t xml:space="preserve">line grid. </w:t>
      </w:r>
      <w:r w:rsidR="003A2A58">
        <w:t>Because G3-PLC can</w:t>
      </w:r>
      <w:r w:rsidRPr="009F0919">
        <w:t xml:space="preserve"> cross transformers, infrastructure costs are reduced</w:t>
      </w:r>
      <w:r w:rsidR="003A2A58">
        <w:t>;</w:t>
      </w:r>
      <w:r w:rsidRPr="009F0919">
        <w:t xml:space="preserve"> and</w:t>
      </w:r>
      <w:r w:rsidR="00A723EB" w:rsidRPr="009F0919">
        <w:t>,</w:t>
      </w:r>
      <w:r w:rsidRPr="009F0919">
        <w:t xml:space="preserve"> with its support of IPv6, G3-PLC will support </w:t>
      </w:r>
      <w:r w:rsidR="00327AA3">
        <w:t>PLC</w:t>
      </w:r>
      <w:r w:rsidRPr="009F0919">
        <w:t xml:space="preserve"> into the future.</w:t>
      </w:r>
      <w:r w:rsidRPr="009F0919">
        <w:rPr>
          <w:sz w:val="20"/>
          <w:vertAlign w:val="superscript"/>
        </w:rPr>
        <w:footnoteReference w:id="107"/>
      </w:r>
    </w:p>
    <w:p w14:paraId="013314D8" w14:textId="77777777" w:rsidR="00975B43" w:rsidRPr="009F0919" w:rsidRDefault="002444D1" w:rsidP="00997433">
      <w:pPr>
        <w:pStyle w:val="Heading5"/>
      </w:pPr>
      <w:r w:rsidRPr="009F0919">
        <w:t>IEC 61970 and IEC 61968</w:t>
      </w:r>
    </w:p>
    <w:p w14:paraId="1FB358F2" w14:textId="2433CA36" w:rsidR="00975B43" w:rsidRPr="009F0919" w:rsidRDefault="002444D1" w:rsidP="00997433">
      <w:pPr>
        <w:pStyle w:val="BlockText"/>
      </w:pPr>
      <w:bookmarkStart w:id="142" w:name="_Hlk530993283"/>
      <w:r w:rsidRPr="009F0919">
        <w:t>IEC 61970 and IEC 61968</w:t>
      </w:r>
      <w:bookmarkEnd w:id="142"/>
      <w:r w:rsidRPr="009F0919">
        <w:t xml:space="preserve"> provide </w:t>
      </w:r>
      <w:r w:rsidR="006C017B">
        <w:t xml:space="preserve">the </w:t>
      </w:r>
      <w:r w:rsidRPr="009F0919">
        <w:t xml:space="preserve">Common Information Model (CIM) for exchanging data between devices and networks. IEC 61970 works in the transmission domain, and IEC 61968 works in the distribution domain. </w:t>
      </w:r>
    </w:p>
    <w:p w14:paraId="3E67F16A" w14:textId="77777777" w:rsidR="00975B43" w:rsidRPr="009F0919" w:rsidRDefault="002444D1" w:rsidP="00997433">
      <w:pPr>
        <w:pStyle w:val="Heading5"/>
      </w:pPr>
      <w:r w:rsidRPr="009F0919">
        <w:t>OpenADR</w:t>
      </w:r>
    </w:p>
    <w:p w14:paraId="34A54903" w14:textId="0F943DCF" w:rsidR="00975B43" w:rsidRPr="009F0919" w:rsidRDefault="002444D1" w:rsidP="00997433">
      <w:pPr>
        <w:pStyle w:val="BlockText"/>
      </w:pPr>
      <w:r w:rsidRPr="009F0919">
        <w:t xml:space="preserve">Open </w:t>
      </w:r>
      <w:r w:rsidR="003F6D89" w:rsidRPr="009F0919">
        <w:t>a</w:t>
      </w:r>
      <w:r w:rsidRPr="009F0919">
        <w:t xml:space="preserve">utomated DR (OpenADR) is an open and standardized way for electricity providers and system operators to communicate DR signals with each other and with their customers using a common language over any existing IP-based communication network, such as the </w:t>
      </w:r>
      <w:r w:rsidR="00A723EB" w:rsidRPr="009F0919">
        <w:t>i</w:t>
      </w:r>
      <w:r w:rsidRPr="009F0919">
        <w:t xml:space="preserve">nternet. As the most comprehensive standard for </w:t>
      </w:r>
      <w:r w:rsidR="003F6D89" w:rsidRPr="009F0919">
        <w:t>a</w:t>
      </w:r>
      <w:r w:rsidRPr="009F0919">
        <w:t xml:space="preserve">utomated </w:t>
      </w:r>
      <w:r w:rsidR="003F6D89" w:rsidRPr="009F0919">
        <w:t>DR</w:t>
      </w:r>
      <w:r w:rsidRPr="009F0919">
        <w:t>, OpenADR has achieved widespread support throughout the industry.</w:t>
      </w:r>
      <w:r w:rsidRPr="009F0919">
        <w:rPr>
          <w:sz w:val="20"/>
          <w:vertAlign w:val="superscript"/>
        </w:rPr>
        <w:footnoteReference w:id="108"/>
      </w:r>
    </w:p>
    <w:p w14:paraId="43EEBDA0" w14:textId="4513F2D5" w:rsidR="00975B43" w:rsidRPr="00E813E2" w:rsidRDefault="002444D1">
      <w:pPr>
        <w:pStyle w:val="Heading4"/>
      </w:pPr>
      <w:r w:rsidRPr="00E813E2">
        <w:t xml:space="preserve">Home-Area Energy </w:t>
      </w:r>
      <w:r w:rsidR="00BE55CC" w:rsidRPr="00E813E2">
        <w:t>Management</w:t>
      </w:r>
      <w:r w:rsidRPr="00E813E2">
        <w:t xml:space="preserve"> and Building Automation</w:t>
      </w:r>
    </w:p>
    <w:p w14:paraId="38ED6C2E" w14:textId="77777777" w:rsidR="00510626" w:rsidRPr="009F0919" w:rsidRDefault="002444D1" w:rsidP="00997433">
      <w:pPr>
        <w:pStyle w:val="Heading5"/>
      </w:pPr>
      <w:r w:rsidRPr="009F0919">
        <w:t>USNAP</w:t>
      </w:r>
    </w:p>
    <w:p w14:paraId="075BFE60" w14:textId="131C2743" w:rsidR="00510626" w:rsidRDefault="003A2A58" w:rsidP="00A104B4">
      <w:pPr>
        <w:pStyle w:val="BlockText"/>
      </w:pPr>
      <w:r>
        <w:t xml:space="preserve">The </w:t>
      </w:r>
      <w:r w:rsidR="006B7CDA">
        <w:t>Universal Smart Network Access Port</w:t>
      </w:r>
      <w:r w:rsidR="006B7CDA" w:rsidRPr="009F0919">
        <w:t xml:space="preserve"> </w:t>
      </w:r>
      <w:r w:rsidR="006B7CDA">
        <w:t>(</w:t>
      </w:r>
      <w:r w:rsidR="002444D1" w:rsidRPr="009F0919">
        <w:t>USNAP</w:t>
      </w:r>
      <w:r w:rsidR="006B7CDA">
        <w:t>)</w:t>
      </w:r>
      <w:r w:rsidR="002444D1" w:rsidRPr="009F0919">
        <w:t xml:space="preserve"> framework is now part of the ANSI/CEA-2045 standard that defines the hardware interface, physical dimensions, data transfer, message contents</w:t>
      </w:r>
      <w:r>
        <w:t>,</w:t>
      </w:r>
      <w:r w:rsidR="002444D1" w:rsidRPr="009F0919">
        <w:t xml:space="preserve"> and protocol specifics for interconnecting consumer products to multiple communication platforms.</w:t>
      </w:r>
      <w:r w:rsidR="002444D1" w:rsidRPr="009F0919">
        <w:rPr>
          <w:sz w:val="20"/>
          <w:vertAlign w:val="superscript"/>
        </w:rPr>
        <w:footnoteReference w:id="109"/>
      </w:r>
    </w:p>
    <w:p w14:paraId="6F3A5E4C" w14:textId="77777777" w:rsidR="00C7156F" w:rsidRPr="009F0919" w:rsidRDefault="002444D1" w:rsidP="00997433">
      <w:pPr>
        <w:pStyle w:val="Heading5"/>
      </w:pPr>
      <w:r w:rsidRPr="009F0919">
        <w:lastRenderedPageBreak/>
        <w:t>Z-Wave</w:t>
      </w:r>
    </w:p>
    <w:p w14:paraId="2D407702" w14:textId="261D2FAB" w:rsidR="00C7156F" w:rsidRPr="009F0919" w:rsidRDefault="002444D1" w:rsidP="00997433">
      <w:pPr>
        <w:pStyle w:val="BlockText"/>
      </w:pPr>
      <w:r w:rsidRPr="009F0919">
        <w:t>Z-Wave is a wireless communication protocol for home automation. It is oriented to the residential control and automation market and is intended to provide a simple and reliable method to wirelessly control lighting</w:t>
      </w:r>
      <w:r w:rsidR="003A2A58">
        <w:t>;</w:t>
      </w:r>
      <w:r w:rsidRPr="009F0919">
        <w:t xml:space="preserve"> </w:t>
      </w:r>
      <w:r w:rsidR="003A2A58">
        <w:t>heating, ventilation, and air-conditioning systems</w:t>
      </w:r>
      <w:r w:rsidR="006C017B">
        <w:t>;</w:t>
      </w:r>
      <w:r w:rsidRPr="009F0919">
        <w:t xml:space="preserve"> security systems</w:t>
      </w:r>
      <w:r w:rsidR="006C017B">
        <w:t>;</w:t>
      </w:r>
      <w:r w:rsidRPr="009F0919">
        <w:t xml:space="preserve"> </w:t>
      </w:r>
      <w:r w:rsidR="003A2A58">
        <w:t>and so on</w:t>
      </w:r>
      <w:r w:rsidRPr="009F0919">
        <w:t>. Z-Wave was developed by a Danish startup called Zen-Sys that was acquired by Sigma Designs in 2008.</w:t>
      </w:r>
      <w:r w:rsidRPr="009F0919">
        <w:rPr>
          <w:sz w:val="20"/>
          <w:vertAlign w:val="superscript"/>
        </w:rPr>
        <w:footnoteReference w:id="110"/>
      </w:r>
      <w:r w:rsidR="00C7156F" w:rsidRPr="009F0919">
        <w:t xml:space="preserve"> </w:t>
      </w:r>
    </w:p>
    <w:p w14:paraId="46657EA1" w14:textId="77777777" w:rsidR="00C7156F" w:rsidRPr="009F0919" w:rsidRDefault="002444D1" w:rsidP="00997433">
      <w:pPr>
        <w:pStyle w:val="Heading5"/>
      </w:pPr>
      <w:r w:rsidRPr="009F0919">
        <w:t>IEEE P1901</w:t>
      </w:r>
    </w:p>
    <w:p w14:paraId="3EB7C9C5" w14:textId="330623C5" w:rsidR="00975B43" w:rsidRPr="009F0919" w:rsidRDefault="002444D1" w:rsidP="00997433">
      <w:pPr>
        <w:pStyle w:val="BlockText"/>
      </w:pPr>
      <w:r w:rsidRPr="009F0919">
        <w:t>The IEEE P1901 Working Group</w:t>
      </w:r>
      <w:r w:rsidR="00435C9A" w:rsidRPr="009F0919">
        <w:t>,</w:t>
      </w:r>
      <w:r w:rsidRPr="009F0919">
        <w:t xml:space="preserve"> under the sponsorship of the IEEE Communications Society</w:t>
      </w:r>
      <w:r w:rsidR="00435C9A" w:rsidRPr="009F0919">
        <w:t>,</w:t>
      </w:r>
      <w:r w:rsidRPr="009F0919">
        <w:t xml:space="preserve"> developed the IEEE P1901 standard for high-speed </w:t>
      </w:r>
      <w:r w:rsidR="00327AA3">
        <w:t>PLC</w:t>
      </w:r>
      <w:r w:rsidRPr="009F0919">
        <w:t xml:space="preserve"> to meet in-home multimedia, utility</w:t>
      </w:r>
      <w:r w:rsidR="003A2A58">
        <w:t>,</w:t>
      </w:r>
      <w:r w:rsidRPr="009F0919">
        <w:t xml:space="preserve"> and smart grid application requirements. The IEEE P1901 standard has an important effect on communications technology by integrating </w:t>
      </w:r>
      <w:r w:rsidR="00327AA3">
        <w:t>PLC</w:t>
      </w:r>
      <w:r w:rsidRPr="009F0919">
        <w:t xml:space="preserve"> into wireless networks with extensive features.</w:t>
      </w:r>
      <w:r w:rsidRPr="009F0919">
        <w:rPr>
          <w:sz w:val="20"/>
          <w:vertAlign w:val="superscript"/>
        </w:rPr>
        <w:footnoteReference w:id="111"/>
      </w:r>
    </w:p>
    <w:p w14:paraId="2BC457E5" w14:textId="77777777" w:rsidR="00975B43" w:rsidRPr="009F0919" w:rsidRDefault="002444D1" w:rsidP="00997433">
      <w:pPr>
        <w:pStyle w:val="Heading5"/>
      </w:pPr>
      <w:r w:rsidRPr="009F0919">
        <w:t xml:space="preserve">BACnet </w:t>
      </w:r>
      <w:bookmarkStart w:id="143" w:name="_Hlk516138357"/>
    </w:p>
    <w:p w14:paraId="266CB10D" w14:textId="17988148" w:rsidR="00975B43" w:rsidRPr="009F0919" w:rsidRDefault="002444D1" w:rsidP="00997433">
      <w:pPr>
        <w:pStyle w:val="BlockText"/>
        <w:keepNext/>
        <w:keepLines/>
      </w:pPr>
      <w:bookmarkStart w:id="144" w:name="_Hlk530993556"/>
      <w:bookmarkEnd w:id="143"/>
      <w:r w:rsidRPr="009F0919">
        <w:t>BACnet</w:t>
      </w:r>
      <w:bookmarkEnd w:id="144"/>
      <w:r w:rsidRPr="009F0919">
        <w:t xml:space="preserve"> is a standard communication protocol developed by the American Society of Heating, Refrigerati</w:t>
      </w:r>
      <w:r w:rsidR="006B7CDA">
        <w:t>on</w:t>
      </w:r>
      <w:r w:rsidRPr="009F0919">
        <w:t xml:space="preserve"> and Air-Conditioning Engineers (ASHRAE) for building automation and control networks and </w:t>
      </w:r>
      <w:r w:rsidR="00435C9A" w:rsidRPr="009F0919">
        <w:t xml:space="preserve">to </w:t>
      </w:r>
      <w:r w:rsidRPr="009F0919">
        <w:t>support the implementation of intelligent buildings with full integration of computer-based building automation and control systems from multiple manufacturers.</w:t>
      </w:r>
      <w:r w:rsidRPr="009F0919">
        <w:rPr>
          <w:sz w:val="20"/>
          <w:vertAlign w:val="superscript"/>
        </w:rPr>
        <w:footnoteReference w:id="112"/>
      </w:r>
    </w:p>
    <w:p w14:paraId="32D116CA" w14:textId="77777777" w:rsidR="00975B43" w:rsidRPr="009F0919" w:rsidRDefault="002444D1" w:rsidP="00997433">
      <w:pPr>
        <w:pStyle w:val="Heading5"/>
      </w:pPr>
      <w:r w:rsidRPr="009F0919">
        <w:t>Smart-Energy Profile 2.0</w:t>
      </w:r>
    </w:p>
    <w:p w14:paraId="1A641FC6" w14:textId="2B9A022D" w:rsidR="00975B43" w:rsidRPr="009F0919" w:rsidRDefault="006B7CDA" w:rsidP="00997433">
      <w:pPr>
        <w:pStyle w:val="BlockText"/>
      </w:pPr>
      <w:r>
        <w:t>Smart-Energy Profile (</w:t>
      </w:r>
      <w:r w:rsidR="00327AA3">
        <w:t>SEP</w:t>
      </w:r>
      <w:r>
        <w:t>)</w:t>
      </w:r>
      <w:r w:rsidR="002444D1" w:rsidRPr="009F0919">
        <w:t xml:space="preserve"> 2.0 is being developed to create a standard and interoperable protocol that connects smart energy devices in the home to the smart grid. Currently</w:t>
      </w:r>
      <w:r w:rsidR="00435C9A" w:rsidRPr="009F0919">
        <w:t>,</w:t>
      </w:r>
      <w:r w:rsidR="002444D1" w:rsidRPr="009F0919">
        <w:t xml:space="preserve"> a coalition of </w:t>
      </w:r>
      <w:r w:rsidR="00435C9A" w:rsidRPr="009F0919">
        <w:t>a</w:t>
      </w:r>
      <w:r w:rsidR="002444D1" w:rsidRPr="009F0919">
        <w:t>lliances ha</w:t>
      </w:r>
      <w:r w:rsidR="003A2A58">
        <w:t>s</w:t>
      </w:r>
      <w:r w:rsidR="002444D1" w:rsidRPr="009F0919">
        <w:t xml:space="preserve"> been formed (composed of Wi-Fi Alliance, ZigBee Alliance, HomePlug Alliance and HomeGrid Alliance) with the intent of developing </w:t>
      </w:r>
      <w:r w:rsidR="003A2A58">
        <w:t xml:space="preserve">an </w:t>
      </w:r>
      <w:r w:rsidR="002444D1" w:rsidRPr="009F0919">
        <w:t>SEP 2.0 application</w:t>
      </w:r>
      <w:r w:rsidR="00327AA3">
        <w:t>-</w:t>
      </w:r>
      <w:r w:rsidR="002444D1" w:rsidRPr="009F0919">
        <w:t>level interoperability testing and certification program. Even though the standard is still under development, it is expected to be widely adopted by electric utilities to implement their consumer</w:t>
      </w:r>
      <w:r w:rsidR="00327AA3">
        <w:t>-</w:t>
      </w:r>
      <w:r w:rsidR="002444D1" w:rsidRPr="009F0919">
        <w:t>facing</w:t>
      </w:r>
      <w:r w:rsidR="00C43B91">
        <w:t xml:space="preserve"> (e.g. hardware and software with user interface applications that directly interact with consumers)</w:t>
      </w:r>
      <w:r w:rsidR="002444D1" w:rsidRPr="009F0919">
        <w:t xml:space="preserve"> programs.</w:t>
      </w:r>
      <w:r w:rsidR="002444D1" w:rsidRPr="009F0919">
        <w:rPr>
          <w:sz w:val="20"/>
          <w:vertAlign w:val="superscript"/>
        </w:rPr>
        <w:footnoteReference w:id="113"/>
      </w:r>
    </w:p>
    <w:p w14:paraId="0E23A0FC" w14:textId="77777777" w:rsidR="00975B43" w:rsidRPr="009F0919" w:rsidRDefault="002444D1" w:rsidP="00997433">
      <w:pPr>
        <w:pStyle w:val="Heading5"/>
      </w:pPr>
      <w:r w:rsidRPr="009F0919">
        <w:t>HomePlug Green PHY</w:t>
      </w:r>
    </w:p>
    <w:p w14:paraId="07E3A3EA" w14:textId="7A2EDBCA" w:rsidR="00975B43" w:rsidRPr="009F0919" w:rsidRDefault="00327AA3" w:rsidP="00997433">
      <w:pPr>
        <w:pStyle w:val="BlockText"/>
      </w:pPr>
      <w:r>
        <w:t xml:space="preserve">The </w:t>
      </w:r>
      <w:r w:rsidR="002444D1" w:rsidRPr="009F0919">
        <w:t>HomePlug Green PHY</w:t>
      </w:r>
      <w:r w:rsidR="006B7CDA">
        <w:t xml:space="preserve"> (physical layer)</w:t>
      </w:r>
      <w:r w:rsidR="002444D1" w:rsidRPr="009F0919">
        <w:t xml:space="preserve"> specification was developed specifically to support smart grid applications on </w:t>
      </w:r>
      <w:r>
        <w:t>HANs</w:t>
      </w:r>
      <w:r w:rsidR="002444D1" w:rsidRPr="009F0919">
        <w:t xml:space="preserve"> within customer premises. It is a low-power, cost-optimized power</w:t>
      </w:r>
      <w:r w:rsidR="00435C9A" w:rsidRPr="009F0919">
        <w:t>-</w:t>
      </w:r>
      <w:r w:rsidR="002444D1" w:rsidRPr="009F0919">
        <w:t xml:space="preserve">line networking specification standard by </w:t>
      </w:r>
      <w:r>
        <w:t xml:space="preserve">the </w:t>
      </w:r>
      <w:r w:rsidR="002444D1" w:rsidRPr="009F0919">
        <w:t>Smart Energy Technical Working Group within the HomePlug Powerline Alliance.</w:t>
      </w:r>
      <w:r w:rsidR="002444D1" w:rsidRPr="009F0919">
        <w:rPr>
          <w:sz w:val="20"/>
          <w:vertAlign w:val="superscript"/>
        </w:rPr>
        <w:footnoteReference w:id="114"/>
      </w:r>
    </w:p>
    <w:p w14:paraId="4313FC9C" w14:textId="7133EA69" w:rsidR="00975B43" w:rsidRPr="00E813E2" w:rsidRDefault="002444D1" w:rsidP="00997433">
      <w:pPr>
        <w:pStyle w:val="Heading4"/>
      </w:pPr>
      <w:r w:rsidRPr="00E813E2">
        <w:t>Advanced Metering Infrastructure</w:t>
      </w:r>
    </w:p>
    <w:p w14:paraId="70CEB3C7" w14:textId="77777777" w:rsidR="00975B43" w:rsidRPr="009F0919" w:rsidRDefault="002444D1" w:rsidP="00997433">
      <w:pPr>
        <w:pStyle w:val="Heading5"/>
      </w:pPr>
      <w:r w:rsidRPr="009F0919">
        <w:t xml:space="preserve">M-Bus </w:t>
      </w:r>
    </w:p>
    <w:p w14:paraId="44D3C198" w14:textId="5DF6AA1B" w:rsidR="0005105A" w:rsidRPr="009F0919" w:rsidRDefault="002444D1" w:rsidP="00997433">
      <w:pPr>
        <w:pStyle w:val="BlockText"/>
      </w:pPr>
      <w:r w:rsidRPr="009F0919">
        <w:t>M-Bus is a European standard for remote reading of heat</w:t>
      </w:r>
      <w:r w:rsidR="00435C9A" w:rsidRPr="009F0919">
        <w:t xml:space="preserve"> </w:t>
      </w:r>
      <w:r w:rsidRPr="009F0919">
        <w:t>meters</w:t>
      </w:r>
      <w:r w:rsidR="00435C9A" w:rsidRPr="009F0919">
        <w:t>,</w:t>
      </w:r>
      <w:r w:rsidRPr="009F0919">
        <w:t xml:space="preserve"> and it is also usable for all other types of consumption meters as well as for various sensors and actuators.</w:t>
      </w:r>
      <w:r w:rsidRPr="009F0919">
        <w:rPr>
          <w:sz w:val="20"/>
          <w:vertAlign w:val="superscript"/>
        </w:rPr>
        <w:footnoteReference w:id="115"/>
      </w:r>
    </w:p>
    <w:p w14:paraId="0AB6B811" w14:textId="77777777" w:rsidR="00975B43" w:rsidRPr="009F0919" w:rsidRDefault="002444D1" w:rsidP="00997433">
      <w:pPr>
        <w:pStyle w:val="Heading5"/>
      </w:pPr>
      <w:r w:rsidRPr="009F0919">
        <w:lastRenderedPageBreak/>
        <w:t xml:space="preserve">PRIME </w:t>
      </w:r>
    </w:p>
    <w:p w14:paraId="1EC02178" w14:textId="36A62A4C" w:rsidR="00975B43" w:rsidRPr="00327AA3" w:rsidRDefault="002444D1" w:rsidP="00997433">
      <w:pPr>
        <w:pStyle w:val="BlockText"/>
      </w:pPr>
      <w:r w:rsidRPr="00327AA3">
        <w:t>PRIME is an open, global power</w:t>
      </w:r>
      <w:r w:rsidR="00327AA3" w:rsidRPr="00327AA3">
        <w:t xml:space="preserve"> </w:t>
      </w:r>
      <w:r w:rsidRPr="00327AA3">
        <w:t>line standard that provides multivendor interoperability and welcomes several entities to its body. Advanced Digital Design, CURRENT Group, Landis+Gyr, STMicroelectronics, uSyscom</w:t>
      </w:r>
      <w:r w:rsidR="00327AA3">
        <w:t>,</w:t>
      </w:r>
      <w:r w:rsidRPr="00327AA3">
        <w:t xml:space="preserve"> and ZIV Medida are some current companies that have extensive experience in PLC technology and smart metering.</w:t>
      </w:r>
    </w:p>
    <w:p w14:paraId="4BD0C266" w14:textId="77777777" w:rsidR="00975B43" w:rsidRPr="009F0919" w:rsidRDefault="002444D1" w:rsidP="00997433">
      <w:pPr>
        <w:pStyle w:val="Heading5"/>
      </w:pPr>
      <w:r w:rsidRPr="009F0919">
        <w:t>ANSI C12.19</w:t>
      </w:r>
    </w:p>
    <w:p w14:paraId="22BE99AD" w14:textId="541710CB" w:rsidR="00660B82" w:rsidRPr="009F0919" w:rsidRDefault="002444D1" w:rsidP="00997433">
      <w:pPr>
        <w:pStyle w:val="BlockText"/>
      </w:pPr>
      <w:r w:rsidRPr="009F0919">
        <w:t>ANSI C12.19 is the American National Standard for utility industry end</w:t>
      </w:r>
      <w:r w:rsidR="00327AA3">
        <w:t>-</w:t>
      </w:r>
      <w:r w:rsidRPr="009F0919">
        <w:t>device data tables. The standard defines a table structure for utility application data to be passed between an end device (meter) and a computer (meter communication module in AMI).</w:t>
      </w:r>
      <w:r w:rsidRPr="009F0919">
        <w:rPr>
          <w:sz w:val="20"/>
          <w:vertAlign w:val="superscript"/>
        </w:rPr>
        <w:footnoteReference w:id="116"/>
      </w:r>
    </w:p>
    <w:p w14:paraId="051A346E" w14:textId="77777777" w:rsidR="00975B43" w:rsidRPr="009F0919" w:rsidRDefault="002444D1" w:rsidP="00997433">
      <w:pPr>
        <w:pStyle w:val="Heading5"/>
      </w:pPr>
      <w:r w:rsidRPr="009F0919">
        <w:t>ANSI C12.18</w:t>
      </w:r>
    </w:p>
    <w:p w14:paraId="3725588A" w14:textId="77777777" w:rsidR="00251A11" w:rsidRDefault="002444D1" w:rsidP="00997433">
      <w:pPr>
        <w:pStyle w:val="BlockText"/>
      </w:pPr>
      <w:r w:rsidRPr="009F0919">
        <w:t>ANSI C12.18 is an ANSI standard that describes a protocol used for two-way communication with a meter, mostly used in North American markets. The C12.18 standard is written</w:t>
      </w:r>
      <w:r w:rsidRPr="00997433">
        <w:t xml:space="preserve"> specifically for meter communication via an ANSI Type 2 </w:t>
      </w:r>
      <w:r w:rsidR="00327AA3">
        <w:t>o</w:t>
      </w:r>
      <w:r w:rsidRPr="00997433">
        <w:t xml:space="preserve">ptical </w:t>
      </w:r>
      <w:r w:rsidR="00327AA3">
        <w:t>p</w:t>
      </w:r>
      <w:r w:rsidRPr="00997433">
        <w:t>ort and specifies lower</w:t>
      </w:r>
      <w:r w:rsidR="00435C9A" w:rsidRPr="00997433">
        <w:t>-</w:t>
      </w:r>
      <w:r w:rsidRPr="00997433">
        <w:t>level protocol details. ANSI C12.19 specifies the data tables that will be used.</w:t>
      </w:r>
    </w:p>
    <w:p w14:paraId="0B07BEAD" w14:textId="16990FC9" w:rsidR="00251A11" w:rsidRPr="009F0919" w:rsidRDefault="00251A11" w:rsidP="00251A11">
      <w:pPr>
        <w:pStyle w:val="Heading5"/>
      </w:pPr>
      <w:r>
        <w:t>ANSI C12.21</w:t>
      </w:r>
    </w:p>
    <w:p w14:paraId="595A0460" w14:textId="4E418ACB" w:rsidR="00975B43" w:rsidRPr="009F0919" w:rsidRDefault="002444D1" w:rsidP="00997433">
      <w:pPr>
        <w:pStyle w:val="BlockText"/>
      </w:pPr>
      <w:r w:rsidRPr="00997433">
        <w:t xml:space="preserve">ANSI C12.21 </w:t>
      </w:r>
      <w:r w:rsidRPr="009F0919">
        <w:t>is an extension of C12.18 written for modem instead of optical communications, so it is better suited to automatic meter reading.</w:t>
      </w:r>
      <w:r w:rsidRPr="009F0919">
        <w:rPr>
          <w:sz w:val="20"/>
          <w:vertAlign w:val="superscript"/>
        </w:rPr>
        <w:footnoteReference w:id="117"/>
      </w:r>
    </w:p>
    <w:p w14:paraId="6D66BB5A" w14:textId="77777777" w:rsidR="00975B43" w:rsidRPr="009F0919" w:rsidRDefault="002444D1" w:rsidP="00997433">
      <w:pPr>
        <w:pStyle w:val="Heading5"/>
      </w:pPr>
      <w:r w:rsidRPr="009F0919">
        <w:t>ANSI C12.22</w:t>
      </w:r>
    </w:p>
    <w:p w14:paraId="192E5BCA" w14:textId="77777777" w:rsidR="00975B43" w:rsidRPr="009F0919" w:rsidRDefault="002444D1" w:rsidP="00997433">
      <w:pPr>
        <w:spacing w:after="182" w:line="247" w:lineRule="auto"/>
      </w:pPr>
      <w:r w:rsidRPr="009F0919">
        <w:t xml:space="preserve">ANSI C12.22 is the </w:t>
      </w:r>
      <w:r w:rsidRPr="00327AA3">
        <w:rPr>
          <w:i/>
        </w:rPr>
        <w:t>American National Standard for Protocol Specification for Interfacing to Data Communication Networks</w:t>
      </w:r>
      <w:r w:rsidRPr="009F0919">
        <w:t>.</w:t>
      </w:r>
      <w:r w:rsidRPr="009F0919">
        <w:rPr>
          <w:sz w:val="20"/>
          <w:vertAlign w:val="superscript"/>
        </w:rPr>
        <w:footnoteReference w:id="118"/>
      </w:r>
    </w:p>
    <w:p w14:paraId="22842409" w14:textId="42E97AF0" w:rsidR="00975B43" w:rsidRPr="009F0919" w:rsidRDefault="002444D1" w:rsidP="00997433">
      <w:pPr>
        <w:pStyle w:val="Heading4"/>
      </w:pPr>
      <w:r w:rsidRPr="009F0919">
        <w:t>Substation Automation</w:t>
      </w:r>
    </w:p>
    <w:p w14:paraId="426723F8" w14:textId="77777777" w:rsidR="00975B43" w:rsidRPr="009F0919" w:rsidRDefault="002444D1" w:rsidP="00997433">
      <w:pPr>
        <w:pStyle w:val="Heading5"/>
      </w:pPr>
      <w:r w:rsidRPr="009F0919">
        <w:t>IEC 61850</w:t>
      </w:r>
    </w:p>
    <w:p w14:paraId="09DBAB80" w14:textId="43766B2F" w:rsidR="00975B43" w:rsidRPr="009F0919" w:rsidRDefault="002444D1" w:rsidP="00997433">
      <w:pPr>
        <w:pStyle w:val="BlockText"/>
      </w:pPr>
      <w:r w:rsidRPr="009F0919">
        <w:t xml:space="preserve">IEC 61850 is a communication standard for electrical substation automation systems. The abstract data models defined in IEC 61850 can be mapped to a number of protocols. Current mappings in the standard are MMS (Manufacturing Message Specification), GOOSE (Generic Object Oriented Substation Event), </w:t>
      </w:r>
      <w:r w:rsidR="00327AA3">
        <w:t xml:space="preserve">and </w:t>
      </w:r>
      <w:r w:rsidRPr="009F0919">
        <w:t xml:space="preserve">SMV (Sampled Measured Values. These protocols can run over TCP/IP networks or substation </w:t>
      </w:r>
      <w:r w:rsidR="00327AA3">
        <w:t>local area network</w:t>
      </w:r>
      <w:r w:rsidRPr="009F0919">
        <w:t>s using high</w:t>
      </w:r>
      <w:r w:rsidR="00327AA3">
        <w:t>-</w:t>
      </w:r>
      <w:r w:rsidRPr="009F0919">
        <w:t xml:space="preserve">speed switched Ethernet to obtain the necessary response times below </w:t>
      </w:r>
      <w:r w:rsidR="000A586E">
        <w:t>4 ms</w:t>
      </w:r>
      <w:r w:rsidRPr="009F0919">
        <w:t xml:space="preserve"> for protective relaying.</w:t>
      </w:r>
    </w:p>
    <w:p w14:paraId="4B4F0F23" w14:textId="121E1C5C" w:rsidR="00975B43" w:rsidRPr="009F0919" w:rsidRDefault="002444D1" w:rsidP="00997433">
      <w:pPr>
        <w:pStyle w:val="Heading4"/>
      </w:pPr>
      <w:r w:rsidRPr="009F0919">
        <w:lastRenderedPageBreak/>
        <w:t>General Applications</w:t>
      </w:r>
    </w:p>
    <w:p w14:paraId="3304900D" w14:textId="77777777" w:rsidR="00975B43" w:rsidRPr="009F0919" w:rsidRDefault="002444D1" w:rsidP="00997433">
      <w:pPr>
        <w:pStyle w:val="Heading5"/>
      </w:pPr>
      <w:r w:rsidRPr="009F0919">
        <w:t>ISA 100.11a</w:t>
      </w:r>
    </w:p>
    <w:p w14:paraId="5117107F" w14:textId="5A0C9EC2" w:rsidR="00975B43" w:rsidRPr="009F0919" w:rsidRDefault="002444D1" w:rsidP="00997433">
      <w:pPr>
        <w:pStyle w:val="BlockText"/>
      </w:pPr>
      <w:r w:rsidRPr="009F0919">
        <w:t xml:space="preserve">ISA100.11a is a wireless networking technology standard developed by the International Society of Automation (ISA). The official </w:t>
      </w:r>
      <w:r w:rsidR="00327AA3">
        <w:t>title</w:t>
      </w:r>
      <w:r w:rsidRPr="009F0919">
        <w:t xml:space="preserve"> is</w:t>
      </w:r>
      <w:r w:rsidR="00327AA3">
        <w:t xml:space="preserve"> </w:t>
      </w:r>
      <w:r w:rsidRPr="00327AA3">
        <w:rPr>
          <w:i/>
        </w:rPr>
        <w:t>Wireless Systems for Industrial Automation: Process Control and Related Applications</w:t>
      </w:r>
      <w:r w:rsidR="00435C9A" w:rsidRPr="009F0919">
        <w:t>.</w:t>
      </w:r>
      <w:r w:rsidRPr="009F0919">
        <w:t xml:space="preserve"> </w:t>
      </w:r>
    </w:p>
    <w:p w14:paraId="7CE0C6CD" w14:textId="77777777" w:rsidR="00975B43" w:rsidRPr="009F0919" w:rsidRDefault="002444D1" w:rsidP="00997433">
      <w:pPr>
        <w:pStyle w:val="Heading5"/>
      </w:pPr>
      <w:r w:rsidRPr="009F0919">
        <w:t>ITU-T G.9955 and G.9956</w:t>
      </w:r>
    </w:p>
    <w:p w14:paraId="5637B18A" w14:textId="1C637A67" w:rsidR="00975B43" w:rsidRPr="009F0919" w:rsidRDefault="002444D1" w:rsidP="00997433">
      <w:pPr>
        <w:pStyle w:val="BlockText"/>
      </w:pPr>
      <w:r w:rsidRPr="009F0919">
        <w:t>G.9955 and G.9956 are next</w:t>
      </w:r>
      <w:r w:rsidR="00435C9A" w:rsidRPr="009F0919">
        <w:t>-</w:t>
      </w:r>
      <w:r w:rsidRPr="009F0919">
        <w:t>generation narrowband PLC standards that will enable cost</w:t>
      </w:r>
      <w:r w:rsidR="00435C9A" w:rsidRPr="009F0919">
        <w:t>-</w:t>
      </w:r>
      <w:r w:rsidRPr="009F0919">
        <w:t xml:space="preserve">effective smart grid applications. ITU-T </w:t>
      </w:r>
      <w:r w:rsidR="000A5615">
        <w:t>r</w:t>
      </w:r>
      <w:r w:rsidRPr="009F0919">
        <w:t xml:space="preserve">ecommendations </w:t>
      </w:r>
      <w:r w:rsidR="000A5615">
        <w:t xml:space="preserve">are that </w:t>
      </w:r>
      <w:r w:rsidRPr="009F0919">
        <w:t xml:space="preserve">G.9955 and G.9956 contain the physical layer and the data link layer specifications, respectively, for narrowband PLC transceivers based on OFDM (orthogonal frequency-division multiplexing). The family of standards will enable smart grid applications such as </w:t>
      </w:r>
      <w:r w:rsidR="009F3769">
        <w:t>DA</w:t>
      </w:r>
      <w:r w:rsidRPr="009F0919">
        <w:t xml:space="preserve">, diagnostic and fault location, smart metering, </w:t>
      </w:r>
      <w:r w:rsidR="009F3769">
        <w:t>DR</w:t>
      </w:r>
      <w:r w:rsidRPr="009F0919">
        <w:t>, energy management, smart appliances, grid-to-home communications</w:t>
      </w:r>
      <w:r w:rsidR="00435C9A" w:rsidRPr="009F0919">
        <w:t>,</w:t>
      </w:r>
      <w:r w:rsidRPr="009F0919">
        <w:t xml:space="preserve"> and advanced recharging systems for </w:t>
      </w:r>
      <w:r w:rsidR="009F3769">
        <w:t>EV</w:t>
      </w:r>
      <w:r w:rsidRPr="009F0919">
        <w:t>s.</w:t>
      </w:r>
      <w:r w:rsidRPr="009F0919">
        <w:rPr>
          <w:sz w:val="20"/>
          <w:vertAlign w:val="superscript"/>
        </w:rPr>
        <w:footnoteReference w:id="119"/>
      </w:r>
    </w:p>
    <w:p w14:paraId="31A2D9C5" w14:textId="77777777" w:rsidR="00975B43" w:rsidRPr="009F0919" w:rsidRDefault="002444D1" w:rsidP="00997433">
      <w:pPr>
        <w:pStyle w:val="Heading5"/>
      </w:pPr>
      <w:r w:rsidRPr="009F0919">
        <w:t>IEEE P2030</w:t>
      </w:r>
    </w:p>
    <w:p w14:paraId="4F891DDA" w14:textId="77CC787D" w:rsidR="00975B43" w:rsidRPr="009F0919" w:rsidRDefault="009F3769" w:rsidP="00997433">
      <w:pPr>
        <w:pStyle w:val="BlockText"/>
      </w:pPr>
      <w:r>
        <w:t xml:space="preserve">Standard </w:t>
      </w:r>
      <w:r w:rsidR="002444D1" w:rsidRPr="009F0919">
        <w:t xml:space="preserve">IEEE P2030 provides guidelines </w:t>
      </w:r>
      <w:r>
        <w:t>for</w:t>
      </w:r>
      <w:r w:rsidR="002444D1" w:rsidRPr="009F0919">
        <w:t xml:space="preserve"> understanding and defining</w:t>
      </w:r>
      <w:r>
        <w:t xml:space="preserve"> the</w:t>
      </w:r>
      <w:r w:rsidR="002444D1" w:rsidRPr="009F0919">
        <w:t xml:space="preserve"> smart grid interoperability of the electric power system with end-use applications and loads. Integration of energy technology and information and communications technology is necessary to achieve seamless operation for electric generation, delivery, and end-use benefits to permit </w:t>
      </w:r>
      <w:r w:rsidR="00583905" w:rsidRPr="009F0919">
        <w:t>two-way</w:t>
      </w:r>
      <w:r w:rsidR="002444D1" w:rsidRPr="009F0919">
        <w:t xml:space="preserve"> power flow with communication and control.</w:t>
      </w:r>
      <w:r w:rsidR="002444D1" w:rsidRPr="009F0919">
        <w:rPr>
          <w:sz w:val="20"/>
          <w:vertAlign w:val="superscript"/>
        </w:rPr>
        <w:footnoteReference w:id="120"/>
      </w:r>
    </w:p>
    <w:p w14:paraId="5A4B1261" w14:textId="3F426825" w:rsidR="00975B43" w:rsidRPr="009F0919" w:rsidRDefault="002444D1" w:rsidP="00997433">
      <w:pPr>
        <w:pStyle w:val="Heading4"/>
      </w:pPr>
      <w:r w:rsidRPr="009F0919">
        <w:t>Cyber</w:t>
      </w:r>
      <w:r w:rsidR="009804C7">
        <w:t>s</w:t>
      </w:r>
      <w:r w:rsidRPr="009F0919">
        <w:t>ecurity</w:t>
      </w:r>
    </w:p>
    <w:p w14:paraId="0D0CF972" w14:textId="77777777" w:rsidR="00975B43" w:rsidRPr="009F0919" w:rsidRDefault="002444D1" w:rsidP="00997433">
      <w:pPr>
        <w:pStyle w:val="Heading5"/>
      </w:pPr>
      <w:r w:rsidRPr="009F0919">
        <w:t>IEC 62351</w:t>
      </w:r>
    </w:p>
    <w:p w14:paraId="45CA3499" w14:textId="2530255A" w:rsidR="00975B43" w:rsidRPr="009F0919" w:rsidRDefault="002444D1" w:rsidP="00997433">
      <w:pPr>
        <w:pStyle w:val="BlockText"/>
      </w:pPr>
      <w:r w:rsidRPr="009F0919">
        <w:t xml:space="preserve">IEC 62351 is a standard developed by WG15 of IEC TC57. </w:t>
      </w:r>
      <w:r w:rsidR="009F3769">
        <w:t>It was</w:t>
      </w:r>
      <w:r w:rsidRPr="009F0919">
        <w:t xml:space="preserve"> developed for handling the security of </w:t>
      </w:r>
      <w:r w:rsidR="009F3769">
        <w:t xml:space="preserve">the </w:t>
      </w:r>
      <w:r w:rsidRPr="009F0919">
        <w:t>TC 57 series of protocols</w:t>
      </w:r>
      <w:r w:rsidR="00435C9A" w:rsidRPr="009F0919">
        <w:t>,</w:t>
      </w:r>
      <w:r w:rsidRPr="009F0919">
        <w:t xml:space="preserve"> including</w:t>
      </w:r>
      <w:r w:rsidR="00E813E2">
        <w:t xml:space="preserve"> </w:t>
      </w:r>
      <w:r w:rsidR="009F3769">
        <w:t>the</w:t>
      </w:r>
      <w:r w:rsidR="00187BAA">
        <w:t xml:space="preserve"> </w:t>
      </w:r>
      <w:r w:rsidRPr="009F0919">
        <w:t>IEC 60870-5 series, IEC 60870-6 series, IEC 61850 series, IEC 61970 series</w:t>
      </w:r>
      <w:r w:rsidR="00435C9A" w:rsidRPr="009F0919">
        <w:t>,</w:t>
      </w:r>
      <w:r w:rsidRPr="009F0919">
        <w:t xml:space="preserve"> </w:t>
      </w:r>
      <w:r w:rsidR="00435C9A" w:rsidRPr="009F0919">
        <w:t>and</w:t>
      </w:r>
      <w:r w:rsidRPr="009F0919">
        <w:t xml:space="preserve"> IEC 61968 series. The different security objectives include authenticati</w:t>
      </w:r>
      <w:r w:rsidR="009F3769">
        <w:t>ng</w:t>
      </w:r>
      <w:r w:rsidRPr="009F0919">
        <w:t xml:space="preserve"> data transfer through digital signatures, ensuring only authenticated access, preventi</w:t>
      </w:r>
      <w:r w:rsidR="009F3769">
        <w:t>ng</w:t>
      </w:r>
      <w:r w:rsidRPr="009F0919">
        <w:t xml:space="preserve"> eavesdropping, preventi</w:t>
      </w:r>
      <w:r w:rsidR="009F3769">
        <w:t>ng</w:t>
      </w:r>
      <w:r w:rsidRPr="009F0919">
        <w:t xml:space="preserve"> playback and spoofing, and </w:t>
      </w:r>
      <w:r w:rsidR="009F3769">
        <w:t xml:space="preserve">detecting </w:t>
      </w:r>
      <w:r w:rsidRPr="009F0919">
        <w:t>intrusion</w:t>
      </w:r>
      <w:r w:rsidR="009F3769">
        <w:t>s</w:t>
      </w:r>
      <w:r w:rsidRPr="009F0919">
        <w:t xml:space="preserve">. </w:t>
      </w:r>
    </w:p>
    <w:p w14:paraId="7950B588" w14:textId="652F1032" w:rsidR="00975B43" w:rsidRPr="009F0919" w:rsidRDefault="002444D1" w:rsidP="00997433">
      <w:pPr>
        <w:pStyle w:val="Heading4"/>
      </w:pPr>
      <w:r w:rsidRPr="009F0919">
        <w:t>Electric Vehicle Management</w:t>
      </w:r>
    </w:p>
    <w:p w14:paraId="28512E73" w14:textId="77777777" w:rsidR="00975B43" w:rsidRPr="009F0919" w:rsidRDefault="002444D1" w:rsidP="00997433">
      <w:pPr>
        <w:pStyle w:val="Heading5"/>
      </w:pPr>
      <w:r w:rsidRPr="009F0919">
        <w:t>SAE J2293/2</w:t>
      </w:r>
    </w:p>
    <w:p w14:paraId="4D6FB7FC" w14:textId="653F99EB" w:rsidR="00583905" w:rsidRPr="009F0919" w:rsidRDefault="00482E83" w:rsidP="00997433">
      <w:pPr>
        <w:pStyle w:val="BlockText"/>
      </w:pPr>
      <w:r>
        <w:t>Society of Automotive Engineers (</w:t>
      </w:r>
      <w:r w:rsidR="002444D1" w:rsidRPr="009F0919">
        <w:t>SAE</w:t>
      </w:r>
      <w:r>
        <w:t>)</w:t>
      </w:r>
      <w:r w:rsidR="002444D1" w:rsidRPr="009F0919">
        <w:t xml:space="preserve"> J2293/2 establishes communication requirements and network architecture for EV</w:t>
      </w:r>
      <w:r w:rsidR="009F3769">
        <w:t>s</w:t>
      </w:r>
      <w:r w:rsidR="002444D1" w:rsidRPr="009F0919">
        <w:t xml:space="preserve"> and the off-board </w:t>
      </w:r>
      <w:r w:rsidR="006B7CDA">
        <w:t>EV supply equipment (</w:t>
      </w:r>
      <w:r w:rsidR="002444D1" w:rsidRPr="009F0919">
        <w:t>EVSE</w:t>
      </w:r>
      <w:r w:rsidR="006B7CDA">
        <w:t>)</w:t>
      </w:r>
      <w:r w:rsidR="002444D1" w:rsidRPr="009F0919">
        <w:t xml:space="preserve"> used to transfer electric energy to an EV from an electric utility power system (utility) in North America. </w:t>
      </w:r>
    </w:p>
    <w:p w14:paraId="51F21FF4" w14:textId="77777777" w:rsidR="00975B43" w:rsidRPr="009F0919" w:rsidRDefault="002444D1" w:rsidP="00997433">
      <w:pPr>
        <w:pStyle w:val="Heading5"/>
      </w:pPr>
      <w:r w:rsidRPr="009F0919">
        <w:t>SAE J2836 series</w:t>
      </w:r>
    </w:p>
    <w:p w14:paraId="50C0B293" w14:textId="7B183C30" w:rsidR="00975B43" w:rsidRPr="009F0919" w:rsidRDefault="002444D1" w:rsidP="00997433">
      <w:pPr>
        <w:pStyle w:val="BlockText"/>
      </w:pPr>
      <w:r w:rsidRPr="009F0919">
        <w:t>SAE J2836 establishes the instructions for the documents required for the variety of potential functions for PEV communications, energy transfer options, interoperability</w:t>
      </w:r>
      <w:r w:rsidR="009F3769">
        <w:t>,</w:t>
      </w:r>
      <w:r w:rsidRPr="009F0919">
        <w:t xml:space="preserve"> and security. </w:t>
      </w:r>
    </w:p>
    <w:p w14:paraId="0B8F9091" w14:textId="2F5B7B44" w:rsidR="00975B43" w:rsidRPr="00997433" w:rsidRDefault="002444D1" w:rsidP="00997433">
      <w:pPr>
        <w:pStyle w:val="BlockText"/>
        <w:rPr>
          <w:rFonts w:ascii="Arial" w:eastAsia="Arial" w:hAnsi="Arial" w:cs="Arial"/>
          <w:snapToGrid/>
          <w:color w:val="383838"/>
        </w:rPr>
      </w:pPr>
      <w:r w:rsidRPr="00997433">
        <w:lastRenderedPageBreak/>
        <w:t xml:space="preserve">SAE J2836/5 establishes use cases for communication between </w:t>
      </w:r>
      <w:r w:rsidR="009F3769">
        <w:t>PEV</w:t>
      </w:r>
      <w:r w:rsidRPr="00997433">
        <w:t>s and the electric power grid for energy transfer and other applications. The use case scenarios define the information to be communicated related to customer convenience features for charge on/off control, charge power curtailment, customer preference settings, charging status, EVSE availability/access, and electricity usage. Also</w:t>
      </w:r>
      <w:r w:rsidR="000A5615">
        <w:t xml:space="preserve">, it </w:t>
      </w:r>
      <w:r w:rsidRPr="00997433">
        <w:t>addresses customer information resulting from conflicts to customer charging preferences.</w:t>
      </w:r>
    </w:p>
    <w:p w14:paraId="53294022" w14:textId="2F984FBD" w:rsidR="00147A19" w:rsidRPr="009F0919" w:rsidRDefault="002444D1" w:rsidP="00997433">
      <w:pPr>
        <w:pStyle w:val="BlockText"/>
      </w:pPr>
      <w:r w:rsidRPr="009F0919">
        <w:t xml:space="preserve">SAE J2836/3 establishes use cases for a PEV communicating with an </w:t>
      </w:r>
      <w:r w:rsidR="00F92C3D">
        <w:t>energy management system</w:t>
      </w:r>
      <w:r w:rsidRPr="009F0919">
        <w:t xml:space="preserve"> as a DER.</w:t>
      </w:r>
    </w:p>
    <w:p w14:paraId="4B07A235" w14:textId="190C59F6" w:rsidR="00975B43" w:rsidRPr="009F0919" w:rsidRDefault="002444D1" w:rsidP="00997433">
      <w:pPr>
        <w:pStyle w:val="Heading5"/>
      </w:pPr>
      <w:r w:rsidRPr="009F0919">
        <w:t>SAE J2847</w:t>
      </w:r>
    </w:p>
    <w:p w14:paraId="7EE6A983" w14:textId="1E6E3741" w:rsidR="00B63BB6" w:rsidRPr="009F0919" w:rsidRDefault="002444D1" w:rsidP="00997433">
      <w:pPr>
        <w:pStyle w:val="BlockText"/>
      </w:pPr>
      <w:r w:rsidRPr="009F0919">
        <w:t xml:space="preserve">SAE J2847 establishes requirements and specifications for communication between </w:t>
      </w:r>
      <w:r w:rsidR="009F3769">
        <w:t>PEV</w:t>
      </w:r>
      <w:r w:rsidRPr="009F0919">
        <w:t xml:space="preserve">s and the electric power grid, for energy transfer and other applications. </w:t>
      </w:r>
    </w:p>
    <w:p w14:paraId="7201F3C2" w14:textId="77777777" w:rsidR="00583905" w:rsidRPr="009F0919" w:rsidRDefault="002444D1" w:rsidP="00997433">
      <w:pPr>
        <w:pStyle w:val="Heading5"/>
      </w:pPr>
      <w:r w:rsidRPr="009F0919">
        <w:t>SAE J2931 series</w:t>
      </w:r>
      <w:r w:rsidR="00583905" w:rsidRPr="009F0919">
        <w:t xml:space="preserve"> </w:t>
      </w:r>
    </w:p>
    <w:p w14:paraId="4FF14C57" w14:textId="43123803" w:rsidR="00583905" w:rsidRPr="009F0919" w:rsidRDefault="002444D1" w:rsidP="00997433">
      <w:pPr>
        <w:pStyle w:val="BlockText"/>
      </w:pPr>
      <w:r w:rsidRPr="009F0919">
        <w:t xml:space="preserve">SAE J2931/1 establishes the requirements for digital communication between </w:t>
      </w:r>
      <w:r w:rsidR="009F3769">
        <w:t xml:space="preserve">a </w:t>
      </w:r>
      <w:r w:rsidRPr="009F0919">
        <w:t>PEV, the EVSE</w:t>
      </w:r>
      <w:r w:rsidR="009F3769">
        <w:t>,</w:t>
      </w:r>
      <w:r w:rsidRPr="009F0919">
        <w:t xml:space="preserve"> and the utility or service provider, </w:t>
      </w:r>
      <w:r w:rsidR="009F3769">
        <w:t>e</w:t>
      </w:r>
      <w:r w:rsidRPr="009F0919">
        <w:t xml:space="preserve">nergy </w:t>
      </w:r>
      <w:r w:rsidR="009F3769">
        <w:t>s</w:t>
      </w:r>
      <w:r w:rsidRPr="009F0919">
        <w:t xml:space="preserve">ervices </w:t>
      </w:r>
      <w:r w:rsidR="009F3769">
        <w:t>i</w:t>
      </w:r>
      <w:r w:rsidRPr="009F0919">
        <w:t>nterface, AMI</w:t>
      </w:r>
      <w:r w:rsidR="009F3769">
        <w:t>,</w:t>
      </w:r>
      <w:r w:rsidRPr="009F0919">
        <w:t xml:space="preserve"> and HAN. </w:t>
      </w:r>
    </w:p>
    <w:p w14:paraId="6B68ABD2" w14:textId="4321A14F" w:rsidR="00583905" w:rsidRPr="009F0919" w:rsidRDefault="002444D1" w:rsidP="00997433">
      <w:pPr>
        <w:pStyle w:val="BlockText"/>
        <w:rPr>
          <w:rFonts w:ascii="Arial" w:eastAsia="Arial" w:hAnsi="Arial" w:cs="Arial"/>
          <w:snapToGrid/>
          <w:color w:val="383838"/>
        </w:rPr>
      </w:pPr>
      <w:r w:rsidRPr="00997433">
        <w:t>SAE J2931/4 establishes the specifications for physical and data-link layer communication using broadband (PLC</w:t>
      </w:r>
      <w:r w:rsidR="009F3769" w:rsidRPr="00997433">
        <w:t>)</w:t>
      </w:r>
      <w:r w:rsidRPr="00997433">
        <w:t xml:space="preserve"> between </w:t>
      </w:r>
      <w:r w:rsidR="00327AA3">
        <w:t>a</w:t>
      </w:r>
      <w:r w:rsidRPr="00997433">
        <w:t xml:space="preserve"> PEV and the EVSE DC off-board</w:t>
      </w:r>
      <w:r w:rsidR="00693EA7" w:rsidRPr="00997433">
        <w:t xml:space="preserve"> </w:t>
      </w:r>
      <w:r w:rsidRPr="00997433">
        <w:t>charger</w:t>
      </w:r>
      <w:r w:rsidRPr="009F0919">
        <w:t>.</w:t>
      </w:r>
    </w:p>
    <w:p w14:paraId="43AA1859" w14:textId="44996704" w:rsidR="00975B43" w:rsidRPr="00997433" w:rsidRDefault="002444D1" w:rsidP="00997433">
      <w:pPr>
        <w:pStyle w:val="BlockText"/>
        <w:rPr>
          <w:rFonts w:ascii="Arial" w:eastAsia="Arial" w:hAnsi="Arial" w:cs="Arial"/>
          <w:snapToGrid/>
          <w:color w:val="383838"/>
        </w:rPr>
      </w:pPr>
      <w:r w:rsidRPr="00997433">
        <w:t>SAE J2931/6 establishes the requirements for physical and data link layer communication between PEV</w:t>
      </w:r>
      <w:r w:rsidR="00327AA3">
        <w:t>s</w:t>
      </w:r>
      <w:r w:rsidRPr="00997433">
        <w:t xml:space="preserve"> and</w:t>
      </w:r>
      <w:r w:rsidR="009F3769">
        <w:t xml:space="preserve"> </w:t>
      </w:r>
      <w:r w:rsidRPr="00997433">
        <w:t>EVSE</w:t>
      </w:r>
      <w:r w:rsidR="00346A07">
        <w:t>s</w:t>
      </w:r>
      <w:r w:rsidRPr="00997433">
        <w:t xml:space="preserve">. The requirements identify the equipment (system elements) and interactions to support </w:t>
      </w:r>
      <w:r w:rsidR="009F3769">
        <w:t xml:space="preserve">a </w:t>
      </w:r>
      <w:r w:rsidRPr="00997433">
        <w:t xml:space="preserve">wireless charging protocol for </w:t>
      </w:r>
      <w:r w:rsidR="009F3769">
        <w:t>PEV</w:t>
      </w:r>
      <w:r w:rsidRPr="00997433">
        <w:t>s.</w:t>
      </w:r>
    </w:p>
    <w:p w14:paraId="74E73B8A" w14:textId="2832C0BA" w:rsidR="00975B43" w:rsidRPr="009F0919" w:rsidRDefault="002444D1" w:rsidP="00997433">
      <w:pPr>
        <w:pStyle w:val="Heading3"/>
      </w:pPr>
      <w:bookmarkStart w:id="145" w:name="_Toc531007937"/>
      <w:r w:rsidRPr="009F0919">
        <w:t>Utility Use Cases</w:t>
      </w:r>
      <w:bookmarkEnd w:id="145"/>
    </w:p>
    <w:p w14:paraId="65E40ECC" w14:textId="4B673179" w:rsidR="00975B43" w:rsidRPr="009F0919" w:rsidRDefault="002444D1" w:rsidP="00A104B4">
      <w:pPr>
        <w:pStyle w:val="BlockText"/>
      </w:pPr>
      <w:r w:rsidRPr="009F0919">
        <w:t xml:space="preserve">Utilities around the world are </w:t>
      </w:r>
      <w:r w:rsidR="009F3769">
        <w:t xml:space="preserve">investing </w:t>
      </w:r>
      <w:r w:rsidRPr="009F0919">
        <w:t>heavily in communication infrastructure to support the grid modernization trend. A recent survey by GTM research</w:t>
      </w:r>
      <w:r w:rsidRPr="009F0919">
        <w:rPr>
          <w:sz w:val="20"/>
          <w:vertAlign w:val="superscript"/>
        </w:rPr>
        <w:footnoteReference w:id="121"/>
      </w:r>
      <w:r w:rsidRPr="009F0919">
        <w:t xml:space="preserve"> reveals that </w:t>
      </w:r>
      <w:r w:rsidR="00871069" w:rsidRPr="009F0919">
        <w:t xml:space="preserve">a </w:t>
      </w:r>
      <w:r w:rsidRPr="009F0919">
        <w:t xml:space="preserve">majority of utilities have deployed and managed several communication solutions </w:t>
      </w:r>
      <w:r w:rsidR="009F3769">
        <w:t xml:space="preserve">because of </w:t>
      </w:r>
      <w:r w:rsidRPr="009F0919">
        <w:t xml:space="preserve">different bandwidth and latency requirements of </w:t>
      </w:r>
      <w:r w:rsidR="00346A07">
        <w:t xml:space="preserve">grid </w:t>
      </w:r>
      <w:r w:rsidRPr="009F0919">
        <w:t>application</w:t>
      </w:r>
      <w:r w:rsidRPr="00D35DA7">
        <w:t>s. Figure 1</w:t>
      </w:r>
      <w:r w:rsidR="00307C93">
        <w:t>4</w:t>
      </w:r>
      <w:r w:rsidRPr="00D35DA7">
        <w:t xml:space="preserve"> sho</w:t>
      </w:r>
      <w:r w:rsidRPr="009F0919">
        <w:t>ws that</w:t>
      </w:r>
      <w:r w:rsidR="00871069" w:rsidRPr="009F0919">
        <w:t>,</w:t>
      </w:r>
      <w:r w:rsidRPr="009F0919">
        <w:t xml:space="preserve"> over the surveyed utilities, less than </w:t>
      </w:r>
      <w:r w:rsidRPr="00997433">
        <w:t>a quarter of them ha</w:t>
      </w:r>
      <w:r w:rsidR="009F3769">
        <w:t>d</w:t>
      </w:r>
      <w:r w:rsidRPr="00997433">
        <w:t xml:space="preserve"> just one communication network to manage</w:t>
      </w:r>
      <w:r w:rsidR="009F3769">
        <w:t>;</w:t>
      </w:r>
      <w:r w:rsidRPr="00997433">
        <w:t xml:space="preserve"> 58</w:t>
      </w:r>
      <w:r w:rsidR="009F3769">
        <w:t>%</w:t>
      </w:r>
      <w:r w:rsidRPr="00997433">
        <w:t xml:space="preserve"> of utilities report</w:t>
      </w:r>
      <w:r w:rsidR="009F3769">
        <w:t>ed</w:t>
      </w:r>
      <w:r w:rsidRPr="00997433">
        <w:t xml:space="preserve"> </w:t>
      </w:r>
      <w:r w:rsidRPr="009F0919">
        <w:t>that they ha</w:t>
      </w:r>
      <w:r w:rsidR="009F3769">
        <w:t>d</w:t>
      </w:r>
      <w:r w:rsidRPr="009F0919">
        <w:t xml:space="preserve"> between two and six networks operating, 14</w:t>
      </w:r>
      <w:r w:rsidR="009F3769">
        <w:t>% had</w:t>
      </w:r>
      <w:r w:rsidRPr="009F0919">
        <w:t xml:space="preserve"> seven to ten networks, and 4</w:t>
      </w:r>
      <w:r w:rsidR="009F3769">
        <w:t>% had</w:t>
      </w:r>
      <w:r w:rsidRPr="009F0919">
        <w:t xml:space="preserve"> </w:t>
      </w:r>
      <w:r w:rsidR="00871069" w:rsidRPr="009F0919">
        <w:t xml:space="preserve">10 </w:t>
      </w:r>
      <w:r w:rsidRPr="009F0919">
        <w:t>or more networks.</w:t>
      </w:r>
    </w:p>
    <w:p w14:paraId="79189713" w14:textId="77777777" w:rsidR="00975B43" w:rsidRPr="009F0919" w:rsidRDefault="002444D1" w:rsidP="00E813E2">
      <w:pPr>
        <w:pStyle w:val="FIGUREposition"/>
      </w:pPr>
      <w:r w:rsidRPr="009F0919">
        <w:rPr>
          <w:noProof/>
        </w:rPr>
        <w:lastRenderedPageBreak/>
        <w:drawing>
          <wp:inline distT="0" distB="0" distL="0" distR="0" wp14:anchorId="161A30E7" wp14:editId="538BD984">
            <wp:extent cx="3950208" cy="2167128"/>
            <wp:effectExtent l="0" t="0" r="0" b="5080"/>
            <wp:docPr id="108583" name="Picture 108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83" name="Picture 108583"/>
                    <pic:cNvPicPr/>
                  </pic:nvPicPr>
                  <pic:blipFill>
                    <a:blip r:embed="rId61"/>
                    <a:stretch>
                      <a:fillRect/>
                    </a:stretch>
                  </pic:blipFill>
                  <pic:spPr>
                    <a:xfrm>
                      <a:off x="0" y="0"/>
                      <a:ext cx="3950208" cy="2167128"/>
                    </a:xfrm>
                    <a:prstGeom prst="rect">
                      <a:avLst/>
                    </a:prstGeom>
                  </pic:spPr>
                </pic:pic>
              </a:graphicData>
            </a:graphic>
          </wp:inline>
        </w:drawing>
      </w:r>
    </w:p>
    <w:p w14:paraId="1DD1501D" w14:textId="50E1BAEF" w:rsidR="008D4F1A" w:rsidRPr="008D4F1A" w:rsidRDefault="002444D1" w:rsidP="00E813E2">
      <w:pPr>
        <w:pStyle w:val="FIGCAP1line"/>
        <w:rPr>
          <w:rFonts w:eastAsiaTheme="minorEastAsia"/>
          <w:vanish/>
          <w:specVanish/>
        </w:rPr>
      </w:pPr>
      <w:bookmarkStart w:id="146" w:name="_Toc531000196"/>
      <w:r w:rsidRPr="009F0919">
        <w:t>Figure 1</w:t>
      </w:r>
      <w:r w:rsidR="00307C93">
        <w:t>4</w:t>
      </w:r>
      <w:r w:rsidRPr="009F0919">
        <w:t>. Number of communication networks operating at respond</w:t>
      </w:r>
      <w:r w:rsidR="009F3769">
        <w:t xml:space="preserve">ing </w:t>
      </w:r>
      <w:r w:rsidRPr="009F0919">
        <w:t>utilities.</w:t>
      </w:r>
      <w:bookmarkEnd w:id="146"/>
      <w:r w:rsidRPr="009F0919">
        <w:t xml:space="preserve"> </w:t>
      </w:r>
      <w:r w:rsidR="00AA7D0A" w:rsidRPr="009F0919">
        <w:br w:type="textWrapping" w:clear="all"/>
      </w:r>
    </w:p>
    <w:p w14:paraId="3F68B47B" w14:textId="439601F6" w:rsidR="00975B43" w:rsidRPr="009F0919" w:rsidRDefault="002444D1" w:rsidP="008D4F1A">
      <w:pPr>
        <w:pStyle w:val="FIGCAP1lineSeparator"/>
      </w:pPr>
      <w:r w:rsidRPr="00997433">
        <w:rPr>
          <w:rFonts w:eastAsiaTheme="minorEastAsia"/>
        </w:rPr>
        <w:t>Source:</w:t>
      </w:r>
      <w:r w:rsidRPr="008D4F1A">
        <w:t xml:space="preserve"> GTM </w:t>
      </w:r>
      <w:r w:rsidRPr="009F0919">
        <w:t>Research</w:t>
      </w:r>
    </w:p>
    <w:p w14:paraId="7A86F686" w14:textId="7ECD43B4" w:rsidR="00975B43" w:rsidRPr="009F0919" w:rsidRDefault="002444D1" w:rsidP="00A104B4">
      <w:pPr>
        <w:pStyle w:val="BlockText"/>
      </w:pPr>
      <w:r w:rsidRPr="009F0919">
        <w:t>Utilities also have numerous communication platform and networking protocols operating in their networks. The majority of netw</w:t>
      </w:r>
      <w:r w:rsidRPr="00A104B4">
        <w:t xml:space="preserve">ork communications still rely on private networks. The </w:t>
      </w:r>
      <w:r w:rsidRPr="00997433">
        <w:t xml:space="preserve">most widely deployed communications by utilities are telephone, fiber, copper, cellular, Ethernet, </w:t>
      </w:r>
      <w:r w:rsidRPr="00997433">
        <w:rPr>
          <w:rFonts w:eastAsia="Arial"/>
        </w:rPr>
        <w:t xml:space="preserve">IP, IP </w:t>
      </w:r>
      <w:bookmarkStart w:id="147" w:name="_Hlk530995150"/>
      <w:r w:rsidRPr="00997433">
        <w:rPr>
          <w:rFonts w:eastAsia="Arial"/>
        </w:rPr>
        <w:t>virtual private network</w:t>
      </w:r>
      <w:bookmarkEnd w:id="147"/>
      <w:r w:rsidRPr="00997433">
        <w:rPr>
          <w:rFonts w:eastAsia="Arial"/>
        </w:rPr>
        <w:t xml:space="preserve"> (IP-VPN), microwave</w:t>
      </w:r>
      <w:r w:rsidR="009F3769">
        <w:rPr>
          <w:rFonts w:eastAsia="Arial"/>
        </w:rPr>
        <w:t>,</w:t>
      </w:r>
      <w:r w:rsidRPr="00997433">
        <w:rPr>
          <w:rFonts w:eastAsia="Arial"/>
        </w:rPr>
        <w:t xml:space="preserve"> and T1/T3. The interoperability challenges of multiple networks have led many utilities to adopt IP-based network</w:t>
      </w:r>
      <w:r w:rsidR="00D250E8" w:rsidRPr="00997433">
        <w:t>s</w:t>
      </w:r>
      <w:r w:rsidRPr="00997433">
        <w:t xml:space="preserve">, </w:t>
      </w:r>
      <w:r w:rsidR="009F3769">
        <w:t>and</w:t>
      </w:r>
      <w:r w:rsidRPr="00997433">
        <w:t xml:space="preserve"> medi</w:t>
      </w:r>
      <w:r w:rsidR="009F3769">
        <w:t>a</w:t>
      </w:r>
      <w:r w:rsidRPr="00997433">
        <w:t xml:space="preserve"> such as fiber optic</w:t>
      </w:r>
      <w:r w:rsidR="009F3769">
        <w:t xml:space="preserve"> cable</w:t>
      </w:r>
      <w:r w:rsidRPr="00997433">
        <w:t xml:space="preserve"> and Ethernet</w:t>
      </w:r>
      <w:r w:rsidR="009F3769">
        <w:t>—</w:t>
      </w:r>
      <w:r w:rsidRPr="00997433">
        <w:t>both of which are low</w:t>
      </w:r>
      <w:r w:rsidR="00D250E8" w:rsidRPr="00997433">
        <w:t>-</w:t>
      </w:r>
      <w:r w:rsidRPr="00997433">
        <w:t>latency, high</w:t>
      </w:r>
      <w:r w:rsidR="00D250E8" w:rsidRPr="00997433">
        <w:t>-</w:t>
      </w:r>
      <w:r w:rsidRPr="00997433">
        <w:t>bandwidth technologies</w:t>
      </w:r>
      <w:r w:rsidR="00346A07">
        <w:t xml:space="preserve"> and </w:t>
      </w:r>
      <w:r w:rsidRPr="00997433">
        <w:t>are being used in utility data backhaul. Figure 1</w:t>
      </w:r>
      <w:r w:rsidR="00307C93">
        <w:t>5</w:t>
      </w:r>
      <w:r w:rsidRPr="00997433">
        <w:t xml:space="preserve"> lists the types of utility communication technologies now in use.</w:t>
      </w:r>
      <w:r w:rsidRPr="009F0919">
        <w:t xml:space="preserve"> </w:t>
      </w:r>
    </w:p>
    <w:p w14:paraId="26AC6925" w14:textId="77777777" w:rsidR="00975B43" w:rsidRPr="009F0919" w:rsidRDefault="002444D1" w:rsidP="00E813E2">
      <w:pPr>
        <w:pStyle w:val="FIGUREposition"/>
      </w:pPr>
      <w:r w:rsidRPr="009F0919">
        <w:rPr>
          <w:noProof/>
        </w:rPr>
        <w:drawing>
          <wp:inline distT="0" distB="0" distL="0" distR="0" wp14:anchorId="01DEEB08" wp14:editId="5FEB3AD1">
            <wp:extent cx="5486400" cy="3657600"/>
            <wp:effectExtent l="0" t="0" r="0" b="0"/>
            <wp:docPr id="6968" name="Picture 6968"/>
            <wp:cNvGraphicFramePr/>
            <a:graphic xmlns:a="http://schemas.openxmlformats.org/drawingml/2006/main">
              <a:graphicData uri="http://schemas.openxmlformats.org/drawingml/2006/picture">
                <pic:pic xmlns:pic="http://schemas.openxmlformats.org/drawingml/2006/picture">
                  <pic:nvPicPr>
                    <pic:cNvPr id="6968" name="Picture 6968"/>
                    <pic:cNvPicPr/>
                  </pic:nvPicPr>
                  <pic:blipFill>
                    <a:blip r:embed="rId62"/>
                    <a:stretch>
                      <a:fillRect/>
                    </a:stretch>
                  </pic:blipFill>
                  <pic:spPr>
                    <a:xfrm>
                      <a:off x="0" y="0"/>
                      <a:ext cx="5486400" cy="3657600"/>
                    </a:xfrm>
                    <a:prstGeom prst="rect">
                      <a:avLst/>
                    </a:prstGeom>
                  </pic:spPr>
                </pic:pic>
              </a:graphicData>
            </a:graphic>
          </wp:inline>
        </w:drawing>
      </w:r>
    </w:p>
    <w:p w14:paraId="3F4A6AA9" w14:textId="23AB4B46" w:rsidR="00975B43" w:rsidRPr="009F0919" w:rsidRDefault="002444D1" w:rsidP="00997433">
      <w:pPr>
        <w:pStyle w:val="FIGCAP1line"/>
      </w:pPr>
      <w:bookmarkStart w:id="148" w:name="_Toc531000197"/>
      <w:r w:rsidRPr="009F0919">
        <w:t>Figure 1</w:t>
      </w:r>
      <w:r w:rsidR="00307C93">
        <w:t>5</w:t>
      </w:r>
      <w:r w:rsidRPr="009F0919">
        <w:t>. Types of utility communications technologies now in use.</w:t>
      </w:r>
      <w:bookmarkEnd w:id="148"/>
      <w:r w:rsidRPr="009F0919">
        <w:t xml:space="preserve"> </w:t>
      </w:r>
    </w:p>
    <w:p w14:paraId="5B17B98B" w14:textId="37E4BE76" w:rsidR="00975B43" w:rsidRPr="009F0919" w:rsidRDefault="00564594" w:rsidP="00A104B4">
      <w:pPr>
        <w:pStyle w:val="Heading1"/>
      </w:pPr>
      <w:bookmarkStart w:id="149" w:name="_Toc521970502"/>
      <w:bookmarkStart w:id="150" w:name="_Toc531007938"/>
      <w:r w:rsidRPr="009F0919">
        <w:rPr>
          <w:caps w:val="0"/>
        </w:rPr>
        <w:lastRenderedPageBreak/>
        <w:t>CYBERSECURITY</w:t>
      </w:r>
      <w:bookmarkEnd w:id="149"/>
      <w:bookmarkEnd w:id="150"/>
    </w:p>
    <w:p w14:paraId="3835F971" w14:textId="28347EDB" w:rsidR="00975B43" w:rsidRPr="009F0919" w:rsidRDefault="00564594" w:rsidP="00A104B4">
      <w:pPr>
        <w:pStyle w:val="Heading2"/>
      </w:pPr>
      <w:bookmarkStart w:id="151" w:name="_Toc521970503"/>
      <w:bookmarkStart w:id="152" w:name="_Toc531007939"/>
      <w:r w:rsidRPr="009F0919">
        <w:rPr>
          <w:caps w:val="0"/>
        </w:rPr>
        <w:t>CYBERSECURITY</w:t>
      </w:r>
      <w:bookmarkEnd w:id="151"/>
      <w:bookmarkEnd w:id="152"/>
    </w:p>
    <w:p w14:paraId="09AF25C4" w14:textId="6187D845" w:rsidR="00975B43" w:rsidRPr="009F0919" w:rsidRDefault="002444D1" w:rsidP="00A104B4">
      <w:pPr>
        <w:pStyle w:val="BlockText"/>
      </w:pPr>
      <w:r w:rsidRPr="009F0919">
        <w:t xml:space="preserve">Cybersecurity is an emerging issue for </w:t>
      </w:r>
      <w:r w:rsidR="008F0783" w:rsidRPr="009F0919">
        <w:t xml:space="preserve">the </w:t>
      </w:r>
      <w:r w:rsidRPr="009F0919">
        <w:t xml:space="preserve">electric power industry </w:t>
      </w:r>
      <w:r w:rsidR="009F3769">
        <w:t>in light of the</w:t>
      </w:r>
      <w:r w:rsidRPr="009F0919">
        <w:t xml:space="preserve"> extensive use of information and communication technologies. Recent analysis of the electric grid current security posture has uncovered numerous inadequacies, </w:t>
      </w:r>
      <w:r w:rsidR="009F3769">
        <w:t>and</w:t>
      </w:r>
      <w:r w:rsidRPr="009F0919">
        <w:t xml:space="preserve"> reports have addressed attackers targeting critical infrastructure</w:t>
      </w:r>
      <w:r w:rsidR="004B3E2E">
        <w:t>.</w:t>
      </w:r>
      <w:r w:rsidRPr="009F0919">
        <w:rPr>
          <w:sz w:val="20"/>
          <w:vertAlign w:val="superscript"/>
        </w:rPr>
        <w:footnoteReference w:id="122"/>
      </w:r>
      <w:r w:rsidRPr="009F0919">
        <w:rPr>
          <w:sz w:val="20"/>
          <w:vertAlign w:val="superscript"/>
        </w:rPr>
        <w:t>,</w:t>
      </w:r>
      <w:r w:rsidRPr="009F0919">
        <w:rPr>
          <w:sz w:val="20"/>
          <w:vertAlign w:val="superscript"/>
        </w:rPr>
        <w:footnoteReference w:id="123"/>
      </w:r>
      <w:r w:rsidRPr="009F0919">
        <w:t xml:space="preserve"> Currently, the electric power system does not have adequate measures to guarantee protection against malicious cyberattacks, making it highly vulnerable. Various incidents and security concerns in the past have indicated the extent to which the </w:t>
      </w:r>
      <w:r w:rsidR="002D3064">
        <w:t>US</w:t>
      </w:r>
      <w:r w:rsidRPr="009F0919">
        <w:t xml:space="preserve"> power grid is vulnerable and the urgent need to protect it from cyberattack. Advanced threats, such as</w:t>
      </w:r>
      <w:r w:rsidR="00187BAA">
        <w:t xml:space="preserve"> </w:t>
      </w:r>
      <w:r w:rsidR="002D3064">
        <w:t xml:space="preserve">the virus </w:t>
      </w:r>
      <w:r w:rsidRPr="009F0919">
        <w:t>“Stuxnet,” present highly sophisticated, stealthy, and evolving attacks that encompass both traditional IT and control system environments to target physical systems.</w:t>
      </w:r>
      <w:r w:rsidRPr="009F0919">
        <w:rPr>
          <w:sz w:val="20"/>
          <w:vertAlign w:val="superscript"/>
        </w:rPr>
        <w:footnoteReference w:id="124"/>
      </w:r>
      <w:r w:rsidRPr="009F0919">
        <w:t xml:space="preserve"> A major cyber incident in the bulk power system, such as </w:t>
      </w:r>
      <w:r w:rsidR="002D3064">
        <w:t>a</w:t>
      </w:r>
      <w:r w:rsidRPr="009F0919">
        <w:t xml:space="preserve"> </w:t>
      </w:r>
      <w:r w:rsidR="002D3064">
        <w:t>2015 attack</w:t>
      </w:r>
      <w:r w:rsidRPr="009F0919">
        <w:t xml:space="preserve"> in Ukraine,</w:t>
      </w:r>
      <w:r w:rsidRPr="009F0919">
        <w:rPr>
          <w:sz w:val="20"/>
          <w:vertAlign w:val="superscript"/>
        </w:rPr>
        <w:footnoteReference w:id="125"/>
      </w:r>
      <w:r w:rsidRPr="009F0919">
        <w:t xml:space="preserve"> could have potentially serious consequences </w:t>
      </w:r>
      <w:r w:rsidR="002D3064">
        <w:t>for</w:t>
      </w:r>
      <w:r w:rsidRPr="009F0919">
        <w:t xml:space="preserve"> grid operation</w:t>
      </w:r>
      <w:r w:rsidR="00616275">
        <w:t xml:space="preserve"> including</w:t>
      </w:r>
      <w:r w:rsidR="002D3064">
        <w:t>:</w:t>
      </w:r>
      <w:r w:rsidRPr="009F0919">
        <w:t xml:space="preserve"> socioeconomic impacts, market impacts, equipment damage, and/or large-scale blackout</w:t>
      </w:r>
      <w:r w:rsidR="002D3064">
        <w:t>s</w:t>
      </w:r>
      <w:r w:rsidRPr="009F0919">
        <w:t>. In addition, it is anticipated that within the next 10 years, sensors and associated systems will proliferate throughout the electric grid. Specifically, from a grid operation perspective, it is expected that sensors will be commercialized and deployed as “</w:t>
      </w:r>
      <w:r w:rsidR="002D3064">
        <w:t>Internet of Things</w:t>
      </w:r>
      <w:r w:rsidRPr="009F0919">
        <w:t xml:space="preserve"> grid devices</w:t>
      </w:r>
      <w:r w:rsidR="00A46062" w:rsidRPr="009F0919">
        <w:t>.</w:t>
      </w:r>
      <w:r w:rsidRPr="009F0919">
        <w:t xml:space="preserve">” </w:t>
      </w:r>
      <w:r w:rsidR="002D3064">
        <w:t>The deployment of</w:t>
      </w:r>
      <w:r w:rsidRPr="009F0919">
        <w:t xml:space="preserve"> these grid devices </w:t>
      </w:r>
      <w:r w:rsidR="002D3064">
        <w:t>o</w:t>
      </w:r>
      <w:r w:rsidRPr="009F0919">
        <w:t xml:space="preserve">n a large scale will pose </w:t>
      </w:r>
      <w:r w:rsidR="002D3064">
        <w:t xml:space="preserve">cybersecurity </w:t>
      </w:r>
      <w:r w:rsidRPr="009F0919">
        <w:t>challenges.</w:t>
      </w:r>
    </w:p>
    <w:p w14:paraId="1F488F25" w14:textId="200D3FCA" w:rsidR="00975B43" w:rsidRPr="009F0919" w:rsidRDefault="002444D1" w:rsidP="00A104B4">
      <w:pPr>
        <w:pStyle w:val="BlockText"/>
      </w:pPr>
      <w:r w:rsidRPr="009F0919">
        <w:t xml:space="preserve">Recent </w:t>
      </w:r>
      <w:bookmarkStart w:id="153" w:name="_Hlk530994116"/>
      <w:r w:rsidRPr="009F0919">
        <w:t>North American Electric Reliability Corporation</w:t>
      </w:r>
      <w:bookmarkEnd w:id="153"/>
      <w:r w:rsidRPr="009F0919">
        <w:t xml:space="preserve"> (NERC) directives</w:t>
      </w:r>
      <w:r w:rsidRPr="009F0919">
        <w:rPr>
          <w:sz w:val="20"/>
          <w:vertAlign w:val="superscript"/>
        </w:rPr>
        <w:footnoteReference w:id="126"/>
      </w:r>
      <w:r w:rsidRPr="009F0919">
        <w:t xml:space="preserve"> make it mandatory for utilities to perform cybersecurity risk assessments and to take preventive and corrective measures. In addition, the adoption of smart grid technologies will significantly increase </w:t>
      </w:r>
      <w:r w:rsidR="00785C79">
        <w:t xml:space="preserve">cyber </w:t>
      </w:r>
      <w:r w:rsidRPr="009F0919">
        <w:t>attack</w:t>
      </w:r>
      <w:r w:rsidR="00616275">
        <w:t>s</w:t>
      </w:r>
      <w:r w:rsidRPr="009F0919">
        <w:t>, further underscoring the importance of cybersecurity and demands for more substantial information and communication dependencies. DOE has documented attack resiliency as a primary requirement for the next-generation grid.</w:t>
      </w:r>
      <w:r w:rsidRPr="009F0919">
        <w:rPr>
          <w:sz w:val="20"/>
          <w:vertAlign w:val="superscript"/>
        </w:rPr>
        <w:footnoteReference w:id="127"/>
      </w:r>
      <w:r w:rsidRPr="009F0919">
        <w:t xml:space="preserve"> Intelligent cyberattacks can significantly affect power system security and adequacy by negating the effects of system redundancy and other existing defense mechanisms. A comprehensive approach to understanding </w:t>
      </w:r>
      <w:r w:rsidRPr="00997433">
        <w:t>security concerns within the grid must u</w:t>
      </w:r>
      <w:r w:rsidR="002D3064">
        <w:t>s</w:t>
      </w:r>
      <w:r w:rsidRPr="00997433">
        <w:t xml:space="preserve">e </w:t>
      </w:r>
      <w:bookmarkStart w:id="154" w:name="_Hlk530994153"/>
      <w:r w:rsidRPr="00997433">
        <w:t>cyber</w:t>
      </w:r>
      <w:r w:rsidR="00755437">
        <w:t>–</w:t>
      </w:r>
      <w:r w:rsidRPr="00997433">
        <w:t>physical system</w:t>
      </w:r>
      <w:bookmarkEnd w:id="154"/>
      <w:r w:rsidR="00755437">
        <w:t xml:space="preserve"> (CPS)</w:t>
      </w:r>
      <w:r w:rsidRPr="00997433">
        <w:t xml:space="preserve"> interactions to appropriately quantify attack impacts and evaluate </w:t>
      </w:r>
      <w:r w:rsidR="002D3064">
        <w:t xml:space="preserve">the </w:t>
      </w:r>
      <w:r w:rsidRPr="00997433">
        <w:t>effectiveness of countermeasures.</w:t>
      </w:r>
    </w:p>
    <w:p w14:paraId="3DA84819" w14:textId="3754EBE5" w:rsidR="00975B43" w:rsidRPr="009F0919" w:rsidRDefault="002444D1" w:rsidP="00A104B4">
      <w:pPr>
        <w:pStyle w:val="BlockText"/>
      </w:pPr>
      <w:r w:rsidRPr="009F0919">
        <w:t xml:space="preserve">R&amp;D efforts at the national level have been initiated, including </w:t>
      </w:r>
      <w:r w:rsidR="002D3064">
        <w:t>a DOE</w:t>
      </w:r>
      <w:r w:rsidRPr="009F0919">
        <w:t xml:space="preserve"> cybersecurity roadmap for energy delivery system</w:t>
      </w:r>
      <w:r w:rsidR="002D3064">
        <w:t>s</w:t>
      </w:r>
      <w:r w:rsidRPr="009F0919">
        <w:t>,</w:t>
      </w:r>
      <w:r w:rsidRPr="009F0919">
        <w:rPr>
          <w:sz w:val="20"/>
          <w:vertAlign w:val="superscript"/>
        </w:rPr>
        <w:footnoteReference w:id="128"/>
      </w:r>
      <w:r w:rsidRPr="009F0919">
        <w:t xml:space="preserve"> NERC Critical Infrastructure Protection</w:t>
      </w:r>
      <w:r w:rsidR="002D3064">
        <w:t xml:space="preserve"> s</w:t>
      </w:r>
      <w:r w:rsidRPr="009F0919">
        <w:t>tandards,</w:t>
      </w:r>
      <w:r w:rsidRPr="009F0919">
        <w:rPr>
          <w:sz w:val="20"/>
          <w:vertAlign w:val="superscript"/>
        </w:rPr>
        <w:footnoteReference w:id="129"/>
      </w:r>
      <w:r w:rsidRPr="009F0919">
        <w:t xml:space="preserve"> </w:t>
      </w:r>
      <w:r w:rsidR="00E1521D">
        <w:t>t</w:t>
      </w:r>
      <w:r w:rsidRPr="009F0919">
        <w:t xml:space="preserve">he NIST report NISTIR </w:t>
      </w:r>
      <w:r w:rsidRPr="009F0919">
        <w:lastRenderedPageBreak/>
        <w:t>7628,</w:t>
      </w:r>
      <w:r w:rsidRPr="009F0919">
        <w:rPr>
          <w:sz w:val="20"/>
          <w:vertAlign w:val="superscript"/>
        </w:rPr>
        <w:footnoteReference w:id="130"/>
      </w:r>
      <w:r w:rsidRPr="009F0919">
        <w:t xml:space="preserve"> and a </w:t>
      </w:r>
      <w:bookmarkStart w:id="155" w:name="_Hlk530994204"/>
      <w:r w:rsidRPr="009F0919">
        <w:t>National Electric Sector Cybersecurity Organization Resource</w:t>
      </w:r>
      <w:bookmarkEnd w:id="155"/>
      <w:r w:rsidRPr="009F0919">
        <w:t xml:space="preserve"> (NESCOR) report.</w:t>
      </w:r>
      <w:r w:rsidRPr="009F0919">
        <w:rPr>
          <w:sz w:val="20"/>
          <w:vertAlign w:val="superscript"/>
        </w:rPr>
        <w:footnoteReference w:id="131"/>
      </w:r>
      <w:r w:rsidRPr="009F0919">
        <w:t xml:space="preserve"> These efforts are being undertaken to ensure that appropriate best practices, standards, and safeguards are put in place to enhance the security and resiliency capabilities of the electric power grid against sophisticated cyber threads.</w:t>
      </w:r>
    </w:p>
    <w:p w14:paraId="7BE2AFC2" w14:textId="0ED99BB6" w:rsidR="00975B43" w:rsidRPr="009F0919" w:rsidRDefault="00564594" w:rsidP="00E813E2">
      <w:pPr>
        <w:pStyle w:val="Heading2"/>
      </w:pPr>
      <w:bookmarkStart w:id="156" w:name="_Toc521970504"/>
      <w:bookmarkStart w:id="157" w:name="_Toc531007940"/>
      <w:r w:rsidRPr="009F0919">
        <w:rPr>
          <w:caps w:val="0"/>
        </w:rPr>
        <w:t>CYBERSECURITY REQUIREMENTS</w:t>
      </w:r>
      <w:bookmarkEnd w:id="156"/>
      <w:bookmarkEnd w:id="157"/>
    </w:p>
    <w:p w14:paraId="427DAD06" w14:textId="4619EBB4" w:rsidR="00975B43" w:rsidRPr="009F0919" w:rsidRDefault="002D3064" w:rsidP="00A104B4">
      <w:pPr>
        <w:pStyle w:val="BlockText"/>
      </w:pPr>
      <w:r>
        <w:t>Although</w:t>
      </w:r>
      <w:r w:rsidR="002444D1" w:rsidRPr="009F0919">
        <w:t xml:space="preserve"> different power grid applications </w:t>
      </w:r>
      <w:r>
        <w:t>in</w:t>
      </w:r>
      <w:r w:rsidR="002444D1" w:rsidRPr="009F0919">
        <w:t xml:space="preserve"> various domain</w:t>
      </w:r>
      <w:r>
        <w:t>s</w:t>
      </w:r>
      <w:r w:rsidR="002444D1" w:rsidRPr="009F0919">
        <w:t xml:space="preserve"> (e.g., generation, transmission, distribution, </w:t>
      </w:r>
      <w:r w:rsidR="004537C4">
        <w:t xml:space="preserve">and </w:t>
      </w:r>
      <w:r w:rsidR="002444D1" w:rsidRPr="009F0919">
        <w:t>customers) have distinct cybersecurity requirements, the</w:t>
      </w:r>
      <w:r>
        <w:t xml:space="preserve"> requirements</w:t>
      </w:r>
      <w:r w:rsidR="002444D1" w:rsidRPr="009F0919">
        <w:t xml:space="preserve"> can be categorized into three fundamental </w:t>
      </w:r>
      <w:r>
        <w:t>types</w:t>
      </w:r>
      <w:r w:rsidR="002444D1" w:rsidRPr="009F0919">
        <w:t>: availability, integrity, and confidentiality.</w:t>
      </w:r>
      <w:r w:rsidR="002444D1" w:rsidRPr="009F0919">
        <w:rPr>
          <w:sz w:val="20"/>
          <w:vertAlign w:val="superscript"/>
        </w:rPr>
        <w:footnoteReference w:id="132"/>
      </w:r>
      <w:r w:rsidR="002444D1" w:rsidRPr="009F0919">
        <w:t xml:space="preserve"> </w:t>
      </w:r>
    </w:p>
    <w:p w14:paraId="6A638948" w14:textId="5523BA01" w:rsidR="00975B43" w:rsidRPr="009F0919" w:rsidRDefault="002444D1" w:rsidP="00A104B4">
      <w:pPr>
        <w:pStyle w:val="BlockText"/>
      </w:pPr>
      <w:r w:rsidRPr="009F0919">
        <w:rPr>
          <w:b/>
        </w:rPr>
        <w:t>Availability</w:t>
      </w:r>
      <w:r w:rsidRPr="009F0919">
        <w:t xml:space="preserve"> </w:t>
      </w:r>
      <w:r w:rsidR="002D3064">
        <w:t>is the</w:t>
      </w:r>
      <w:r w:rsidRPr="009F0919">
        <w:t xml:space="preserve"> guarantee that data are accessible and timely. It is vital to ensure continued access to necessary data for making operational decisions so as to adapt swiftly to dynamic conditions in critical circumstances. </w:t>
      </w:r>
      <w:r w:rsidR="002D3064">
        <w:t>Because of</w:t>
      </w:r>
      <w:r w:rsidRPr="009F0919">
        <w:t xml:space="preserve"> the time-sensitive nature of data, any latency or loss of synchronization may hamper situational awareness and affect the operation of power grids.</w:t>
      </w:r>
    </w:p>
    <w:p w14:paraId="079681A7" w14:textId="319E0CAB" w:rsidR="00975B43" w:rsidRPr="009F0919" w:rsidRDefault="002444D1" w:rsidP="00A104B4">
      <w:pPr>
        <w:pStyle w:val="BlockText"/>
      </w:pPr>
      <w:r w:rsidRPr="009F0919">
        <w:rPr>
          <w:b/>
        </w:rPr>
        <w:t>Integrity</w:t>
      </w:r>
      <w:r w:rsidRPr="009F0919">
        <w:t xml:space="preserve"> </w:t>
      </w:r>
      <w:r w:rsidR="002D3064">
        <w:t>is the assurance</w:t>
      </w:r>
      <w:r w:rsidRPr="009F0919">
        <w:t xml:space="preserve"> that data are trustworthy and accurate. The authenticity and consistency of data should be retained over the entire lifecycle, including collection by sensors, transmission via wired or wireless media, analysis in application servers, </w:t>
      </w:r>
      <w:r w:rsidR="002D3064">
        <w:t>human-machine interface</w:t>
      </w:r>
      <w:r w:rsidRPr="009F0919">
        <w:t xml:space="preserve"> visualization, and storage in </w:t>
      </w:r>
      <w:r w:rsidR="002D3064">
        <w:t>a</w:t>
      </w:r>
      <w:r w:rsidRPr="009F0919">
        <w:t xml:space="preserve"> database. Meanwhile, data should always represent the actual information under all operating conditions. In particular, any data alterations by unauthorized parties need to be thwarted</w:t>
      </w:r>
      <w:r w:rsidR="002D3064">
        <w:t xml:space="preserve"> to avoid </w:t>
      </w:r>
      <w:r w:rsidRPr="009F0919">
        <w:t xml:space="preserve">adverse </w:t>
      </w:r>
      <w:r w:rsidR="002D3064">
        <w:t>e</w:t>
      </w:r>
      <w:r w:rsidRPr="009F0919">
        <w:t>ffect</w:t>
      </w:r>
      <w:r w:rsidR="002D3064">
        <w:t>s on</w:t>
      </w:r>
      <w:r w:rsidRPr="009F0919">
        <w:t xml:space="preserve"> functionalit</w:t>
      </w:r>
      <w:r w:rsidR="002D3064">
        <w:t>y</w:t>
      </w:r>
      <w:r w:rsidRPr="009F0919">
        <w:t>.</w:t>
      </w:r>
    </w:p>
    <w:p w14:paraId="33F885C3" w14:textId="4E9C7C65" w:rsidR="00975B43" w:rsidRPr="009F0919" w:rsidRDefault="002444D1" w:rsidP="00A104B4">
      <w:pPr>
        <w:pStyle w:val="BlockText"/>
      </w:pPr>
      <w:r w:rsidRPr="009F0919">
        <w:rPr>
          <w:b/>
        </w:rPr>
        <w:t>Confidentiality</w:t>
      </w:r>
      <w:r w:rsidRPr="009F0919">
        <w:t xml:space="preserve"> </w:t>
      </w:r>
      <w:r w:rsidR="002D3064">
        <w:t>is protection of</w:t>
      </w:r>
      <w:r w:rsidRPr="009F0919">
        <w:t xml:space="preserve"> data from being accessed and comprehended by unauthorized parties. Any unexpected disclosure may reveal sensitive information</w:t>
      </w:r>
      <w:r w:rsidR="002D3064">
        <w:t>,</w:t>
      </w:r>
      <w:r w:rsidRPr="009F0919">
        <w:t xml:space="preserve"> with devastating outcomes on grid operation.</w:t>
      </w:r>
    </w:p>
    <w:p w14:paraId="6030561D" w14:textId="4FEA7CEB" w:rsidR="00975B43" w:rsidRPr="009F0919" w:rsidRDefault="002444D1" w:rsidP="00A104B4">
      <w:pPr>
        <w:pStyle w:val="BlockText"/>
      </w:pPr>
      <w:r w:rsidRPr="009F0919">
        <w:t xml:space="preserve">These cybersecurity requirements are differentiated from those in the traditional </w:t>
      </w:r>
      <w:r w:rsidR="002D3064">
        <w:t>IT</w:t>
      </w:r>
      <w:r w:rsidRPr="009F0919">
        <w:t xml:space="preserve"> domain. IT security is encumbered with the burden of ensuring anonymity and confidentiality for preserving user privacy, whereas the primary focus of cybersecurity in </w:t>
      </w:r>
      <w:r w:rsidR="00574379" w:rsidRPr="009F0919">
        <w:t xml:space="preserve">the </w:t>
      </w:r>
      <w:r w:rsidRPr="009F0919">
        <w:t>power grid is to retain the quality and the continuity of power supplies, i.e., to keep the light</w:t>
      </w:r>
      <w:r w:rsidR="00574379" w:rsidRPr="009F0919">
        <w:t>s</w:t>
      </w:r>
      <w:r w:rsidRPr="009F0919">
        <w:t xml:space="preserve"> on. Accordingly, availability and integrity are generally prioritized over confidentiality to maintain timely and reliable data flows for authorized applications that govern power grid operations.</w:t>
      </w:r>
    </w:p>
    <w:p w14:paraId="3964934B" w14:textId="4281E31B" w:rsidR="00975B43" w:rsidRPr="009F0919" w:rsidRDefault="00564594" w:rsidP="00A104B4">
      <w:pPr>
        <w:pStyle w:val="Heading2"/>
      </w:pPr>
      <w:bookmarkStart w:id="158" w:name="_Toc521970505"/>
      <w:bookmarkStart w:id="159" w:name="_Toc531007941"/>
      <w:r w:rsidRPr="009F0919">
        <w:rPr>
          <w:caps w:val="0"/>
        </w:rPr>
        <w:t>CYBER VULNERABILITIES</w:t>
      </w:r>
      <w:bookmarkEnd w:id="158"/>
      <w:bookmarkEnd w:id="159"/>
    </w:p>
    <w:p w14:paraId="62736847" w14:textId="6B742FD4" w:rsidR="00975B43" w:rsidRPr="009F0919" w:rsidRDefault="002444D1" w:rsidP="00A104B4">
      <w:pPr>
        <w:pStyle w:val="BlockText"/>
      </w:pPr>
      <w:r w:rsidRPr="009F0919">
        <w:t xml:space="preserve">Cyber vulnerabilities are flaws or weaknesses of a system that is exposed to cyber threats. Determining cyber vulnerabilities for </w:t>
      </w:r>
      <w:r w:rsidR="002F047B" w:rsidRPr="009F0919">
        <w:t xml:space="preserve">the </w:t>
      </w:r>
      <w:r w:rsidRPr="009F0919">
        <w:t>power grid should consider unique features of grids</w:t>
      </w:r>
      <w:r w:rsidR="002D3064">
        <w:t>,</w:t>
      </w:r>
      <w:r w:rsidRPr="009F0919">
        <w:t xml:space="preserve"> including high availability requirements</w:t>
      </w:r>
      <w:r w:rsidR="004537C4">
        <w:t>,</w:t>
      </w:r>
      <w:r w:rsidRPr="009F0919">
        <w:t xml:space="preserve"> and dependencies on legacy systems and protocols. A comprehensive vulnerability analysis should begin with the identification of cyber assets</w:t>
      </w:r>
      <w:r w:rsidR="002F047B" w:rsidRPr="009F0919">
        <w:t>,</w:t>
      </w:r>
      <w:r w:rsidRPr="009F0919">
        <w:t xml:space="preserve"> including software, hardware, and communication protocols. Then, </w:t>
      </w:r>
      <w:r w:rsidR="002D3064">
        <w:t>techniques</w:t>
      </w:r>
      <w:r w:rsidRPr="009F0919">
        <w:t xml:space="preserve"> such as penetration testing and vulnerability scanning can be u</w:t>
      </w:r>
      <w:r w:rsidR="002D3064">
        <w:t>s</w:t>
      </w:r>
      <w:r w:rsidRPr="009F0919">
        <w:t xml:space="preserve">ed to determine potential security concerns within the environment. Additionally, continued analysis of security advisories from vendors, system logs, and deployed intrusion detection systems should be </w:t>
      </w:r>
      <w:r w:rsidRPr="009F0919">
        <w:lastRenderedPageBreak/>
        <w:t>u</w:t>
      </w:r>
      <w:r w:rsidR="002D3064">
        <w:t>s</w:t>
      </w:r>
      <w:r w:rsidRPr="009F0919">
        <w:t>ed to determine additional system vulnerabilities.</w:t>
      </w:r>
      <w:r w:rsidRPr="009F0919">
        <w:rPr>
          <w:sz w:val="20"/>
          <w:vertAlign w:val="superscript"/>
        </w:rPr>
        <w:footnoteReference w:id="133"/>
      </w:r>
      <w:r w:rsidRPr="009F0919">
        <w:t xml:space="preserve"> Common control system cyber vulnerabilities have been evaluated by the Department of Homeland Security</w:t>
      </w:r>
      <w:r w:rsidR="00923D94">
        <w:t xml:space="preserve"> </w:t>
      </w:r>
      <w:r w:rsidRPr="009F0919">
        <w:t>based on numerous technical and nontechnical assessme</w:t>
      </w:r>
      <w:r w:rsidRPr="00D35DA7">
        <w:t>nts.</w:t>
      </w:r>
      <w:r w:rsidRPr="00D35DA7">
        <w:rPr>
          <w:sz w:val="20"/>
          <w:vertAlign w:val="superscript"/>
        </w:rPr>
        <w:footnoteReference w:id="134"/>
      </w:r>
      <w:r w:rsidRPr="00D35DA7">
        <w:t xml:space="preserve"> Table 1</w:t>
      </w:r>
      <w:r w:rsidR="00AA7D0A" w:rsidRPr="00D35DA7">
        <w:t>3</w:t>
      </w:r>
      <w:r w:rsidRPr="00D35DA7">
        <w:t xml:space="preserve"> lis</w:t>
      </w:r>
      <w:r w:rsidRPr="009F0919">
        <w:t>ts these vulnerabilities and categorizes whether they were found in software products, configuration</w:t>
      </w:r>
      <w:r w:rsidR="002D3064">
        <w:t>s</w:t>
      </w:r>
      <w:r w:rsidRPr="009F0919">
        <w:t>, or network infrastructure.</w:t>
      </w:r>
      <w:r w:rsidRPr="009F0919">
        <w:rPr>
          <w:sz w:val="20"/>
          <w:vertAlign w:val="superscript"/>
        </w:rPr>
        <w:footnoteReference w:id="135"/>
      </w:r>
    </w:p>
    <w:p w14:paraId="0074694D" w14:textId="10C66BFE" w:rsidR="00975B43" w:rsidRPr="009F0919" w:rsidRDefault="002444D1" w:rsidP="00997433">
      <w:pPr>
        <w:pStyle w:val="TableCaption"/>
      </w:pPr>
      <w:bookmarkStart w:id="160" w:name="_Toc531000423"/>
      <w:r w:rsidRPr="009F0919">
        <w:t>Table 1</w:t>
      </w:r>
      <w:r w:rsidR="00AA7D0A" w:rsidRPr="009F0919">
        <w:t>3.</w:t>
      </w:r>
      <w:r w:rsidRPr="009F0919">
        <w:t xml:space="preserve"> Common </w:t>
      </w:r>
      <w:r w:rsidR="007F6CCE" w:rsidRPr="009F0919">
        <w:t>control system cyber v</w:t>
      </w:r>
      <w:r w:rsidRPr="009F0919">
        <w:t>ulnerabilities</w:t>
      </w:r>
      <w:r w:rsidR="00C123FB">
        <w:t>.</w:t>
      </w:r>
      <w:bookmarkEnd w:id="160"/>
    </w:p>
    <w:tbl>
      <w:tblPr>
        <w:tblStyle w:val="TableGrid"/>
        <w:tblW w:w="9340" w:type="dxa"/>
        <w:jc w:val="center"/>
        <w:tblInd w:w="0" w:type="dxa"/>
        <w:tblLayout w:type="fixed"/>
        <w:tblCellMar>
          <w:top w:w="29" w:type="dxa"/>
          <w:left w:w="58" w:type="dxa"/>
          <w:bottom w:w="29" w:type="dxa"/>
          <w:right w:w="57" w:type="dxa"/>
        </w:tblCellMar>
        <w:tblLook w:val="04A0" w:firstRow="1" w:lastRow="0" w:firstColumn="1" w:lastColumn="0" w:noHBand="0" w:noVBand="1"/>
      </w:tblPr>
      <w:tblGrid>
        <w:gridCol w:w="3114"/>
        <w:gridCol w:w="3113"/>
        <w:gridCol w:w="3113"/>
      </w:tblGrid>
      <w:tr w:rsidR="00975B43" w:rsidRPr="00C123FB" w14:paraId="514F05BF" w14:textId="77777777" w:rsidTr="00E813E2">
        <w:trPr>
          <w:jc w:val="center"/>
        </w:trPr>
        <w:tc>
          <w:tcPr>
            <w:tcW w:w="3113" w:type="dxa"/>
            <w:tcBorders>
              <w:top w:val="single" w:sz="8" w:space="0" w:color="FFFEFD"/>
              <w:left w:val="single" w:sz="8" w:space="0" w:color="FFFEFD"/>
              <w:bottom w:val="single" w:sz="8" w:space="0" w:color="FFFEFD"/>
              <w:right w:val="single" w:sz="8" w:space="0" w:color="FFFEFD"/>
            </w:tcBorders>
            <w:shd w:val="clear" w:color="auto" w:fill="4F81BC"/>
          </w:tcPr>
          <w:p w14:paraId="0CF86BF8" w14:textId="43F24FAE" w:rsidR="00975B43" w:rsidRPr="00C123FB" w:rsidRDefault="002444D1" w:rsidP="00E813E2">
            <w:pPr>
              <w:ind w:right="22"/>
              <w:jc w:val="center"/>
              <w:rPr>
                <w:b/>
                <w:sz w:val="20"/>
              </w:rPr>
            </w:pPr>
            <w:r w:rsidRPr="00997433">
              <w:rPr>
                <w:b/>
                <w:color w:val="000000" w:themeColor="text1"/>
                <w:sz w:val="20"/>
              </w:rPr>
              <w:t xml:space="preserve">Software </w:t>
            </w:r>
            <w:r w:rsidR="002D3064" w:rsidRPr="00C123FB">
              <w:rPr>
                <w:b/>
                <w:color w:val="000000" w:themeColor="text1"/>
                <w:sz w:val="20"/>
              </w:rPr>
              <w:t>s</w:t>
            </w:r>
            <w:r w:rsidRPr="00997433">
              <w:rPr>
                <w:b/>
                <w:color w:val="000000" w:themeColor="text1"/>
                <w:sz w:val="20"/>
              </w:rPr>
              <w:t xml:space="preserve">ecurity </w:t>
            </w:r>
            <w:r w:rsidR="002D3064" w:rsidRPr="00C123FB">
              <w:rPr>
                <w:b/>
                <w:color w:val="000000" w:themeColor="text1"/>
                <w:sz w:val="20"/>
              </w:rPr>
              <w:t>w</w:t>
            </w:r>
            <w:r w:rsidRPr="00997433">
              <w:rPr>
                <w:b/>
                <w:color w:val="000000" w:themeColor="text1"/>
                <w:sz w:val="20"/>
              </w:rPr>
              <w:t>eakness</w:t>
            </w:r>
          </w:p>
        </w:tc>
        <w:tc>
          <w:tcPr>
            <w:tcW w:w="3113" w:type="dxa"/>
            <w:tcBorders>
              <w:top w:val="single" w:sz="8" w:space="0" w:color="FFFEFD"/>
              <w:left w:val="single" w:sz="8" w:space="0" w:color="FFFEFD"/>
              <w:bottom w:val="single" w:sz="8" w:space="0" w:color="FFFEFD"/>
              <w:right w:val="single" w:sz="8" w:space="0" w:color="FFFEFD"/>
            </w:tcBorders>
            <w:shd w:val="clear" w:color="auto" w:fill="4F81BC"/>
          </w:tcPr>
          <w:p w14:paraId="3152B707" w14:textId="07C74320" w:rsidR="00975B43" w:rsidRPr="00C123FB" w:rsidRDefault="002444D1" w:rsidP="00E813E2">
            <w:pPr>
              <w:ind w:right="22"/>
              <w:jc w:val="center"/>
              <w:rPr>
                <w:b/>
                <w:sz w:val="20"/>
              </w:rPr>
            </w:pPr>
            <w:r w:rsidRPr="00997433">
              <w:rPr>
                <w:b/>
                <w:color w:val="000000" w:themeColor="text1"/>
                <w:sz w:val="20"/>
              </w:rPr>
              <w:t xml:space="preserve">Configuration </w:t>
            </w:r>
            <w:r w:rsidR="002D3064" w:rsidRPr="00C123FB">
              <w:rPr>
                <w:b/>
                <w:color w:val="000000" w:themeColor="text1"/>
                <w:sz w:val="20"/>
              </w:rPr>
              <w:t>w</w:t>
            </w:r>
            <w:r w:rsidRPr="00997433">
              <w:rPr>
                <w:b/>
                <w:color w:val="000000" w:themeColor="text1"/>
                <w:sz w:val="20"/>
              </w:rPr>
              <w:t>eakness</w:t>
            </w:r>
          </w:p>
        </w:tc>
        <w:tc>
          <w:tcPr>
            <w:tcW w:w="3113" w:type="dxa"/>
            <w:tcBorders>
              <w:top w:val="single" w:sz="8" w:space="0" w:color="FFFEFD"/>
              <w:left w:val="single" w:sz="8" w:space="0" w:color="FFFEFD"/>
              <w:bottom w:val="single" w:sz="8" w:space="0" w:color="FFFEFD"/>
              <w:right w:val="single" w:sz="8" w:space="0" w:color="FFFEFD"/>
            </w:tcBorders>
            <w:shd w:val="clear" w:color="auto" w:fill="4F81BC"/>
          </w:tcPr>
          <w:p w14:paraId="4D4453C8" w14:textId="71C71D35" w:rsidR="00975B43" w:rsidRPr="00C123FB" w:rsidRDefault="002444D1" w:rsidP="00E813E2">
            <w:pPr>
              <w:ind w:left="59"/>
              <w:rPr>
                <w:b/>
                <w:sz w:val="20"/>
              </w:rPr>
            </w:pPr>
            <w:r w:rsidRPr="00997433">
              <w:rPr>
                <w:b/>
                <w:color w:val="000000" w:themeColor="text1"/>
                <w:sz w:val="20"/>
              </w:rPr>
              <w:t>Network</w:t>
            </w:r>
            <w:r w:rsidR="00923D94">
              <w:rPr>
                <w:b/>
                <w:color w:val="000000" w:themeColor="text1"/>
                <w:sz w:val="20"/>
              </w:rPr>
              <w:t xml:space="preserve"> </w:t>
            </w:r>
            <w:r w:rsidR="002D3064" w:rsidRPr="00C123FB">
              <w:rPr>
                <w:b/>
                <w:color w:val="000000" w:themeColor="text1"/>
                <w:sz w:val="20"/>
              </w:rPr>
              <w:t>i</w:t>
            </w:r>
            <w:r w:rsidRPr="00997433">
              <w:rPr>
                <w:b/>
                <w:color w:val="000000" w:themeColor="text1"/>
                <w:sz w:val="20"/>
              </w:rPr>
              <w:t xml:space="preserve">nfrastructure </w:t>
            </w:r>
            <w:r w:rsidR="002D3064" w:rsidRPr="00C123FB">
              <w:rPr>
                <w:b/>
                <w:color w:val="000000" w:themeColor="text1"/>
                <w:sz w:val="20"/>
              </w:rPr>
              <w:t>w</w:t>
            </w:r>
            <w:r w:rsidRPr="00997433">
              <w:rPr>
                <w:b/>
                <w:color w:val="000000" w:themeColor="text1"/>
                <w:sz w:val="20"/>
              </w:rPr>
              <w:t>eakness</w:t>
            </w:r>
          </w:p>
        </w:tc>
      </w:tr>
      <w:tr w:rsidR="00975B43" w:rsidRPr="00E813E2" w14:paraId="480FE54E" w14:textId="77777777" w:rsidTr="00E813E2">
        <w:trPr>
          <w:jc w:val="center"/>
        </w:trPr>
        <w:tc>
          <w:tcPr>
            <w:tcW w:w="3113" w:type="dxa"/>
            <w:tcBorders>
              <w:top w:val="single" w:sz="8" w:space="0" w:color="FFFEFD"/>
              <w:left w:val="single" w:sz="8" w:space="0" w:color="FFFEFD"/>
              <w:bottom w:val="single" w:sz="8" w:space="0" w:color="FFFEFD"/>
              <w:right w:val="single" w:sz="8" w:space="0" w:color="FFFEFD"/>
            </w:tcBorders>
            <w:shd w:val="clear" w:color="auto" w:fill="B8CCE4"/>
          </w:tcPr>
          <w:p w14:paraId="5F9C49B3" w14:textId="77777777" w:rsidR="00975B43" w:rsidRPr="00E813E2" w:rsidRDefault="002444D1" w:rsidP="00E813E2">
            <w:pPr>
              <w:numPr>
                <w:ilvl w:val="0"/>
                <w:numId w:val="27"/>
              </w:numPr>
              <w:ind w:hanging="240"/>
              <w:rPr>
                <w:sz w:val="20"/>
              </w:rPr>
            </w:pPr>
            <w:r w:rsidRPr="00E813E2">
              <w:rPr>
                <w:sz w:val="20"/>
              </w:rPr>
              <w:t>Improper input validation</w:t>
            </w:r>
          </w:p>
          <w:p w14:paraId="09C445A7" w14:textId="77777777" w:rsidR="00975B43" w:rsidRPr="00E813E2" w:rsidRDefault="002444D1" w:rsidP="00E813E2">
            <w:pPr>
              <w:numPr>
                <w:ilvl w:val="0"/>
                <w:numId w:val="27"/>
              </w:numPr>
              <w:ind w:hanging="240"/>
              <w:rPr>
                <w:sz w:val="20"/>
              </w:rPr>
            </w:pPr>
            <w:r w:rsidRPr="00E813E2">
              <w:rPr>
                <w:sz w:val="20"/>
              </w:rPr>
              <w:t>Poor code quality</w:t>
            </w:r>
          </w:p>
          <w:p w14:paraId="49B0C12E" w14:textId="77777777" w:rsidR="00975B43" w:rsidRPr="00E813E2" w:rsidRDefault="002444D1" w:rsidP="00E813E2">
            <w:pPr>
              <w:numPr>
                <w:ilvl w:val="0"/>
                <w:numId w:val="27"/>
              </w:numPr>
              <w:ind w:hanging="240"/>
              <w:rPr>
                <w:sz w:val="20"/>
              </w:rPr>
            </w:pPr>
            <w:r w:rsidRPr="00E813E2">
              <w:rPr>
                <w:sz w:val="20"/>
              </w:rPr>
              <w:t>Permissions, privileges, and access control</w:t>
            </w:r>
          </w:p>
          <w:p w14:paraId="1CEFCD51" w14:textId="77777777" w:rsidR="00975B43" w:rsidRPr="00E813E2" w:rsidRDefault="002444D1" w:rsidP="00E813E2">
            <w:pPr>
              <w:numPr>
                <w:ilvl w:val="0"/>
                <w:numId w:val="27"/>
              </w:numPr>
              <w:ind w:hanging="240"/>
              <w:rPr>
                <w:sz w:val="20"/>
              </w:rPr>
            </w:pPr>
            <w:r w:rsidRPr="00E813E2">
              <w:rPr>
                <w:sz w:val="20"/>
              </w:rPr>
              <w:t>Improper authentication</w:t>
            </w:r>
          </w:p>
          <w:p w14:paraId="36A45A78" w14:textId="77777777" w:rsidR="00975B43" w:rsidRPr="00E813E2" w:rsidRDefault="002444D1" w:rsidP="00E813E2">
            <w:pPr>
              <w:numPr>
                <w:ilvl w:val="0"/>
                <w:numId w:val="27"/>
              </w:numPr>
              <w:ind w:hanging="240"/>
              <w:rPr>
                <w:sz w:val="20"/>
              </w:rPr>
            </w:pPr>
            <w:r w:rsidRPr="00E813E2">
              <w:rPr>
                <w:sz w:val="20"/>
              </w:rPr>
              <w:t>Insufficient verification of data authenticity</w:t>
            </w:r>
          </w:p>
          <w:p w14:paraId="5A2F705B" w14:textId="77777777" w:rsidR="00975B43" w:rsidRPr="00E813E2" w:rsidRDefault="002444D1" w:rsidP="00E813E2">
            <w:pPr>
              <w:numPr>
                <w:ilvl w:val="0"/>
                <w:numId w:val="27"/>
              </w:numPr>
              <w:ind w:hanging="240"/>
              <w:rPr>
                <w:sz w:val="20"/>
              </w:rPr>
            </w:pPr>
            <w:r w:rsidRPr="00E813E2">
              <w:rPr>
                <w:sz w:val="20"/>
              </w:rPr>
              <w:t>Cryptographic issues</w:t>
            </w:r>
          </w:p>
          <w:p w14:paraId="68F626D4" w14:textId="77777777" w:rsidR="00975B43" w:rsidRPr="00E813E2" w:rsidRDefault="002444D1" w:rsidP="00E813E2">
            <w:pPr>
              <w:numPr>
                <w:ilvl w:val="0"/>
                <w:numId w:val="27"/>
              </w:numPr>
              <w:ind w:hanging="240"/>
              <w:rPr>
                <w:sz w:val="20"/>
              </w:rPr>
            </w:pPr>
            <w:r w:rsidRPr="00E813E2">
              <w:rPr>
                <w:sz w:val="20"/>
              </w:rPr>
              <w:t>Credentials management</w:t>
            </w:r>
          </w:p>
          <w:p w14:paraId="463C6FB4" w14:textId="77777777" w:rsidR="00975B43" w:rsidRPr="00E813E2" w:rsidRDefault="002444D1" w:rsidP="00E813E2">
            <w:pPr>
              <w:numPr>
                <w:ilvl w:val="0"/>
                <w:numId w:val="27"/>
              </w:numPr>
              <w:ind w:hanging="240"/>
              <w:rPr>
                <w:sz w:val="20"/>
              </w:rPr>
            </w:pPr>
            <w:r w:rsidRPr="00E813E2">
              <w:rPr>
                <w:sz w:val="20"/>
              </w:rPr>
              <w:t>Configuration and maintenance</w:t>
            </w:r>
          </w:p>
        </w:tc>
        <w:tc>
          <w:tcPr>
            <w:tcW w:w="3113" w:type="dxa"/>
            <w:tcBorders>
              <w:top w:val="single" w:sz="8" w:space="0" w:color="FFFEFD"/>
              <w:left w:val="single" w:sz="8" w:space="0" w:color="FFFEFD"/>
              <w:bottom w:val="single" w:sz="8" w:space="0" w:color="FFFEFD"/>
              <w:right w:val="single" w:sz="8" w:space="0" w:color="FFFEFD"/>
            </w:tcBorders>
            <w:shd w:val="clear" w:color="auto" w:fill="B8CCE4"/>
          </w:tcPr>
          <w:p w14:paraId="17961A52" w14:textId="77777777" w:rsidR="00975B43" w:rsidRPr="00E813E2" w:rsidRDefault="002444D1" w:rsidP="00E813E2">
            <w:pPr>
              <w:numPr>
                <w:ilvl w:val="0"/>
                <w:numId w:val="28"/>
              </w:numPr>
              <w:ind w:hanging="240"/>
              <w:rPr>
                <w:sz w:val="20"/>
              </w:rPr>
            </w:pPr>
            <w:r w:rsidRPr="00E813E2">
              <w:rPr>
                <w:sz w:val="20"/>
              </w:rPr>
              <w:t>Permissions, privileges, and access controls</w:t>
            </w:r>
          </w:p>
          <w:p w14:paraId="747C6BAA" w14:textId="77777777" w:rsidR="00975B43" w:rsidRPr="00E813E2" w:rsidRDefault="002444D1" w:rsidP="00E813E2">
            <w:pPr>
              <w:numPr>
                <w:ilvl w:val="0"/>
                <w:numId w:val="28"/>
              </w:numPr>
              <w:ind w:hanging="240"/>
              <w:rPr>
                <w:sz w:val="20"/>
              </w:rPr>
            </w:pPr>
            <w:r w:rsidRPr="00E813E2">
              <w:rPr>
                <w:sz w:val="20"/>
              </w:rPr>
              <w:t>Improper authentication</w:t>
            </w:r>
          </w:p>
          <w:p w14:paraId="643B5B95" w14:textId="77777777" w:rsidR="00975B43" w:rsidRPr="00E813E2" w:rsidRDefault="002444D1" w:rsidP="00E813E2">
            <w:pPr>
              <w:numPr>
                <w:ilvl w:val="0"/>
                <w:numId w:val="28"/>
              </w:numPr>
              <w:ind w:hanging="240"/>
              <w:rPr>
                <w:sz w:val="20"/>
              </w:rPr>
            </w:pPr>
            <w:r w:rsidRPr="00E813E2">
              <w:rPr>
                <w:sz w:val="20"/>
              </w:rPr>
              <w:t>Credentials management</w:t>
            </w:r>
          </w:p>
          <w:p w14:paraId="543542A9" w14:textId="77777777" w:rsidR="00975B43" w:rsidRPr="00E813E2" w:rsidRDefault="002444D1" w:rsidP="00E813E2">
            <w:pPr>
              <w:numPr>
                <w:ilvl w:val="0"/>
                <w:numId w:val="28"/>
              </w:numPr>
              <w:ind w:hanging="240"/>
              <w:rPr>
                <w:sz w:val="20"/>
              </w:rPr>
            </w:pPr>
            <w:r w:rsidRPr="00E813E2">
              <w:rPr>
                <w:sz w:val="20"/>
              </w:rPr>
              <w:t>Security configuration and maintenance</w:t>
            </w:r>
          </w:p>
          <w:p w14:paraId="1A4B3DF0" w14:textId="77777777" w:rsidR="00975B43" w:rsidRPr="00E813E2" w:rsidRDefault="002444D1" w:rsidP="00E813E2">
            <w:pPr>
              <w:numPr>
                <w:ilvl w:val="0"/>
                <w:numId w:val="28"/>
              </w:numPr>
              <w:ind w:hanging="240"/>
              <w:rPr>
                <w:sz w:val="20"/>
              </w:rPr>
            </w:pPr>
            <w:r w:rsidRPr="00E813E2">
              <w:rPr>
                <w:sz w:val="20"/>
              </w:rPr>
              <w:t>Planning/policy/procedures</w:t>
            </w:r>
          </w:p>
          <w:p w14:paraId="5393F348" w14:textId="77777777" w:rsidR="00975B43" w:rsidRPr="00E813E2" w:rsidRDefault="002444D1" w:rsidP="00E813E2">
            <w:pPr>
              <w:numPr>
                <w:ilvl w:val="0"/>
                <w:numId w:val="28"/>
              </w:numPr>
              <w:ind w:hanging="240"/>
              <w:rPr>
                <w:sz w:val="20"/>
              </w:rPr>
            </w:pPr>
            <w:r w:rsidRPr="00E813E2">
              <w:rPr>
                <w:sz w:val="20"/>
              </w:rPr>
              <w:t>Audit and accountability configuration</w:t>
            </w:r>
          </w:p>
        </w:tc>
        <w:tc>
          <w:tcPr>
            <w:tcW w:w="3113" w:type="dxa"/>
            <w:tcBorders>
              <w:top w:val="single" w:sz="8" w:space="0" w:color="FFFEFD"/>
              <w:left w:val="single" w:sz="8" w:space="0" w:color="FFFEFD"/>
              <w:bottom w:val="single" w:sz="8" w:space="0" w:color="FFFEFD"/>
              <w:right w:val="single" w:sz="8" w:space="0" w:color="FFFEFD"/>
            </w:tcBorders>
            <w:shd w:val="clear" w:color="auto" w:fill="B8CCE4"/>
          </w:tcPr>
          <w:p w14:paraId="6DE8FBDA" w14:textId="77777777" w:rsidR="00975B43" w:rsidRPr="00E813E2" w:rsidRDefault="002444D1" w:rsidP="00E813E2">
            <w:pPr>
              <w:numPr>
                <w:ilvl w:val="0"/>
                <w:numId w:val="29"/>
              </w:numPr>
              <w:ind w:hanging="240"/>
              <w:rPr>
                <w:sz w:val="20"/>
              </w:rPr>
            </w:pPr>
            <w:r w:rsidRPr="00E813E2">
              <w:rPr>
                <w:sz w:val="20"/>
              </w:rPr>
              <w:t>Common network design weaknesses</w:t>
            </w:r>
          </w:p>
          <w:p w14:paraId="1E12CD36" w14:textId="77777777" w:rsidR="00975B43" w:rsidRPr="00E813E2" w:rsidRDefault="002444D1" w:rsidP="00E813E2">
            <w:pPr>
              <w:numPr>
                <w:ilvl w:val="0"/>
                <w:numId w:val="29"/>
              </w:numPr>
              <w:ind w:hanging="240"/>
              <w:rPr>
                <w:sz w:val="20"/>
              </w:rPr>
            </w:pPr>
            <w:r w:rsidRPr="00E813E2">
              <w:rPr>
                <w:sz w:val="20"/>
              </w:rPr>
              <w:t>Weak firewall rules</w:t>
            </w:r>
          </w:p>
          <w:p w14:paraId="52576390" w14:textId="77777777" w:rsidR="00975B43" w:rsidRPr="00E813E2" w:rsidRDefault="002444D1" w:rsidP="00E813E2">
            <w:pPr>
              <w:numPr>
                <w:ilvl w:val="0"/>
                <w:numId w:val="29"/>
              </w:numPr>
              <w:ind w:hanging="240"/>
              <w:rPr>
                <w:sz w:val="20"/>
              </w:rPr>
            </w:pPr>
            <w:r w:rsidRPr="00E813E2">
              <w:rPr>
                <w:sz w:val="20"/>
              </w:rPr>
              <w:t xml:space="preserve">Network component configuration </w:t>
            </w:r>
          </w:p>
          <w:p w14:paraId="7D936812" w14:textId="77777777" w:rsidR="00975B43" w:rsidRPr="00E813E2" w:rsidRDefault="002444D1" w:rsidP="00E813E2">
            <w:pPr>
              <w:ind w:right="95"/>
              <w:jc w:val="center"/>
              <w:rPr>
                <w:sz w:val="20"/>
              </w:rPr>
            </w:pPr>
            <w:r w:rsidRPr="00E813E2">
              <w:rPr>
                <w:sz w:val="20"/>
              </w:rPr>
              <w:t>(implementation) vulnerabilities</w:t>
            </w:r>
          </w:p>
          <w:p w14:paraId="1B0C75CC" w14:textId="77777777" w:rsidR="00975B43" w:rsidRPr="00E813E2" w:rsidRDefault="002444D1" w:rsidP="00E813E2">
            <w:pPr>
              <w:numPr>
                <w:ilvl w:val="0"/>
                <w:numId w:val="29"/>
              </w:numPr>
              <w:ind w:hanging="240"/>
              <w:rPr>
                <w:sz w:val="20"/>
              </w:rPr>
            </w:pPr>
            <w:r w:rsidRPr="00E813E2">
              <w:rPr>
                <w:sz w:val="20"/>
              </w:rPr>
              <w:t>Audit and accountability</w:t>
            </w:r>
          </w:p>
        </w:tc>
      </w:tr>
    </w:tbl>
    <w:p w14:paraId="53CCF1BF" w14:textId="77777777" w:rsidR="00E813E2" w:rsidRDefault="00E813E2" w:rsidP="00A104B4">
      <w:pPr>
        <w:pStyle w:val="BlockText"/>
      </w:pPr>
    </w:p>
    <w:p w14:paraId="24DCC524" w14:textId="49F85A19" w:rsidR="00975B43" w:rsidRPr="009F0919" w:rsidRDefault="002444D1" w:rsidP="00A104B4">
      <w:pPr>
        <w:pStyle w:val="BlockText"/>
      </w:pPr>
      <w:r w:rsidRPr="009F0919">
        <w:t xml:space="preserve">In </w:t>
      </w:r>
      <w:r w:rsidR="002D3064">
        <w:t xml:space="preserve">the </w:t>
      </w:r>
      <w:r w:rsidRPr="009F0919">
        <w:t>NESCOR report, cyber vulnerabilities and the associated failure scenarios are organized in</w:t>
      </w:r>
      <w:r w:rsidR="009E79B8">
        <w:t>to</w:t>
      </w:r>
      <w:r w:rsidRPr="009F0919">
        <w:t xml:space="preserve"> eight domains </w:t>
      </w:r>
      <w:r w:rsidR="002D3064">
        <w:t>of</w:t>
      </w:r>
      <w:r w:rsidRPr="009F0919">
        <w:t xml:space="preserve"> the smart grid:</w:t>
      </w:r>
    </w:p>
    <w:p w14:paraId="4483CDD2" w14:textId="05055A6D" w:rsidR="00975B43" w:rsidRPr="009F0919" w:rsidRDefault="002444D1" w:rsidP="00997433">
      <w:pPr>
        <w:pStyle w:val="LISTBullet"/>
      </w:pPr>
      <w:r w:rsidRPr="009F0919">
        <w:t>AMI</w:t>
      </w:r>
    </w:p>
    <w:p w14:paraId="0F7BBFAB" w14:textId="4EF3956F" w:rsidR="00975B43" w:rsidRPr="009F0919" w:rsidRDefault="002444D1" w:rsidP="00997433">
      <w:pPr>
        <w:pStyle w:val="LISTBullet"/>
      </w:pPr>
      <w:r w:rsidRPr="009F0919">
        <w:t>DER</w:t>
      </w:r>
    </w:p>
    <w:p w14:paraId="1974B673" w14:textId="3F1BDAD4" w:rsidR="00975B43" w:rsidRPr="009F0919" w:rsidRDefault="002444D1" w:rsidP="00997433">
      <w:pPr>
        <w:pStyle w:val="LISTBullet"/>
      </w:pPr>
      <w:r w:rsidRPr="009F0919">
        <w:t>Wide</w:t>
      </w:r>
      <w:r w:rsidR="002F047B" w:rsidRPr="009F0919">
        <w:t>-</w:t>
      </w:r>
      <w:r w:rsidR="002D3064" w:rsidRPr="009F0919">
        <w:t>area monitoring, protection, and c</w:t>
      </w:r>
      <w:r w:rsidRPr="009F0919">
        <w:t>ontrol (WAMPAC)</w:t>
      </w:r>
    </w:p>
    <w:p w14:paraId="2D881D84" w14:textId="2C786F24" w:rsidR="00975B43" w:rsidRPr="009F0919" w:rsidRDefault="002444D1" w:rsidP="00997433">
      <w:pPr>
        <w:pStyle w:val="LISTBullet"/>
      </w:pPr>
      <w:r w:rsidRPr="009F0919">
        <w:t xml:space="preserve">Electric </w:t>
      </w:r>
      <w:r w:rsidR="002D3064">
        <w:t>t</w:t>
      </w:r>
      <w:r w:rsidRPr="009F0919">
        <w:t>ransportation (ET)</w:t>
      </w:r>
    </w:p>
    <w:p w14:paraId="59E10C38" w14:textId="559CC175" w:rsidR="00975B43" w:rsidRPr="009F0919" w:rsidRDefault="002444D1" w:rsidP="00997433">
      <w:pPr>
        <w:pStyle w:val="LISTBullet"/>
      </w:pPr>
      <w:r w:rsidRPr="009F0919">
        <w:t>DR</w:t>
      </w:r>
    </w:p>
    <w:p w14:paraId="299EB42F" w14:textId="5F08D50F" w:rsidR="00975B43" w:rsidRPr="009F0919" w:rsidRDefault="002444D1" w:rsidP="00997433">
      <w:pPr>
        <w:pStyle w:val="LISTBullet"/>
      </w:pPr>
      <w:r w:rsidRPr="009F0919">
        <w:t xml:space="preserve">Distribution </w:t>
      </w:r>
      <w:r w:rsidR="002D3064">
        <w:t>g</w:t>
      </w:r>
      <w:r w:rsidRPr="009F0919">
        <w:t xml:space="preserve">rid </w:t>
      </w:r>
      <w:r w:rsidR="002D3064">
        <w:t>m</w:t>
      </w:r>
      <w:r w:rsidRPr="009F0919">
        <w:t>anagement (DGM)</w:t>
      </w:r>
    </w:p>
    <w:p w14:paraId="487341DF" w14:textId="77777777" w:rsidR="00975B43" w:rsidRPr="009F0919" w:rsidRDefault="002444D1" w:rsidP="00997433">
      <w:pPr>
        <w:pStyle w:val="LISTBullet"/>
      </w:pPr>
      <w:r w:rsidRPr="009F0919">
        <w:t>Generation (GEN)</w:t>
      </w:r>
    </w:p>
    <w:p w14:paraId="08B2D6D7" w14:textId="77777777" w:rsidR="00975B43" w:rsidRPr="009F0919" w:rsidRDefault="002444D1" w:rsidP="00997433">
      <w:pPr>
        <w:pStyle w:val="LISTBulletlastitem"/>
      </w:pPr>
      <w:r w:rsidRPr="009F0919">
        <w:t>Generic</w:t>
      </w:r>
    </w:p>
    <w:p w14:paraId="4FE8ACE1" w14:textId="79B69A04" w:rsidR="00975B43" w:rsidRPr="009F0919" w:rsidRDefault="002444D1" w:rsidP="00A104B4">
      <w:pPr>
        <w:pStyle w:val="BlockText"/>
      </w:pPr>
      <w:r w:rsidRPr="009F0919">
        <w:t>Failure scenarios include malicious and nonmalicious cybersecurity events</w:t>
      </w:r>
      <w:r w:rsidR="002F047B" w:rsidRPr="009F0919">
        <w:t>,</w:t>
      </w:r>
      <w:r w:rsidRPr="009F0919">
        <w:t xml:space="preserve"> such as</w:t>
      </w:r>
    </w:p>
    <w:p w14:paraId="2C3D051D" w14:textId="6D3F7699" w:rsidR="00975B43" w:rsidRPr="009F0919" w:rsidRDefault="002444D1" w:rsidP="00997433">
      <w:pPr>
        <w:pStyle w:val="LISTBullet"/>
      </w:pPr>
      <w:r w:rsidRPr="009F0919">
        <w:t>Failures due to compromis</w:t>
      </w:r>
      <w:r w:rsidR="002D3064">
        <w:t>e of</w:t>
      </w:r>
      <w:r w:rsidRPr="009F0919">
        <w:t xml:space="preserve"> equipment functionality</w:t>
      </w:r>
    </w:p>
    <w:p w14:paraId="3BF9E70D" w14:textId="36B5C232" w:rsidR="00975B43" w:rsidRPr="009F0919" w:rsidRDefault="002444D1" w:rsidP="00997433">
      <w:pPr>
        <w:pStyle w:val="LISTBullet"/>
      </w:pPr>
      <w:r w:rsidRPr="009F0919">
        <w:t>Failures due to data integrity attacks</w:t>
      </w:r>
    </w:p>
    <w:p w14:paraId="7D21BC6E" w14:textId="56C9E08E" w:rsidR="00975B43" w:rsidRPr="009F0919" w:rsidRDefault="002444D1" w:rsidP="00997433">
      <w:pPr>
        <w:pStyle w:val="LISTBullet"/>
      </w:pPr>
      <w:r w:rsidRPr="009F0919">
        <w:t>Communication failures</w:t>
      </w:r>
    </w:p>
    <w:p w14:paraId="1246B895" w14:textId="19B88E9D" w:rsidR="00975B43" w:rsidRPr="009F0919" w:rsidRDefault="002444D1" w:rsidP="00997433">
      <w:pPr>
        <w:pStyle w:val="LISTBullet"/>
      </w:pPr>
      <w:r w:rsidRPr="009F0919">
        <w:t>Human error</w:t>
      </w:r>
    </w:p>
    <w:p w14:paraId="3E23DFE8" w14:textId="5843ED82" w:rsidR="00975B43" w:rsidRPr="009F0919" w:rsidRDefault="002444D1" w:rsidP="00997433">
      <w:pPr>
        <w:pStyle w:val="LISTBullet"/>
      </w:pPr>
      <w:r w:rsidRPr="009F0919">
        <w:t>Interference with the equipment lifecycle</w:t>
      </w:r>
    </w:p>
    <w:p w14:paraId="01518E78" w14:textId="40FB7136" w:rsidR="00975B43" w:rsidRPr="009F0919" w:rsidRDefault="002444D1" w:rsidP="00997433">
      <w:pPr>
        <w:pStyle w:val="LISTBulletlastitem"/>
      </w:pPr>
      <w:r w:rsidRPr="009F0919">
        <w:t xml:space="preserve">Natural disasters that impact </w:t>
      </w:r>
      <w:r w:rsidR="002D3064">
        <w:t xml:space="preserve">the </w:t>
      </w:r>
      <w:r w:rsidR="009804C7">
        <w:t>cybersecurity</w:t>
      </w:r>
      <w:r w:rsidRPr="009F0919">
        <w:t xml:space="preserve"> posture</w:t>
      </w:r>
    </w:p>
    <w:p w14:paraId="30D33423" w14:textId="0E2F3655" w:rsidR="00975B43" w:rsidRPr="009F0919" w:rsidRDefault="00564594" w:rsidP="00A104B4">
      <w:pPr>
        <w:pStyle w:val="Heading2"/>
      </w:pPr>
      <w:bookmarkStart w:id="161" w:name="_Toc521970506"/>
      <w:bookmarkStart w:id="162" w:name="_Toc531007942"/>
      <w:r w:rsidRPr="009F0919">
        <w:rPr>
          <w:caps w:val="0"/>
        </w:rPr>
        <w:t>TYPICAL CYBERATTACKS</w:t>
      </w:r>
      <w:bookmarkEnd w:id="161"/>
      <w:bookmarkEnd w:id="162"/>
    </w:p>
    <w:p w14:paraId="3183F271" w14:textId="00DBCB02" w:rsidR="00975B43" w:rsidRPr="009F0919" w:rsidRDefault="002444D1" w:rsidP="00A104B4">
      <w:pPr>
        <w:pStyle w:val="BlockText"/>
      </w:pPr>
      <w:r w:rsidRPr="009F0919">
        <w:t>There are several types of sophisticated cyber threats</w:t>
      </w:r>
      <w:r w:rsidR="002D3064">
        <w:t>,</w:t>
      </w:r>
      <w:r w:rsidRPr="009F0919">
        <w:t xml:space="preserve"> such as intrusions, denial of service (D</w:t>
      </w:r>
      <w:r w:rsidR="002D3064">
        <w:t>O</w:t>
      </w:r>
      <w:r w:rsidRPr="009F0919">
        <w:t>S), malware, insider threats, and other forms of targeted attacks</w:t>
      </w:r>
      <w:r w:rsidR="002D3064">
        <w:t xml:space="preserve"> that</w:t>
      </w:r>
      <w:r w:rsidRPr="009F0919">
        <w:t xml:space="preserve"> establish some sort of backdoor into the </w:t>
      </w:r>
      <w:r w:rsidRPr="009F0919">
        <w:lastRenderedPageBreak/>
        <w:t>system for exploitation at a later point in time. In this report, the type</w:t>
      </w:r>
      <w:r w:rsidR="00C457FE" w:rsidRPr="009F0919">
        <w:t>s</w:t>
      </w:r>
      <w:r w:rsidRPr="009F0919">
        <w:t xml:space="preserve"> of attacks that impact the integrity and availability of measurements and control data </w:t>
      </w:r>
      <w:r w:rsidR="00C457FE" w:rsidRPr="009F0919">
        <w:t>are discussed</w:t>
      </w:r>
      <w:r w:rsidRPr="009F0919">
        <w:t xml:space="preserve">, since they are considered to have a direct impact on the reliability and security of the electric power system. </w:t>
      </w:r>
      <w:r w:rsidR="002D3064">
        <w:t>These</w:t>
      </w:r>
      <w:r w:rsidRPr="009F0919">
        <w:t xml:space="preserve"> types of cyberattacks c</w:t>
      </w:r>
      <w:r w:rsidR="002D3064">
        <w:t>an</w:t>
      </w:r>
      <w:r w:rsidRPr="009F0919">
        <w:t xml:space="preserve"> be categorized as </w:t>
      </w:r>
      <w:r w:rsidR="002D3064">
        <w:t>d</w:t>
      </w:r>
      <w:r w:rsidRPr="009F0919">
        <w:t xml:space="preserve">ata </w:t>
      </w:r>
      <w:r w:rsidR="002D3064">
        <w:t>i</w:t>
      </w:r>
      <w:r w:rsidRPr="009F0919">
        <w:t xml:space="preserve">ntegrity, DoS, </w:t>
      </w:r>
      <w:r w:rsidR="002D3064">
        <w:t>t</w:t>
      </w:r>
      <w:r w:rsidRPr="009F0919">
        <w:t>iming-</w:t>
      </w:r>
      <w:r w:rsidR="002D3064">
        <w:t>b</w:t>
      </w:r>
      <w:r w:rsidRPr="009F0919">
        <w:t xml:space="preserve">ased, </w:t>
      </w:r>
      <w:r w:rsidR="002D3064">
        <w:t>r</w:t>
      </w:r>
      <w:r w:rsidRPr="009F0919">
        <w:t xml:space="preserve">eplay, or </w:t>
      </w:r>
      <w:r w:rsidR="002D3064">
        <w:t>c</w:t>
      </w:r>
      <w:r w:rsidRPr="009F0919">
        <w:t>oordinated</w:t>
      </w:r>
      <w:r w:rsidR="002D3064">
        <w:t>.</w:t>
      </w:r>
    </w:p>
    <w:p w14:paraId="2DF8A238" w14:textId="495E80B1" w:rsidR="00975B43" w:rsidRPr="009F0919" w:rsidRDefault="002444D1" w:rsidP="00997433">
      <w:pPr>
        <w:pStyle w:val="Heading3"/>
      </w:pPr>
      <w:bookmarkStart w:id="163" w:name="_Toc531007943"/>
      <w:r w:rsidRPr="009F0919">
        <w:t>Data Integrity Attack</w:t>
      </w:r>
      <w:bookmarkEnd w:id="163"/>
    </w:p>
    <w:p w14:paraId="36741347" w14:textId="6DAB67B9" w:rsidR="00975B43" w:rsidRPr="009F0919" w:rsidRDefault="002D3064" w:rsidP="00A104B4">
      <w:pPr>
        <w:pStyle w:val="BlockText"/>
      </w:pPr>
      <w:r>
        <w:t>In d</w:t>
      </w:r>
      <w:r w:rsidR="002444D1" w:rsidRPr="009F0919">
        <w:t>ata integrity attacks</w:t>
      </w:r>
      <w:r>
        <w:t>,</w:t>
      </w:r>
      <w:r w:rsidR="002444D1" w:rsidRPr="009F0919">
        <w:t xml:space="preserve"> data are corrupted in the control flow path. Specifically, an adversary attempts to corrupt the content of either the measurement or the control signals. A specific example of </w:t>
      </w:r>
      <w:r w:rsidR="00755437">
        <w:t xml:space="preserve">a </w:t>
      </w:r>
      <w:r w:rsidR="002444D1" w:rsidRPr="009F0919">
        <w:t xml:space="preserve">data integrity attack </w:t>
      </w:r>
      <w:r w:rsidR="00A633A5" w:rsidRPr="009F0919">
        <w:t xml:space="preserve">is </w:t>
      </w:r>
      <w:r w:rsidR="00755437">
        <w:t xml:space="preserve">a </w:t>
      </w:r>
      <w:r w:rsidR="00BA45C0" w:rsidRPr="009F0919">
        <w:t>m</w:t>
      </w:r>
      <w:r w:rsidR="002444D1" w:rsidRPr="009F0919">
        <w:t>an-in-the</w:t>
      </w:r>
      <w:r w:rsidR="00A633A5" w:rsidRPr="009F0919">
        <w:t>-</w:t>
      </w:r>
      <w:r w:rsidR="00BA45C0" w:rsidRPr="009F0919">
        <w:t>m</w:t>
      </w:r>
      <w:r w:rsidR="002444D1" w:rsidRPr="009F0919">
        <w:t xml:space="preserve">iddle attack, </w:t>
      </w:r>
      <w:r w:rsidR="00755437">
        <w:t>in which</w:t>
      </w:r>
      <w:r w:rsidR="002444D1" w:rsidRPr="009F0919">
        <w:t xml:space="preserve"> the adversary intercepts control or measurement signals and modifies them in transit, while maintaining communication with the original sender of the data and the receiver.</w:t>
      </w:r>
    </w:p>
    <w:p w14:paraId="1E144D38" w14:textId="24C6B704" w:rsidR="00975B43" w:rsidRPr="009F0919" w:rsidRDefault="002444D1" w:rsidP="00997433">
      <w:pPr>
        <w:pStyle w:val="Heading3"/>
      </w:pPr>
      <w:bookmarkStart w:id="164" w:name="_Toc531007944"/>
      <w:r w:rsidRPr="009F0919">
        <w:t>Denial of Service Attack</w:t>
      </w:r>
      <w:bookmarkEnd w:id="164"/>
    </w:p>
    <w:p w14:paraId="0BE324FB" w14:textId="277E72BA" w:rsidR="00975B43" w:rsidRPr="009F0919" w:rsidRDefault="002444D1" w:rsidP="00A104B4">
      <w:pPr>
        <w:pStyle w:val="BlockText"/>
      </w:pPr>
      <w:r w:rsidRPr="009F0919">
        <w:t xml:space="preserve">The DoS attack may attempt to introduce a denial </w:t>
      </w:r>
      <w:r w:rsidR="00755437">
        <w:t>of</w:t>
      </w:r>
      <w:r w:rsidRPr="009F0919">
        <w:t xml:space="preserve"> communication of measurement or control signals. The communication of a sensor or control device could be jammed by flooding the network with spurious packets. DoS attacks can happen at a variety of communication layers in a smart grid, such as the physical layer, </w:t>
      </w:r>
      <w:r w:rsidR="00755437">
        <w:t>m</w:t>
      </w:r>
      <w:r w:rsidRPr="009F0919">
        <w:t xml:space="preserve">edium </w:t>
      </w:r>
      <w:r w:rsidR="00755437">
        <w:t>a</w:t>
      </w:r>
      <w:r w:rsidRPr="009F0919">
        <w:t xml:space="preserve">ccess </w:t>
      </w:r>
      <w:r w:rsidR="00755437">
        <w:t>c</w:t>
      </w:r>
      <w:r w:rsidRPr="009F0919">
        <w:t>ontrol layer, network and transport layer, and application layer.</w:t>
      </w:r>
    </w:p>
    <w:p w14:paraId="240E572D" w14:textId="2F3043D0" w:rsidR="00975B43" w:rsidRPr="009F0919" w:rsidRDefault="002444D1" w:rsidP="00997433">
      <w:pPr>
        <w:pStyle w:val="Heading3"/>
      </w:pPr>
      <w:bookmarkStart w:id="165" w:name="_Toc531007945"/>
      <w:r w:rsidRPr="009F0919">
        <w:t>Timing-</w:t>
      </w:r>
      <w:r w:rsidR="00A633A5" w:rsidRPr="009F0919">
        <w:t>B</w:t>
      </w:r>
      <w:r w:rsidRPr="009F0919">
        <w:t>ased Attack</w:t>
      </w:r>
      <w:bookmarkEnd w:id="165"/>
    </w:p>
    <w:p w14:paraId="55331058" w14:textId="6B760271" w:rsidR="00975B43" w:rsidRPr="009F0919" w:rsidRDefault="002444D1" w:rsidP="00A104B4">
      <w:pPr>
        <w:pStyle w:val="BlockText"/>
      </w:pPr>
      <w:r w:rsidRPr="009F0919">
        <w:t>Timing is a crucial component in any dynamic system</w:t>
      </w:r>
      <w:r w:rsidR="00A633A5" w:rsidRPr="009F0919">
        <w:t>,</w:t>
      </w:r>
      <w:r w:rsidRPr="009F0919">
        <w:t xml:space="preserve"> and control actions should be executed on the order of 100</w:t>
      </w:r>
      <w:r w:rsidR="00755437">
        <w:t>–</w:t>
      </w:r>
      <w:r w:rsidRPr="009F0919">
        <w:t>150 ms after the disturbance. Because some power system applications are extremely time</w:t>
      </w:r>
      <w:r w:rsidR="00755437">
        <w:t>-</w:t>
      </w:r>
      <w:r w:rsidRPr="009F0919">
        <w:t>sensitive, they cannot tolerate any type of delay and/or jitter in communication and thus are vulnerable to timing-based attacks. Timing-based attacks tend to flood the SCADA network with a large volume of traffic, slowing network performance and potentially even causing it to crash, both of which are detrimental to grid reliability and security. Also, timing-based attacks could target the jitter of SCADA communications, that is, variation</w:t>
      </w:r>
      <w:r w:rsidR="00755437">
        <w:t>s</w:t>
      </w:r>
      <w:r w:rsidRPr="009F0919">
        <w:t xml:space="preserve"> in arrival times of network traffic, potentially leading to cases where stale data are considered along with new data to cause inconsistencies. </w:t>
      </w:r>
    </w:p>
    <w:p w14:paraId="2306E63F" w14:textId="69A6562E" w:rsidR="00975B43" w:rsidRPr="009F0919" w:rsidRDefault="002444D1" w:rsidP="00997433">
      <w:pPr>
        <w:pStyle w:val="Heading3"/>
      </w:pPr>
      <w:bookmarkStart w:id="166" w:name="_Toc531007946"/>
      <w:r w:rsidRPr="009F0919">
        <w:t>Replay Attacks</w:t>
      </w:r>
      <w:bookmarkEnd w:id="166"/>
    </w:p>
    <w:p w14:paraId="5ABBD667" w14:textId="3E964DDB" w:rsidR="00975B43" w:rsidRPr="009F0919" w:rsidRDefault="00755437" w:rsidP="00A104B4">
      <w:pPr>
        <w:pStyle w:val="BlockText"/>
      </w:pPr>
      <w:r>
        <w:t>A r</w:t>
      </w:r>
      <w:r w:rsidR="002444D1" w:rsidRPr="009F0919">
        <w:t xml:space="preserve">eplay attack </w:t>
      </w:r>
      <w:r>
        <w:t>is</w:t>
      </w:r>
      <w:r w:rsidR="002444D1" w:rsidRPr="009F0919">
        <w:t xml:space="preserve"> a special case of data integrity attack</w:t>
      </w:r>
      <w:r>
        <w:t xml:space="preserve"> in which</w:t>
      </w:r>
      <w:r w:rsidR="002444D1" w:rsidRPr="009F0919">
        <w:t xml:space="preserve"> the attacker replays a previous snapshot of a valid communication packet sequence that contains either measurements or controls in order to deceive the system. </w:t>
      </w:r>
      <w:r>
        <w:t>Alt</w:t>
      </w:r>
      <w:r w:rsidR="002444D1" w:rsidRPr="009F0919">
        <w:t>hough executin</w:t>
      </w:r>
      <w:r>
        <w:t>g</w:t>
      </w:r>
      <w:r w:rsidR="002444D1" w:rsidRPr="009F0919">
        <w:t xml:space="preserve"> a replay attack is very difficult</w:t>
      </w:r>
      <w:r>
        <w:t>—</w:t>
      </w:r>
      <w:r w:rsidR="002444D1" w:rsidRPr="009F0919">
        <w:t>considering the difficulty of predicting sequence numbers and anti-replay features in modern communication protocols and IT systems</w:t>
      </w:r>
      <w:r>
        <w:t>—</w:t>
      </w:r>
      <w:r w:rsidR="002444D1" w:rsidRPr="009F0919">
        <w:t xml:space="preserve">the possibility of a replay attack </w:t>
      </w:r>
      <w:r>
        <w:t>nonetheless</w:t>
      </w:r>
      <w:r w:rsidR="002444D1" w:rsidRPr="009F0919">
        <w:t xml:space="preserve"> exists</w:t>
      </w:r>
      <w:r>
        <w:t>,</w:t>
      </w:r>
      <w:r w:rsidR="002444D1" w:rsidRPr="009F0919">
        <w:t xml:space="preserve"> as certain legacy protocols are still being used. Also, measurement or control could be replayed in a</w:t>
      </w:r>
      <w:r w:rsidR="00BA45C0" w:rsidRPr="009F0919">
        <w:t xml:space="preserve"> m</w:t>
      </w:r>
      <w:r w:rsidR="002444D1" w:rsidRPr="009F0919">
        <w:t>an-in-the-</w:t>
      </w:r>
      <w:r w:rsidR="00BA45C0" w:rsidRPr="009F0919">
        <w:t>m</w:t>
      </w:r>
      <w:r w:rsidR="002444D1" w:rsidRPr="009F0919">
        <w:t>iddle attack</w:t>
      </w:r>
      <w:r>
        <w:t>,</w:t>
      </w:r>
      <w:r w:rsidR="002444D1" w:rsidRPr="009F0919">
        <w:t xml:space="preserve"> as the attack packets would contain valid measurements/control messages with the message’s data integrity </w:t>
      </w:r>
      <w:r>
        <w:t>remaining</w:t>
      </w:r>
      <w:r w:rsidR="002444D1" w:rsidRPr="009F0919">
        <w:t xml:space="preserve"> intact except for the time</w:t>
      </w:r>
      <w:r w:rsidR="00A633A5" w:rsidRPr="009F0919">
        <w:t xml:space="preserve"> </w:t>
      </w:r>
      <w:r w:rsidR="002444D1" w:rsidRPr="009F0919">
        <w:t xml:space="preserve">stamp information. </w:t>
      </w:r>
    </w:p>
    <w:p w14:paraId="3C92364E" w14:textId="2D4517D3" w:rsidR="00975B43" w:rsidRPr="009F0919" w:rsidRDefault="002444D1" w:rsidP="00997433">
      <w:pPr>
        <w:pStyle w:val="Heading3"/>
      </w:pPr>
      <w:bookmarkStart w:id="167" w:name="_Toc531007947"/>
      <w:r w:rsidRPr="009F0919">
        <w:t>Coordinated Attacks</w:t>
      </w:r>
      <w:bookmarkEnd w:id="167"/>
    </w:p>
    <w:p w14:paraId="503A1119" w14:textId="029A502D" w:rsidR="00975B43" w:rsidRPr="009F0919" w:rsidRDefault="002444D1" w:rsidP="00A104B4">
      <w:pPr>
        <w:pStyle w:val="BlockText"/>
      </w:pPr>
      <w:r w:rsidRPr="009F0919">
        <w:t xml:space="preserve">According to </w:t>
      </w:r>
      <w:r w:rsidR="00755437">
        <w:t>a</w:t>
      </w:r>
      <w:r w:rsidRPr="009F0919">
        <w:t xml:space="preserve"> </w:t>
      </w:r>
      <w:r w:rsidR="00755437">
        <w:t xml:space="preserve">DOE report on </w:t>
      </w:r>
      <w:r w:rsidR="00755437" w:rsidRPr="009F0919">
        <w:t>high</w:t>
      </w:r>
      <w:r w:rsidR="00482E83">
        <w:t>-</w:t>
      </w:r>
      <w:r w:rsidR="00755437" w:rsidRPr="009F0919">
        <w:t>impact</w:t>
      </w:r>
      <w:r w:rsidR="00482E83">
        <w:t>,</w:t>
      </w:r>
      <w:r w:rsidR="00755437" w:rsidRPr="009F0919">
        <w:t xml:space="preserve"> low</w:t>
      </w:r>
      <w:r w:rsidR="00482E83">
        <w:t>-</w:t>
      </w:r>
      <w:r w:rsidR="00755437" w:rsidRPr="009F0919">
        <w:t>f</w:t>
      </w:r>
      <w:r w:rsidRPr="009F0919">
        <w:t xml:space="preserve">requency </w:t>
      </w:r>
      <w:r w:rsidR="00755437">
        <w:t>risks</w:t>
      </w:r>
      <w:r w:rsidRPr="009F0919">
        <w:t>, coordinated cyberattacks present a major threat to the reliability and security of the power grid</w:t>
      </w:r>
      <w:r w:rsidR="00755437">
        <w:t>,</w:t>
      </w:r>
      <w:r w:rsidRPr="009F0919">
        <w:t xml:space="preserve"> capable of causing cascading blackouts on large portions of the system</w:t>
      </w:r>
      <w:r w:rsidR="004B3E2E">
        <w:t>.</w:t>
      </w:r>
      <w:r w:rsidRPr="009F0919">
        <w:rPr>
          <w:sz w:val="20"/>
          <w:vertAlign w:val="superscript"/>
        </w:rPr>
        <w:footnoteReference w:id="136"/>
      </w:r>
      <w:r w:rsidRPr="009F0919">
        <w:t xml:space="preserve"> The notion of coordinated cyberattacks represents a class of attacks </w:t>
      </w:r>
      <w:r w:rsidR="00755437">
        <w:t xml:space="preserve">in </w:t>
      </w:r>
      <w:r w:rsidR="00755437">
        <w:lastRenderedPageBreak/>
        <w:t>which</w:t>
      </w:r>
      <w:r w:rsidRPr="009F0919">
        <w:t xml:space="preserve"> the adversary coordinates attacks from either multiple points in space (spatial attacks) or in time (temporal attacks), or a combination of both. The coordinated attack vectors could take into account the system responses to initial disturbances and could cause secondary and tertiary events, which could steer the system into instability, eventually leading to a cascading failure scenario.</w:t>
      </w:r>
    </w:p>
    <w:p w14:paraId="5EAEBFDA" w14:textId="43A372D5" w:rsidR="00975B43" w:rsidRPr="009F0919" w:rsidRDefault="002444D1" w:rsidP="00A104B4">
      <w:pPr>
        <w:pStyle w:val="BlockText"/>
      </w:pPr>
      <w:r w:rsidRPr="009F0919">
        <w:t xml:space="preserve">A coordinated data integrity attack on a key monitoring application like SE could be achieved by compromising the various meters that measure or transfer measurements to the control center. </w:t>
      </w:r>
      <w:r w:rsidR="00755437">
        <w:t>Such a coordinated</w:t>
      </w:r>
      <w:r w:rsidRPr="009F0919">
        <w:t xml:space="preserve"> spatial attack across a few substations could result in poor situational awareness of the power system and could also lead to inefficient and incorrect system operation, resulting in line overloading and market impacts in terms of uneconomical generation. Similarly, a coordinated data integrity attack on AGC involving a few tie-line and frequency measurements could cause an imbalance in system generation and load, resulting in frequency imbalance and reliability impacts. A coordinated attack on </w:t>
      </w:r>
      <w:r w:rsidR="00755437">
        <w:t>r</w:t>
      </w:r>
      <w:r w:rsidRPr="009F0919">
        <w:t xml:space="preserve">emedial </w:t>
      </w:r>
      <w:r w:rsidR="00755437">
        <w:t>a</w:t>
      </w:r>
      <w:r w:rsidRPr="009F0919">
        <w:t xml:space="preserve">ction </w:t>
      </w:r>
      <w:r w:rsidR="00755437">
        <w:t>s</w:t>
      </w:r>
      <w:r w:rsidRPr="009F0919">
        <w:t xml:space="preserve">chemes involving two or three major substations </w:t>
      </w:r>
      <w:r w:rsidR="00755437">
        <w:t>could</w:t>
      </w:r>
      <w:r w:rsidRPr="009F0919">
        <w:t xml:space="preserve"> combin</w:t>
      </w:r>
      <w:r w:rsidR="00755437">
        <w:t>e</w:t>
      </w:r>
      <w:r w:rsidRPr="009F0919">
        <w:t xml:space="preserve"> data integrity and DoS attacks on the protection relays and substation communication </w:t>
      </w:r>
      <w:r w:rsidR="00755437">
        <w:t>occurr</w:t>
      </w:r>
      <w:r w:rsidRPr="009F0919">
        <w:t>ing in different locations, staggered in time. This type of attack could result in operational reliability impacts and has the potential to cause cascading outages</w:t>
      </w:r>
      <w:r w:rsidR="00755437">
        <w:t>,</w:t>
      </w:r>
      <w:r w:rsidRPr="009F0919">
        <w:t xml:space="preserve"> depending on the power system loading.</w:t>
      </w:r>
    </w:p>
    <w:p w14:paraId="7102EAE1" w14:textId="4211CAC8" w:rsidR="00975B43" w:rsidRPr="009F0919" w:rsidRDefault="00564594" w:rsidP="00A104B4">
      <w:pPr>
        <w:pStyle w:val="Heading2"/>
      </w:pPr>
      <w:bookmarkStart w:id="168" w:name="_Toc521970507"/>
      <w:bookmarkStart w:id="169" w:name="_Toc531007948"/>
      <w:r w:rsidRPr="009F0919">
        <w:rPr>
          <w:caps w:val="0"/>
        </w:rPr>
        <w:t>DEFENSE AND MITIGATION STRATEGIES</w:t>
      </w:r>
      <w:bookmarkEnd w:id="168"/>
      <w:bookmarkEnd w:id="169"/>
    </w:p>
    <w:p w14:paraId="17F9AE08" w14:textId="6C4E41A7" w:rsidR="00975B43" w:rsidRPr="009F0919" w:rsidRDefault="002444D1" w:rsidP="00A104B4">
      <w:pPr>
        <w:pStyle w:val="BlockText"/>
      </w:pPr>
      <w:r w:rsidRPr="009F0919">
        <w:t>Grid security is different from standard cybersecurity</w:t>
      </w:r>
      <w:r w:rsidR="00755437">
        <w:t xml:space="preserve"> in that there are</w:t>
      </w:r>
      <w:r w:rsidRPr="009F0919">
        <w:t xml:space="preserve"> a multitude of private and governmental organizations willing to test IT cyber systems. The grid represents </w:t>
      </w:r>
      <w:r w:rsidR="00F66537">
        <w:t xml:space="preserve">a </w:t>
      </w:r>
      <w:r w:rsidR="00755437" w:rsidRPr="00693D17">
        <w:t>CPS</w:t>
      </w:r>
      <w:r w:rsidRPr="009F0919">
        <w:t xml:space="preserve"> (i.e., system </w:t>
      </w:r>
      <w:r w:rsidR="00755437">
        <w:t>in which</w:t>
      </w:r>
      <w:r w:rsidRPr="009F0919">
        <w:t xml:space="preserve"> physical and software components are tightly interwoven), meaning widespread sensing, communication</w:t>
      </w:r>
      <w:r w:rsidR="00755437">
        <w:t>,</w:t>
      </w:r>
      <w:r w:rsidRPr="009F0919">
        <w:t xml:space="preserve"> and control </w:t>
      </w:r>
      <w:r w:rsidR="00755437">
        <w:t xml:space="preserve">are used </w:t>
      </w:r>
      <w:r w:rsidRPr="009F0919">
        <w:t>to operate physical devices and systems safely and reliably. In develop</w:t>
      </w:r>
      <w:r w:rsidR="00755437">
        <w:t xml:space="preserve">ing </w:t>
      </w:r>
      <w:r w:rsidRPr="009F0919">
        <w:t xml:space="preserve">processes and procedures and ensuring that such devices are secure against cyber threats, it is imperative that testing of potential solutions be conducted not in an IT-centric framework, but rather in a system/situation </w:t>
      </w:r>
      <w:r w:rsidR="00755437">
        <w:t>in which</w:t>
      </w:r>
      <w:r w:rsidRPr="009F0919">
        <w:t xml:space="preserve"> an operational model/replication of a functioning electric utility is incorporated (i.e., in an operational technology environment). </w:t>
      </w:r>
    </w:p>
    <w:p w14:paraId="609618C9" w14:textId="0A7E9AE1" w:rsidR="00975B43" w:rsidRPr="009F0919" w:rsidRDefault="002444D1" w:rsidP="00A104B4">
      <w:pPr>
        <w:pStyle w:val="BlockText"/>
      </w:pPr>
      <w:r w:rsidRPr="009F0919">
        <w:t>C</w:t>
      </w:r>
      <w:r w:rsidR="00755437">
        <w:t>PS</w:t>
      </w:r>
      <w:r w:rsidR="00F66537">
        <w:t>s</w:t>
      </w:r>
      <w:r w:rsidR="00D27EFC" w:rsidRPr="009F0919">
        <w:t xml:space="preserve"> are</w:t>
      </w:r>
      <w:r w:rsidRPr="009F0919">
        <w:t xml:space="preserve"> currently being contemplated as defining the rules for operating and integrating deployed network elements. Assurance of built-in cybersecurity for the grid cyber</w:t>
      </w:r>
      <w:r w:rsidR="00755437">
        <w:t>–</w:t>
      </w:r>
      <w:r w:rsidRPr="009F0919">
        <w:t>physical network may take the form of additional security specifications at the beginning of the product development cycle, along with performance testing of developed system</w:t>
      </w:r>
      <w:r w:rsidR="00755437">
        <w:t>s</w:t>
      </w:r>
      <w:r w:rsidRPr="009F0919">
        <w:t xml:space="preserve">. Specific technologies must be researched for grid sensors and systems with </w:t>
      </w:r>
      <w:r w:rsidR="00755437">
        <w:t>CPS</w:t>
      </w:r>
      <w:r w:rsidRPr="009F0919">
        <w:t xml:space="preserve"> being an absolute first principle, not an afterthought to an </w:t>
      </w:r>
      <w:r w:rsidR="00755437">
        <w:t>Internet of Things</w:t>
      </w:r>
      <w:r w:rsidRPr="009F0919">
        <w:t xml:space="preserve"> device.</w:t>
      </w:r>
    </w:p>
    <w:p w14:paraId="688F5511" w14:textId="6924DE24" w:rsidR="00975B43" w:rsidRPr="009F0919" w:rsidRDefault="002444D1" w:rsidP="00997433">
      <w:pPr>
        <w:pStyle w:val="Heading3"/>
      </w:pPr>
      <w:bookmarkStart w:id="170" w:name="_Toc531007949"/>
      <w:r w:rsidRPr="009F0919">
        <w:t>Isolation</w:t>
      </w:r>
      <w:bookmarkEnd w:id="170"/>
    </w:p>
    <w:p w14:paraId="5DBF4FDB" w14:textId="7D18A35D" w:rsidR="00975B43" w:rsidRPr="009F0919" w:rsidRDefault="00755437" w:rsidP="00A104B4">
      <w:pPr>
        <w:pStyle w:val="BlockText"/>
      </w:pPr>
      <w:r>
        <w:t>Although</w:t>
      </w:r>
      <w:r w:rsidR="002444D1" w:rsidRPr="009F0919">
        <w:t xml:space="preserve"> isolation is commonly used in utilities for cybersecurity solution</w:t>
      </w:r>
      <w:r w:rsidR="00296106" w:rsidRPr="009F0919">
        <w:t>s</w:t>
      </w:r>
      <w:r w:rsidR="002444D1" w:rsidRPr="009F0919">
        <w:t xml:space="preserve">, cybersecurity needs to go beyond isolation. Air gaps (i.e., physical separation of networks) cannot be relied upon in practice. </w:t>
      </w:r>
      <w:r>
        <w:t>That said</w:t>
      </w:r>
      <w:r w:rsidR="002444D1" w:rsidRPr="009F0919">
        <w:t xml:space="preserve">, there needs to be a significant change </w:t>
      </w:r>
      <w:r>
        <w:t>in</w:t>
      </w:r>
      <w:r w:rsidR="002444D1" w:rsidRPr="009F0919">
        <w:t xml:space="preserve"> the “we have a better firewall than you” mentality that is pervasive in the utility vendor view of cyberse</w:t>
      </w:r>
      <w:r w:rsidR="002444D1" w:rsidRPr="00D35DA7">
        <w:t>curity. Figure 1</w:t>
      </w:r>
      <w:r w:rsidR="00307C93">
        <w:t>6</w:t>
      </w:r>
      <w:r w:rsidR="002444D1" w:rsidRPr="00D35DA7">
        <w:t xml:space="preserve"> dep</w:t>
      </w:r>
      <w:r w:rsidR="002444D1" w:rsidRPr="009F0919">
        <w:t xml:space="preserve">icts </w:t>
      </w:r>
      <w:r w:rsidR="002444D1" w:rsidRPr="00997433">
        <w:t xml:space="preserve">an architecture </w:t>
      </w:r>
      <w:r>
        <w:t>in which</w:t>
      </w:r>
      <w:r w:rsidR="002444D1" w:rsidRPr="00997433">
        <w:t xml:space="preserve"> specific utility operations</w:t>
      </w:r>
      <w:r>
        <w:t>—</w:t>
      </w:r>
      <w:r w:rsidR="002444D1" w:rsidRPr="00997433">
        <w:t>and utility-to-utility communications</w:t>
      </w:r>
      <w:r>
        <w:t>—</w:t>
      </w:r>
      <w:r w:rsidR="002444D1" w:rsidRPr="00997433">
        <w:t xml:space="preserve">are shielded from the </w:t>
      </w:r>
      <w:r w:rsidR="00296106" w:rsidRPr="00997433">
        <w:t>i</w:t>
      </w:r>
      <w:r w:rsidR="002444D1" w:rsidRPr="00997433">
        <w:t xml:space="preserve">nternet via a wide assortment of technologies. </w:t>
      </w:r>
      <w:r>
        <w:t>In</w:t>
      </w:r>
      <w:r w:rsidR="002444D1" w:rsidRPr="00997433">
        <w:t xml:space="preserve"> Figure 1</w:t>
      </w:r>
      <w:r w:rsidR="00307C93">
        <w:t>6</w:t>
      </w:r>
      <w:r w:rsidR="002444D1" w:rsidRPr="00997433">
        <w:t>, note that in a phased approach, initially the protected communications involve generation</w:t>
      </w:r>
      <w:r>
        <w:t xml:space="preserve"> and </w:t>
      </w:r>
      <w:r w:rsidR="0065787C" w:rsidRPr="00997433">
        <w:t>T&amp;D</w:t>
      </w:r>
      <w:r w:rsidR="002444D1" w:rsidRPr="00997433">
        <w:t xml:space="preserve"> but specifically not the residence.</w:t>
      </w:r>
    </w:p>
    <w:p w14:paraId="0F6766DE" w14:textId="65C899A1" w:rsidR="00975B43" w:rsidRPr="00997433" w:rsidRDefault="002444D1" w:rsidP="00A104B4">
      <w:pPr>
        <w:pStyle w:val="BlockText"/>
      </w:pPr>
      <w:r w:rsidRPr="009F0919">
        <w:t xml:space="preserve">Discussions with and surveys of many utilities indicate that grid asset control functions and systems may be isolated from </w:t>
      </w:r>
      <w:r w:rsidR="000214F3" w:rsidRPr="009F0919">
        <w:t>i</w:t>
      </w:r>
      <w:r w:rsidRPr="009F0919">
        <w:t xml:space="preserve">nternet traffic and are configured to be far more secure than </w:t>
      </w:r>
      <w:r w:rsidRPr="00997433">
        <w:t>traditional IT architectures. There is a need for clear definitions of architectures (both physical and logical)</w:t>
      </w:r>
      <w:r w:rsidR="00755437">
        <w:t xml:space="preserve"> </w:t>
      </w:r>
      <w:r w:rsidRPr="00997433">
        <w:t>appropriately sized for the various types of utilities. In other words, a toolkit</w:t>
      </w:r>
      <w:r w:rsidR="00755437">
        <w:t xml:space="preserve"> is needed that</w:t>
      </w:r>
      <w:r w:rsidRPr="00997433">
        <w:t xml:space="preserve"> consist</w:t>
      </w:r>
      <w:r w:rsidR="00755437">
        <w:t>s</w:t>
      </w:r>
      <w:r w:rsidRPr="00997433">
        <w:t xml:space="preserve"> of hardware, software, operations architectures, and appropriate business practices to determine the appropriate extent of internet connectivity for each business function.</w:t>
      </w:r>
    </w:p>
    <w:p w14:paraId="0CE2121E" w14:textId="77777777" w:rsidR="00975B43" w:rsidRPr="009F0919" w:rsidRDefault="002444D1" w:rsidP="00E813E2">
      <w:pPr>
        <w:pStyle w:val="FIGUREposition"/>
      </w:pPr>
      <w:r w:rsidRPr="009F0919">
        <w:rPr>
          <w:noProof/>
        </w:rPr>
        <w:lastRenderedPageBreak/>
        <w:drawing>
          <wp:inline distT="0" distB="0" distL="0" distR="0" wp14:anchorId="5E3C4482" wp14:editId="491D253D">
            <wp:extent cx="4126992" cy="3477768"/>
            <wp:effectExtent l="0" t="0" r="0" b="0"/>
            <wp:docPr id="108584" name="Picture 108584"/>
            <wp:cNvGraphicFramePr/>
            <a:graphic xmlns:a="http://schemas.openxmlformats.org/drawingml/2006/main">
              <a:graphicData uri="http://schemas.openxmlformats.org/drawingml/2006/picture">
                <pic:pic xmlns:pic="http://schemas.openxmlformats.org/drawingml/2006/picture">
                  <pic:nvPicPr>
                    <pic:cNvPr id="108584" name="Picture 108584"/>
                    <pic:cNvPicPr/>
                  </pic:nvPicPr>
                  <pic:blipFill>
                    <a:blip r:embed="rId63"/>
                    <a:stretch>
                      <a:fillRect/>
                    </a:stretch>
                  </pic:blipFill>
                  <pic:spPr>
                    <a:xfrm>
                      <a:off x="0" y="0"/>
                      <a:ext cx="4126992" cy="3477768"/>
                    </a:xfrm>
                    <a:prstGeom prst="rect">
                      <a:avLst/>
                    </a:prstGeom>
                  </pic:spPr>
                </pic:pic>
              </a:graphicData>
            </a:graphic>
          </wp:inline>
        </w:drawing>
      </w:r>
    </w:p>
    <w:p w14:paraId="57DDB69B" w14:textId="35403320" w:rsidR="00975B43" w:rsidRPr="009F0919" w:rsidRDefault="002444D1" w:rsidP="00997433">
      <w:pPr>
        <w:pStyle w:val="FIGCAP1line"/>
      </w:pPr>
      <w:bookmarkStart w:id="171" w:name="_Toc531000198"/>
      <w:r w:rsidRPr="009F0919">
        <w:t>Figure 1</w:t>
      </w:r>
      <w:r w:rsidR="00307C93">
        <w:t>6</w:t>
      </w:r>
      <w:r w:rsidR="000214F3" w:rsidRPr="009F0919">
        <w:t>.</w:t>
      </w:r>
      <w:r w:rsidRPr="009F0919">
        <w:t xml:space="preserve"> Reference architecture for scaling cybersecurity across various utility domains.</w:t>
      </w:r>
      <w:bookmarkEnd w:id="171"/>
    </w:p>
    <w:p w14:paraId="6FB32A81" w14:textId="2DCD1CB8" w:rsidR="00975B43" w:rsidRPr="009F0919" w:rsidRDefault="002444D1" w:rsidP="00E813E2">
      <w:pPr>
        <w:pStyle w:val="BlockText"/>
      </w:pPr>
      <w:r w:rsidRPr="009F0919">
        <w:t>It is not anticipated that utility-customer communications such as telephone and email traffic will be taken off the public internet. However, it is expected that architecturally</w:t>
      </w:r>
      <w:r w:rsidR="00755437">
        <w:t>—</w:t>
      </w:r>
      <w:r w:rsidR="00D5409D" w:rsidRPr="009F0919">
        <w:t>i</w:t>
      </w:r>
      <w:r w:rsidRPr="009F0919">
        <w:t>n hardware and database structures</w:t>
      </w:r>
      <w:r w:rsidR="00755437">
        <w:t>—</w:t>
      </w:r>
      <w:r w:rsidRPr="009F0919">
        <w:t xml:space="preserve">there </w:t>
      </w:r>
      <w:r w:rsidR="00F66537">
        <w:t xml:space="preserve">needs to </w:t>
      </w:r>
      <w:r w:rsidRPr="009F0919">
        <w:t xml:space="preserve">be a complete separation of that traffic from utility operation information sets. </w:t>
      </w:r>
    </w:p>
    <w:p w14:paraId="47727AAB" w14:textId="0DAA0C5E" w:rsidR="00975B43" w:rsidRPr="009F0919" w:rsidRDefault="002444D1" w:rsidP="00E813E2">
      <w:pPr>
        <w:pStyle w:val="BlockText"/>
      </w:pPr>
      <w:r w:rsidRPr="009F0919">
        <w:t>The complete disconnection of a utility’s operations from the public internet is not economical or practical. Rather, it is envisioned that utilities</w:t>
      </w:r>
      <w:r w:rsidR="00755437">
        <w:t xml:space="preserve">, </w:t>
      </w:r>
      <w:r w:rsidR="00D5409D" w:rsidRPr="009F0919">
        <w:t>i</w:t>
      </w:r>
      <w:r w:rsidRPr="009F0919">
        <w:t>ndividually and collectively</w:t>
      </w:r>
      <w:r w:rsidR="00755437">
        <w:t>,</w:t>
      </w:r>
      <w:r w:rsidRPr="009F0919">
        <w:t xml:space="preserve"> will operate with communication connectivity within “enclaves.” For example, the inter</w:t>
      </w:r>
      <w:r w:rsidR="00755437">
        <w:t>–</w:t>
      </w:r>
      <w:r w:rsidRPr="009F0919">
        <w:t>control</w:t>
      </w:r>
      <w:r w:rsidR="00755437">
        <w:t xml:space="preserve"> </w:t>
      </w:r>
      <w:r w:rsidRPr="009F0919">
        <w:t>center communication will operate within one enclave with certain operational characteristics</w:t>
      </w:r>
      <w:r w:rsidR="00755437">
        <w:t>,</w:t>
      </w:r>
      <w:r w:rsidRPr="009F0919">
        <w:t xml:space="preserve"> while another business operations function</w:t>
      </w:r>
      <w:r w:rsidR="00755437">
        <w:t>,</w:t>
      </w:r>
      <w:r w:rsidRPr="009F0919">
        <w:t xml:space="preserve"> such as telephone support</w:t>
      </w:r>
      <w:r w:rsidR="00755437">
        <w:t>,</w:t>
      </w:r>
      <w:r w:rsidRPr="009F0919">
        <w:t xml:space="preserve"> operate</w:t>
      </w:r>
      <w:r w:rsidR="00755437">
        <w:t>s</w:t>
      </w:r>
      <w:r w:rsidRPr="009F0919">
        <w:t xml:space="preserve"> within a separate enclave with different operational characteristics. The various enclaves will function with security and operational characteristics tailored to the criticality of the business processes supported. The design is similar but not identical to the manner in which classified networks are deployed.</w:t>
      </w:r>
    </w:p>
    <w:p w14:paraId="0DD8C9DE" w14:textId="49C480C8" w:rsidR="00975B43" w:rsidRPr="00E813E2" w:rsidRDefault="002444D1" w:rsidP="00997433">
      <w:pPr>
        <w:pStyle w:val="Heading3"/>
      </w:pPr>
      <w:bookmarkStart w:id="172" w:name="_Toc531007950"/>
      <w:r w:rsidRPr="00E813E2">
        <w:t>Defense-in</w:t>
      </w:r>
      <w:r w:rsidR="00C43CB9" w:rsidRPr="00E813E2">
        <w:t>-</w:t>
      </w:r>
      <w:r w:rsidRPr="00E813E2">
        <w:t>Depth Solutions</w:t>
      </w:r>
      <w:bookmarkEnd w:id="172"/>
    </w:p>
    <w:p w14:paraId="50C4F1A9" w14:textId="3FC4B667" w:rsidR="00975B43" w:rsidRPr="009F0919" w:rsidRDefault="002444D1" w:rsidP="00A104B4">
      <w:pPr>
        <w:pStyle w:val="BlockText"/>
      </w:pPr>
      <w:r w:rsidRPr="009F0919">
        <w:t xml:space="preserve">Transforming the “fault-resilient” power grid of today into an “attack-resilient” power grid of the future, capable of surviving sophisticated cyberattacks, requires an end-to-end comprehensive technical approach that incorporates both offline and online security measures across </w:t>
      </w:r>
      <w:r w:rsidR="00755437">
        <w:t xml:space="preserve">the </w:t>
      </w:r>
      <w:r w:rsidRPr="009F0919">
        <w:t>cyber, control, and physical layers of the system, leveraging CPS properties at multiple levels for different attack classes. The electric grid’s cyber</w:t>
      </w:r>
      <w:r w:rsidR="00755437">
        <w:t>–</w:t>
      </w:r>
      <w:r w:rsidRPr="009F0919">
        <w:t>physical properties, legacy attributes of control systems, and physical redundancies must be incorporated in the development of smart grids tailored by a CPS and resiliency approach.</w:t>
      </w:r>
      <w:r w:rsidRPr="009F0919">
        <w:rPr>
          <w:sz w:val="20"/>
          <w:vertAlign w:val="superscript"/>
        </w:rPr>
        <w:footnoteReference w:id="137"/>
      </w:r>
      <w:r w:rsidRPr="009F0919">
        <w:t xml:space="preserve"> </w:t>
      </w:r>
    </w:p>
    <w:p w14:paraId="2E77BA16" w14:textId="7B17CB33" w:rsidR="00975B43" w:rsidRPr="009F0919" w:rsidRDefault="002444D1" w:rsidP="00A104B4">
      <w:pPr>
        <w:pStyle w:val="BlockText"/>
      </w:pPr>
      <w:r w:rsidRPr="009F0919">
        <w:t xml:space="preserve">To secure power systems against cyberattacks, people typically explore security solutions in two directions. One direction is to apply commercial off-the-shelf </w:t>
      </w:r>
      <w:r w:rsidR="000214F3" w:rsidRPr="009F0919">
        <w:t>i</w:t>
      </w:r>
      <w:r w:rsidRPr="009F0919">
        <w:t xml:space="preserve">nternet security techniques, such as </w:t>
      </w:r>
      <w:r w:rsidRPr="009F0919">
        <w:lastRenderedPageBreak/>
        <w:t>firewall</w:t>
      </w:r>
      <w:r w:rsidR="00755437">
        <w:t>s</w:t>
      </w:r>
      <w:r w:rsidRPr="009F0919">
        <w:t xml:space="preserve"> or anti-virus or anti-spyware software; the other direction is to exploit redundancy in the power system application layer (e.g., bad data detection in power system </w:t>
      </w:r>
      <w:r w:rsidR="00755437">
        <w:t>SE</w:t>
      </w:r>
      <w:r w:rsidRPr="009F0919">
        <w:t>). However, neither direction alone can achieve effective and efficient attack-resilient solutions. Solutions like a firewall can only provide fine-grained protection at single devices, and individual devices can suffer from misconfigurations that result in severe global conflicts. In addition, because communication network systems cannot tolerate even short-term transient outages, they must be continuously available; therefore</w:t>
      </w:r>
      <w:r w:rsidR="00C43CB9" w:rsidRPr="009F0919">
        <w:t>,</w:t>
      </w:r>
      <w:r w:rsidRPr="009F0919">
        <w:t xml:space="preserve"> the system-wide properties of the power system must be integrated and held correct at any instant in time. Furthermore, communication network systems cannot afford complex security solutions because of their mission- and time-critical upper-layer power system applications. However, detection and mitigation techniques that </w:t>
      </w:r>
      <w:r w:rsidR="00755437">
        <w:t>a</w:t>
      </w:r>
      <w:r w:rsidRPr="009F0919">
        <w:t>re located only in the power system application layer w</w:t>
      </w:r>
      <w:r w:rsidR="00790CEB">
        <w:t>ill</w:t>
      </w:r>
      <w:r w:rsidRPr="009F0919">
        <w:t xml:space="preserve"> not be effective, especially when the system measurement redundancy is not sufficiently high. In this case, coordinated attacks could be launched by intelligent attackers who ha</w:t>
      </w:r>
      <w:r w:rsidR="00790CEB">
        <w:t>ve</w:t>
      </w:r>
      <w:r w:rsidRPr="009F0919">
        <w:t xml:space="preserve"> obtained electric grid information</w:t>
      </w:r>
      <w:r w:rsidR="00C43CB9" w:rsidRPr="009F0919">
        <w:t>,</w:t>
      </w:r>
      <w:r w:rsidRPr="009F0919">
        <w:t xml:space="preserve"> such as grid topology and transmission line parameters. In this sense, the integration of both network layer behaviors and power application layer features design</w:t>
      </w:r>
      <w:r w:rsidR="00022B52">
        <w:t>ed</w:t>
      </w:r>
      <w:r w:rsidRPr="009F0919">
        <w:t xml:space="preserve"> </w:t>
      </w:r>
      <w:r w:rsidR="00022B52">
        <w:t xml:space="preserve">into </w:t>
      </w:r>
      <w:r w:rsidRPr="009F0919">
        <w:t xml:space="preserve">a cross-layer cybersecurity solution is necessary to realize </w:t>
      </w:r>
      <w:r w:rsidR="00790CEB">
        <w:t>a</w:t>
      </w:r>
      <w:r w:rsidRPr="009F0919">
        <w:t xml:space="preserve"> defense-in-depth approach.</w:t>
      </w:r>
    </w:p>
    <w:p w14:paraId="422AA1BA" w14:textId="198A4925" w:rsidR="00975B43" w:rsidRPr="009F0919" w:rsidRDefault="002444D1" w:rsidP="00997433">
      <w:pPr>
        <w:pStyle w:val="Heading3"/>
      </w:pPr>
      <w:bookmarkStart w:id="173" w:name="_Toc531007951"/>
      <w:r w:rsidRPr="009F0919">
        <w:t>Device-Level Solutions</w:t>
      </w:r>
      <w:bookmarkEnd w:id="173"/>
    </w:p>
    <w:p w14:paraId="788B3E33" w14:textId="6B2EA98A" w:rsidR="00975B43" w:rsidRPr="009F0919" w:rsidRDefault="002444D1" w:rsidP="00A104B4">
      <w:pPr>
        <w:pStyle w:val="BlockText"/>
      </w:pPr>
      <w:r w:rsidRPr="009F0919">
        <w:t xml:space="preserve">Fingerprinting technologies measure </w:t>
      </w:r>
      <w:r w:rsidR="00790CEB">
        <w:t xml:space="preserve">the </w:t>
      </w:r>
      <w:r w:rsidRPr="009F0919">
        <w:t>physical aspects of the performance of individual electronic components that make up devices (e.g.</w:t>
      </w:r>
      <w:r w:rsidR="00187BAA">
        <w:t>,</w:t>
      </w:r>
      <w:r w:rsidRPr="009F0919">
        <w:t xml:space="preserve"> threshold voltage, voltage offsets, leakage currents). Because of manufacturing variability, every device has a unique set of measurements for the performance of the components. Fingerprinting variation in the performance or matching of two or more devices (</w:t>
      </w:r>
      <w:r w:rsidR="00790CEB">
        <w:t xml:space="preserve">e.g., </w:t>
      </w:r>
      <w:r w:rsidRPr="009F0919">
        <w:t xml:space="preserve">threshold voltage matching, current matching) and </w:t>
      </w:r>
      <w:r w:rsidR="00790CEB">
        <w:t xml:space="preserve">the </w:t>
      </w:r>
      <w:r w:rsidRPr="009F0919">
        <w:t>specific performance of larger circuits</w:t>
      </w:r>
      <w:r w:rsidR="00790CEB">
        <w:t>—</w:t>
      </w:r>
      <w:r w:rsidRPr="009F0919">
        <w:t>such as memory, oscillators</w:t>
      </w:r>
      <w:r w:rsidR="00AC190C" w:rsidRPr="009F0919">
        <w:t>,</w:t>
      </w:r>
      <w:r w:rsidRPr="009F0919">
        <w:t xml:space="preserve"> and amplifiers</w:t>
      </w:r>
      <w:r w:rsidR="00790CEB">
        <w:t>—</w:t>
      </w:r>
      <w:r w:rsidRPr="009F0919">
        <w:t>provides a set of results allowing unique chip identification. Careful design of these readout and monitoring technologies can be used to amplify variations</w:t>
      </w:r>
      <w:r w:rsidR="00790CEB">
        <w:t>,</w:t>
      </w:r>
      <w:r w:rsidRPr="009F0919">
        <w:t xml:space="preserve"> resulting in a highly unique (secure) signature or fingerprint. An example is device authentication that u</w:t>
      </w:r>
      <w:r w:rsidR="00790CEB">
        <w:t>s</w:t>
      </w:r>
      <w:r w:rsidRPr="009F0919">
        <w:t xml:space="preserve">es </w:t>
      </w:r>
      <w:bookmarkStart w:id="174" w:name="_Hlk530995514"/>
      <w:r w:rsidR="00790CEB">
        <w:t>p</w:t>
      </w:r>
      <w:r w:rsidRPr="009F0919">
        <w:t>hysically</w:t>
      </w:r>
      <w:r w:rsidR="00790CEB">
        <w:t xml:space="preserve"> u</w:t>
      </w:r>
      <w:r w:rsidRPr="009F0919">
        <w:t xml:space="preserve">nclonable </w:t>
      </w:r>
      <w:r w:rsidR="00790CEB">
        <w:t>f</w:t>
      </w:r>
      <w:r w:rsidRPr="009F0919">
        <w:t>unction</w:t>
      </w:r>
      <w:bookmarkEnd w:id="174"/>
      <w:r w:rsidRPr="009F0919">
        <w:t>s</w:t>
      </w:r>
      <w:r w:rsidR="00CC60C6">
        <w:t xml:space="preserve"> (PUFs)</w:t>
      </w:r>
      <w:r w:rsidRPr="009F0919">
        <w:t xml:space="preserve"> within existing memory structures to secure device transactions</w:t>
      </w:r>
      <w:r w:rsidR="00790CEB">
        <w:t>,</w:t>
      </w:r>
      <w:r w:rsidRPr="009F0919">
        <w:t xml:space="preserve"> providing encryption-key management.</w:t>
      </w:r>
    </w:p>
    <w:p w14:paraId="10DE1E5F" w14:textId="0762E36C" w:rsidR="00975B43" w:rsidRPr="009F0919" w:rsidRDefault="002444D1" w:rsidP="00A104B4">
      <w:pPr>
        <w:pStyle w:val="BlockText"/>
      </w:pPr>
      <w:r w:rsidRPr="009F0919">
        <w:t>The use of watermarking technologies, such as patterned radiation exposure of electronics, could also be employed to impart spatially programmed device offset voltages for identification of a single chip or runs of chips. This technology would be undetectable with known imaging technologies but would be easily decoded with incorporated and hidden readout electronics.</w:t>
      </w:r>
    </w:p>
    <w:p w14:paraId="343FCF18" w14:textId="184FE411" w:rsidR="00975B43" w:rsidRPr="009F0919" w:rsidRDefault="002444D1" w:rsidP="00A104B4">
      <w:pPr>
        <w:pStyle w:val="BlockText"/>
      </w:pPr>
      <w:r w:rsidRPr="009F0919">
        <w:t>Both fingerprinting and watermarking technologies have broad application to any hardware system using integrated circuits. Pow</w:t>
      </w:r>
      <w:r w:rsidRPr="00482E83">
        <w:t>er grid</w:t>
      </w:r>
      <w:r w:rsidR="00482E83" w:rsidRPr="00482E83">
        <w:t xml:space="preserve"> Internet of Things</w:t>
      </w:r>
      <w:r w:rsidRPr="00482E83">
        <w:t xml:space="preserve"> </w:t>
      </w:r>
      <w:r w:rsidR="00482E83" w:rsidRPr="00482E83">
        <w:t>(</w:t>
      </w:r>
      <w:r w:rsidR="00790CEB" w:rsidRPr="00482E83">
        <w:t>I</w:t>
      </w:r>
      <w:r w:rsidR="00E02CC0" w:rsidRPr="00482E83">
        <w:t>oT</w:t>
      </w:r>
      <w:r w:rsidR="00482E83" w:rsidRPr="00482E83">
        <w:t>)</w:t>
      </w:r>
      <w:r w:rsidRPr="00482E83">
        <w:t xml:space="preserve"> h</w:t>
      </w:r>
      <w:r w:rsidRPr="009F0919">
        <w:t>ardware could broadly incorporate this technology to verify undesired supply chain component tampering</w:t>
      </w:r>
      <w:r w:rsidR="00790CEB">
        <w:t>,</w:t>
      </w:r>
      <w:r w:rsidRPr="009F0919">
        <w:t xml:space="preserve"> including replacement. This is particularly important in sensitive or high</w:t>
      </w:r>
      <w:r w:rsidR="00AC190C" w:rsidRPr="009F0919">
        <w:t>-</w:t>
      </w:r>
      <w:r w:rsidRPr="009F0919">
        <w:t>reliability applications. A commercially</w:t>
      </w:r>
      <w:r w:rsidR="00AC190C" w:rsidRPr="009F0919">
        <w:t xml:space="preserve"> </w:t>
      </w:r>
      <w:r w:rsidRPr="009F0919">
        <w:t>available example is IntrinsicID</w:t>
      </w:r>
      <w:r w:rsidR="00AC190C" w:rsidRPr="009F0919">
        <w:t>,</w:t>
      </w:r>
      <w:r w:rsidRPr="009F0919">
        <w:t xml:space="preserve"> which is targeted primarily at the </w:t>
      </w:r>
      <w:r w:rsidR="00790CEB">
        <w:t>I</w:t>
      </w:r>
      <w:r w:rsidR="00E02CC0">
        <w:t>oT</w:t>
      </w:r>
      <w:r w:rsidRPr="009F0919">
        <w:t xml:space="preserve"> for microprocessor-based applications. Samsung is also involved in fingerprinting for device authentication. This type of technology will be a major part of the I</w:t>
      </w:r>
      <w:r w:rsidR="00E02CC0">
        <w:t>oTs</w:t>
      </w:r>
      <w:r w:rsidRPr="009F0919">
        <w:t xml:space="preserve"> as time progresses.</w:t>
      </w:r>
    </w:p>
    <w:p w14:paraId="0EF8A87C" w14:textId="3D895221" w:rsidR="00975B43" w:rsidRPr="009F0919" w:rsidRDefault="002444D1" w:rsidP="00997433">
      <w:pPr>
        <w:pStyle w:val="Heading3"/>
      </w:pPr>
      <w:bookmarkStart w:id="175" w:name="_Toc531007952"/>
      <w:r w:rsidRPr="009F0919">
        <w:t>Blockchain Technology</w:t>
      </w:r>
      <w:bookmarkEnd w:id="175"/>
    </w:p>
    <w:p w14:paraId="74644B93" w14:textId="0ED4057C" w:rsidR="00975B43" w:rsidRPr="009F0919" w:rsidRDefault="002444D1" w:rsidP="00A104B4">
      <w:pPr>
        <w:pStyle w:val="BlockText"/>
      </w:pPr>
      <w:r w:rsidRPr="009F0919">
        <w:t xml:space="preserve">Blockchains are distributed databases used to record transactions on “blocks” of data/information and </w:t>
      </w:r>
      <w:r w:rsidR="00790CEB">
        <w:t xml:space="preserve">to </w:t>
      </w:r>
      <w:r w:rsidRPr="009F0919">
        <w:t>make modification</w:t>
      </w:r>
      <w:r w:rsidR="00790CEB">
        <w:t>s</w:t>
      </w:r>
      <w:r w:rsidRPr="009F0919">
        <w:t xml:space="preserve"> to previously recorded blocks. This enhances the security of the block. This approach is currently being used for HIPAA</w:t>
      </w:r>
      <w:r w:rsidR="00790CEB">
        <w:t xml:space="preserve"> (Health Insurance Portability and Accountability Act)</w:t>
      </w:r>
      <w:r w:rsidRPr="009F0919">
        <w:t xml:space="preserve"> compliance in patient record transport</w:t>
      </w:r>
      <w:r w:rsidR="00790CEB">
        <w:t xml:space="preserve"> and in</w:t>
      </w:r>
      <w:r w:rsidRPr="009F0919">
        <w:t xml:space="preserve"> financial transactions and is being considered for utility use, initially for financial transaction security. Blockchain would be a valuable tool for </w:t>
      </w:r>
      <w:r w:rsidR="00923D94" w:rsidRPr="009F0919">
        <w:t>verify</w:t>
      </w:r>
      <w:r w:rsidR="00923D94">
        <w:t>ing</w:t>
      </w:r>
      <w:r w:rsidRPr="009F0919">
        <w:t xml:space="preserve"> </w:t>
      </w:r>
      <w:r w:rsidR="00E60FD6">
        <w:t>extended grid state (</w:t>
      </w:r>
      <w:r w:rsidR="00254DD6" w:rsidRPr="00080889">
        <w:t>EGS</w:t>
      </w:r>
      <w:r w:rsidR="00E60FD6">
        <w:t>)</w:t>
      </w:r>
      <w:r w:rsidRPr="009F0919">
        <w:t xml:space="preserve"> sensor readings </w:t>
      </w:r>
      <w:r w:rsidR="00790CEB">
        <w:t>before they are</w:t>
      </w:r>
      <w:r w:rsidRPr="009F0919">
        <w:t xml:space="preserve"> accepted by the utility’s SCADA. Using a blockchain concept for sensor-SCADA transmission does not ensure that the reading itself is correct, but </w:t>
      </w:r>
      <w:r w:rsidR="00790CEB">
        <w:t>blockchain</w:t>
      </w:r>
      <w:r w:rsidRPr="009F0919">
        <w:t xml:space="preserve"> can be used </w:t>
      </w:r>
      <w:r w:rsidR="00790CEB">
        <w:lastRenderedPageBreak/>
        <w:t>t</w:t>
      </w:r>
      <w:r w:rsidRPr="009F0919">
        <w:t>o validat</w:t>
      </w:r>
      <w:r w:rsidR="00790CEB">
        <w:t>e</w:t>
      </w:r>
      <w:r w:rsidRPr="009F0919">
        <w:t xml:space="preserve">/verify the message envelope within which the encrypted sensor reading is placed. Note that this is not a replacement </w:t>
      </w:r>
      <w:r w:rsidRPr="00320940">
        <w:t xml:space="preserve">for a </w:t>
      </w:r>
      <w:r w:rsidR="00254DD6" w:rsidRPr="00320940">
        <w:t>VPN</w:t>
      </w:r>
      <w:r w:rsidRPr="00320940">
        <w:t>,</w:t>
      </w:r>
      <w:r w:rsidRPr="009F0919">
        <w:t xml:space="preserve"> but rather a method </w:t>
      </w:r>
      <w:r w:rsidR="00790CEB">
        <w:t>of using other sensors to validate</w:t>
      </w:r>
      <w:r w:rsidRPr="009F0919">
        <w:t xml:space="preserve"> sensors deployed in the utility’s infrastructure (or the grid itself). </w:t>
      </w:r>
    </w:p>
    <w:p w14:paraId="46B43EE3" w14:textId="09269FCD" w:rsidR="00975B43" w:rsidRPr="009F0919" w:rsidRDefault="002444D1" w:rsidP="00A104B4">
      <w:pPr>
        <w:pStyle w:val="BlockText"/>
      </w:pPr>
      <w:r w:rsidRPr="009F0919">
        <w:t>Evaluati</w:t>
      </w:r>
      <w:r w:rsidR="00CC60C6">
        <w:t>ng</w:t>
      </w:r>
      <w:r w:rsidRPr="009F0919">
        <w:t xml:space="preserve"> the energy infrastructure of a concept such as this involves initially modeling the networks, simulating traffic flow patterns from deployed sensors, and verifying that the software buil</w:t>
      </w:r>
      <w:r w:rsidR="00790CEB">
        <w:t>t</w:t>
      </w:r>
      <w:r w:rsidRPr="009F0919">
        <w:t xml:space="preserve"> within the sensor operates according to the rules established for this specific blockchain. A deployment of actual devices within a real-time digital electric grid simulator </w:t>
      </w:r>
      <w:r w:rsidR="00790CEB">
        <w:t>would be used</w:t>
      </w:r>
      <w:r w:rsidRPr="009F0919">
        <w:t xml:space="preserve"> to verify operation, ending in a deployment of actual devices within a segment of an operational utility network.</w:t>
      </w:r>
    </w:p>
    <w:p w14:paraId="0BDD674E" w14:textId="070D62CD" w:rsidR="00975B43" w:rsidRPr="009F0919" w:rsidRDefault="008D4F1A" w:rsidP="00A104B4">
      <w:pPr>
        <w:pStyle w:val="Heading2"/>
      </w:pPr>
      <w:bookmarkStart w:id="176" w:name="_Toc521970508"/>
      <w:bookmarkStart w:id="177" w:name="_Toc531007953"/>
      <w:r w:rsidRPr="009F0919">
        <w:rPr>
          <w:caps w:val="0"/>
        </w:rPr>
        <w:t>CYBERSECURITY FOR SENSING AND MEASUREMENT</w:t>
      </w:r>
      <w:bookmarkEnd w:id="176"/>
      <w:bookmarkEnd w:id="177"/>
    </w:p>
    <w:p w14:paraId="47D0D0D6" w14:textId="7DE76676" w:rsidR="00975B43" w:rsidRPr="009F0919" w:rsidRDefault="002444D1" w:rsidP="00A104B4">
      <w:pPr>
        <w:pStyle w:val="BlockText"/>
      </w:pPr>
      <w:r w:rsidRPr="009F0919">
        <w:t>The power system already u</w:t>
      </w:r>
      <w:r w:rsidR="009804C7">
        <w:t>s</w:t>
      </w:r>
      <w:r w:rsidRPr="009F0919">
        <w:t>es multiple layers of sensors (</w:t>
      </w:r>
      <w:r w:rsidR="009804C7">
        <w:t xml:space="preserve">e.g., </w:t>
      </w:r>
      <w:r w:rsidRPr="009F0919">
        <w:t>electrical, mechanical, chemical), transducers (</w:t>
      </w:r>
      <w:r w:rsidR="009804C7">
        <w:t>PTs and CTs</w:t>
      </w:r>
      <w:r w:rsidRPr="009F0919">
        <w:t>), and actuators (</w:t>
      </w:r>
      <w:r w:rsidR="009804C7">
        <w:t xml:space="preserve">e.g., </w:t>
      </w:r>
      <w:r w:rsidR="00254DD6">
        <w:t xml:space="preserve">circuit </w:t>
      </w:r>
      <w:r w:rsidRPr="009F0919">
        <w:t>breakers, capacitor banks, voltage regulators)</w:t>
      </w:r>
      <w:r w:rsidR="009804C7">
        <w:t>.</w:t>
      </w:r>
      <w:r w:rsidRPr="009F0919">
        <w:t xml:space="preserve"> </w:t>
      </w:r>
      <w:r w:rsidR="009804C7">
        <w:t>T</w:t>
      </w:r>
      <w:r w:rsidRPr="009F0919">
        <w:t xml:space="preserve">hese </w:t>
      </w:r>
      <w:r w:rsidR="00254DD6">
        <w:t xml:space="preserve">actuators via the data from the </w:t>
      </w:r>
      <w:r w:rsidRPr="009F0919">
        <w:t xml:space="preserve">sensors change the power flow, voltage levels, and power quality from generation through the </w:t>
      </w:r>
      <w:r w:rsidR="009804C7">
        <w:t>T&amp;D</w:t>
      </w:r>
      <w:r w:rsidRPr="009F0919">
        <w:t xml:space="preserve"> system to </w:t>
      </w:r>
      <w:r w:rsidR="009804C7">
        <w:t xml:space="preserve">the </w:t>
      </w:r>
      <w:r w:rsidRPr="009F0919">
        <w:t xml:space="preserve">end loads. </w:t>
      </w:r>
      <w:r w:rsidR="007968DA" w:rsidRPr="009F0919">
        <w:t>S</w:t>
      </w:r>
      <w:r w:rsidRPr="009F0919">
        <w:t xml:space="preserve">ensors already must balance </w:t>
      </w:r>
      <w:r w:rsidR="009804C7">
        <w:t xml:space="preserve">the following </w:t>
      </w:r>
      <w:r w:rsidRPr="009F0919">
        <w:t>three nonorthogonal dimensions</w:t>
      </w:r>
      <w:r w:rsidR="009804C7">
        <w:t>.</w:t>
      </w:r>
    </w:p>
    <w:p w14:paraId="30E86FBE" w14:textId="45FAAC69" w:rsidR="00975B43" w:rsidRPr="009F0919" w:rsidRDefault="002444D1" w:rsidP="00A104B4">
      <w:pPr>
        <w:pStyle w:val="BlockText"/>
      </w:pPr>
      <w:r w:rsidRPr="009F0919">
        <w:rPr>
          <w:b/>
        </w:rPr>
        <w:t xml:space="preserve">Application </w:t>
      </w:r>
      <w:r w:rsidR="009804C7">
        <w:rPr>
          <w:b/>
        </w:rPr>
        <w:t>r</w:t>
      </w:r>
      <w:r w:rsidRPr="009F0919">
        <w:rPr>
          <w:b/>
        </w:rPr>
        <w:t>equirements:</w:t>
      </w:r>
      <w:r w:rsidRPr="009F0919">
        <w:t xml:space="preserve"> These are dictated by the optimal resolution and accuracy needs to support decision-making frameworks at utilities.</w:t>
      </w:r>
    </w:p>
    <w:p w14:paraId="6013A93C" w14:textId="1ED3CEA8" w:rsidR="00975B43" w:rsidRPr="009F0919" w:rsidRDefault="002444D1" w:rsidP="00A104B4">
      <w:pPr>
        <w:pStyle w:val="BlockText"/>
      </w:pPr>
      <w:r w:rsidRPr="009F0919">
        <w:rPr>
          <w:b/>
        </w:rPr>
        <w:t xml:space="preserve">Integration </w:t>
      </w:r>
      <w:r w:rsidR="009804C7">
        <w:rPr>
          <w:b/>
        </w:rPr>
        <w:t>r</w:t>
      </w:r>
      <w:r w:rsidRPr="009F0919">
        <w:rPr>
          <w:b/>
        </w:rPr>
        <w:t xml:space="preserve">equirements: </w:t>
      </w:r>
      <w:r w:rsidRPr="009F0919">
        <w:t>These are dictated by utility operational frameworks on procedures for deploying new sensors into existing infrastructure with the least disruption to reliability, as well as their integration and interoperability with existing sensing and control infrastructures.</w:t>
      </w:r>
    </w:p>
    <w:p w14:paraId="6D503B23" w14:textId="78C4F233" w:rsidR="00975B43" w:rsidRPr="009F0919" w:rsidRDefault="002444D1" w:rsidP="00A104B4">
      <w:pPr>
        <w:pStyle w:val="BlockText"/>
      </w:pPr>
      <w:r w:rsidRPr="009F0919">
        <w:rPr>
          <w:b/>
        </w:rPr>
        <w:t xml:space="preserve">Cost </w:t>
      </w:r>
      <w:r w:rsidR="009804C7">
        <w:rPr>
          <w:b/>
        </w:rPr>
        <w:t>r</w:t>
      </w:r>
      <w:r w:rsidRPr="009F0919">
        <w:rPr>
          <w:b/>
        </w:rPr>
        <w:t xml:space="preserve">equirements: </w:t>
      </w:r>
      <w:r w:rsidRPr="009F0919">
        <w:t>Adoption of new technologies at cost-effective scale, particularly into legacy electric grid assets, drives sensor cost requirements</w:t>
      </w:r>
      <w:r w:rsidR="009804C7">
        <w:t>,</w:t>
      </w:r>
      <w:r w:rsidRPr="009F0919">
        <w:t xml:space="preserve"> which vary at </w:t>
      </w:r>
      <w:r w:rsidR="005D4BE3" w:rsidRPr="009F0919">
        <w:t xml:space="preserve">different </w:t>
      </w:r>
      <w:r w:rsidRPr="009F0919">
        <w:t>levels of grid infrastructure (e.g., monitoring transmission assets vs. distribution assets vs. end</w:t>
      </w:r>
      <w:r w:rsidR="005D4BE3" w:rsidRPr="009F0919">
        <w:t xml:space="preserve"> </w:t>
      </w:r>
      <w:r w:rsidRPr="009F0919">
        <w:t xml:space="preserve">use). </w:t>
      </w:r>
    </w:p>
    <w:p w14:paraId="39F98D79" w14:textId="5DCCE266" w:rsidR="00975B43" w:rsidRPr="009F0919" w:rsidRDefault="002444D1" w:rsidP="00A104B4">
      <w:pPr>
        <w:pStyle w:val="BlockText"/>
      </w:pPr>
      <w:r w:rsidRPr="009F0919">
        <w:t xml:space="preserve">With the increased importance of cybersecurity of power networks, sensors need to add </w:t>
      </w:r>
      <w:r w:rsidR="009804C7">
        <w:t>CPS</w:t>
      </w:r>
      <w:r w:rsidRPr="009F0919">
        <w:t xml:space="preserve"> awareness and support to these requirements, </w:t>
      </w:r>
      <w:r w:rsidR="009804C7">
        <w:t>so that they can</w:t>
      </w:r>
      <w:r w:rsidRPr="009F0919">
        <w:t xml:space="preserve"> detect and mitigate complex cyber threats in the power grid.</w:t>
      </w:r>
    </w:p>
    <w:p w14:paraId="35B53A31" w14:textId="5250D4AD" w:rsidR="00975B43" w:rsidRPr="00997433" w:rsidRDefault="002444D1" w:rsidP="00A104B4">
      <w:pPr>
        <w:pStyle w:val="BlockText"/>
        <w:rPr>
          <w:rFonts w:ascii="Arial" w:eastAsia="Arial" w:hAnsi="Arial" w:cs="Arial"/>
          <w:snapToGrid/>
          <w:color w:val="383838"/>
        </w:rPr>
      </w:pPr>
      <w:r w:rsidRPr="00997433">
        <w:t>A representation of the 5-</w:t>
      </w:r>
      <w:r w:rsidR="009804C7">
        <w:t>t</w:t>
      </w:r>
      <w:r w:rsidRPr="00997433">
        <w:t xml:space="preserve">ier </w:t>
      </w:r>
      <w:r w:rsidR="009804C7">
        <w:t>c</w:t>
      </w:r>
      <w:r w:rsidRPr="00997433">
        <w:t xml:space="preserve">ontrol </w:t>
      </w:r>
      <w:r w:rsidR="009804C7">
        <w:t>s</w:t>
      </w:r>
      <w:r w:rsidRPr="00997433">
        <w:t xml:space="preserve">ystem </w:t>
      </w:r>
      <w:r w:rsidR="009804C7">
        <w:t>a</w:t>
      </w:r>
      <w:r w:rsidRPr="00997433">
        <w:t>rchitecture can be used to describe the interaction between th</w:t>
      </w:r>
      <w:r w:rsidRPr="00320940">
        <w:t>e operational technology (OT) a</w:t>
      </w:r>
      <w:r w:rsidRPr="00997433">
        <w:t>nd IT components of energy systems, as shown in Figure 1</w:t>
      </w:r>
      <w:r w:rsidR="00307C93">
        <w:t>7</w:t>
      </w:r>
      <w:r w:rsidRPr="00997433">
        <w:t xml:space="preserve">. Often, </w:t>
      </w:r>
      <w:r w:rsidR="009804C7" w:rsidRPr="00D35DA7">
        <w:t>t</w:t>
      </w:r>
      <w:r w:rsidRPr="00997433">
        <w:t>iers 3</w:t>
      </w:r>
      <w:r w:rsidR="009804C7" w:rsidRPr="00D35DA7">
        <w:t>–</w:t>
      </w:r>
      <w:r w:rsidRPr="00997433">
        <w:t xml:space="preserve">5 constitute the IT system and </w:t>
      </w:r>
      <w:r w:rsidR="009804C7" w:rsidRPr="00D35DA7">
        <w:t>t</w:t>
      </w:r>
      <w:r w:rsidRPr="00997433">
        <w:t>iers 0</w:t>
      </w:r>
      <w:r w:rsidR="009804C7" w:rsidRPr="00D35DA7">
        <w:t>–</w:t>
      </w:r>
      <w:r w:rsidRPr="00997433">
        <w:t>2 constitute the OT system. Although the OT system elements are frequently secured via an assortment of authentication certificates and keys and secure provisioning tools and practices, end users deal with the practical details of the OT-IT differentiation. As an example, consider Figure 1</w:t>
      </w:r>
      <w:r w:rsidR="00307C93">
        <w:t>8</w:t>
      </w:r>
      <w:r w:rsidRPr="00997433">
        <w:t>, which illustrates ExxonMobil’s approach to OT-IT partitioning layered over the aforementioned 5-</w:t>
      </w:r>
      <w:r w:rsidR="009804C7" w:rsidRPr="00D35DA7">
        <w:t>t</w:t>
      </w:r>
      <w:r w:rsidRPr="00997433">
        <w:t xml:space="preserve">ier design structure. It is immediately apparent that the two facility operations have different areas of control but share the common value that cybersecurity of the information flow from </w:t>
      </w:r>
      <w:r w:rsidR="009804C7">
        <w:t>t</w:t>
      </w:r>
      <w:r w:rsidRPr="00997433">
        <w:t xml:space="preserve">iers 0 to 4 must be maintained. New practices of bridging IT and OT networks or connecting OT devices to the </w:t>
      </w:r>
      <w:r w:rsidR="000214F3" w:rsidRPr="00997433">
        <w:t>i</w:t>
      </w:r>
      <w:r w:rsidRPr="00997433">
        <w:t>nternet has exposed new attack vectors to the power system.</w:t>
      </w:r>
    </w:p>
    <w:p w14:paraId="04863E79" w14:textId="3498883B" w:rsidR="00975B43" w:rsidRPr="00997433" w:rsidRDefault="002444D1" w:rsidP="00A104B4">
      <w:pPr>
        <w:pStyle w:val="BlockText"/>
        <w:rPr>
          <w:rFonts w:ascii="Arial" w:eastAsia="Arial" w:hAnsi="Arial" w:cs="Arial"/>
          <w:snapToGrid/>
          <w:color w:val="383838"/>
        </w:rPr>
      </w:pPr>
      <w:r w:rsidRPr="00997433">
        <w:t>Of specific note is the fact that cybersecurity network designs found in best practice documents such as NIST 800</w:t>
      </w:r>
      <w:r w:rsidR="00254DD6">
        <w:rPr>
          <w:rStyle w:val="FootnoteReference"/>
        </w:rPr>
        <w:footnoteReference w:id="138"/>
      </w:r>
      <w:r w:rsidRPr="00997433">
        <w:t>, and illustrated in Figure 1</w:t>
      </w:r>
      <w:r w:rsidR="00307C93">
        <w:t>7</w:t>
      </w:r>
      <w:r w:rsidRPr="00997433">
        <w:t xml:space="preserve"> and Figure 1</w:t>
      </w:r>
      <w:r w:rsidR="00307C93">
        <w:t>8</w:t>
      </w:r>
      <w:r w:rsidRPr="00997433">
        <w:t xml:space="preserve">, have an overwhelming reliance on firewall segmentation between the networking layers. Firewalls are traditionally IT-system focused and are not invulnerable; OT-IT systems require a unique set of defenses that accommodate their combined </w:t>
      </w:r>
      <w:r w:rsidRPr="00997433">
        <w:lastRenderedPageBreak/>
        <w:t xml:space="preserve">architecture. </w:t>
      </w:r>
      <w:r w:rsidR="00CC60C6">
        <w:t>Although</w:t>
      </w:r>
      <w:r w:rsidRPr="00997433">
        <w:t xml:space="preserve"> firewalls are generally a good practice, current R&amp;D is emphasizing </w:t>
      </w:r>
      <w:r w:rsidRPr="00997433">
        <w:rPr>
          <w:rFonts w:eastAsia="Arial"/>
        </w:rPr>
        <w:t xml:space="preserve">a different approach with focused minimization of </w:t>
      </w:r>
      <w:r w:rsidR="000214F3" w:rsidRPr="00997433">
        <w:t>i</w:t>
      </w:r>
      <w:r w:rsidRPr="00997433">
        <w:t>nternet connectivity</w:t>
      </w:r>
      <w:r w:rsidR="00CC60C6">
        <w:t>—</w:t>
      </w:r>
      <w:r w:rsidRPr="00997433">
        <w:t xml:space="preserve">even with device upgrades. </w:t>
      </w:r>
    </w:p>
    <w:p w14:paraId="2D17652D" w14:textId="18517DFB" w:rsidR="00975B43" w:rsidRPr="009F0919" w:rsidRDefault="002444D1" w:rsidP="00A104B4">
      <w:pPr>
        <w:pStyle w:val="BlockText"/>
      </w:pPr>
      <w:r w:rsidRPr="009F0919">
        <w:t xml:space="preserve">This activity includes building </w:t>
      </w:r>
      <w:r w:rsidR="009804C7">
        <w:t>cybersecurity</w:t>
      </w:r>
      <w:r w:rsidRPr="009F0919">
        <w:t xml:space="preserve"> measures into the software code for the sensors’ microcontroller VPN capability, thereby securing a transport tunnel into different layers of the overall framework. In addition, device authentication to a SCADA/</w:t>
      </w:r>
      <w:r w:rsidR="00CC60C6">
        <w:t>distributed control</w:t>
      </w:r>
      <w:r w:rsidRPr="009F0919">
        <w:t xml:space="preserve"> system</w:t>
      </w:r>
      <w:r w:rsidR="00CC60C6">
        <w:t>—</w:t>
      </w:r>
      <w:r w:rsidRPr="009F0919">
        <w:t>validating the device via blockchain with the network, but not the actual information (measurement)</w:t>
      </w:r>
      <w:r w:rsidR="00CC60C6">
        <w:t>—</w:t>
      </w:r>
      <w:r w:rsidR="005D4BE3" w:rsidRPr="009F0919">
        <w:t>i</w:t>
      </w:r>
      <w:r w:rsidRPr="009F0919">
        <w:t>s being developed. Placing additional capabilities into the sensors</w:t>
      </w:r>
      <w:r w:rsidR="005D4BE3" w:rsidRPr="009F0919">
        <w:t xml:space="preserve"> </w:t>
      </w:r>
      <w:r w:rsidRPr="009F0919">
        <w:t>at</w:t>
      </w:r>
      <w:r w:rsidR="005D4BE3" w:rsidRPr="009F0919">
        <w:t xml:space="preserve"> </w:t>
      </w:r>
      <w:r w:rsidRPr="009F0919">
        <w:t>the</w:t>
      </w:r>
      <w:r w:rsidR="005D4BE3" w:rsidRPr="009F0919">
        <w:t xml:space="preserve"> </w:t>
      </w:r>
      <w:r w:rsidR="00723D25">
        <w:t xml:space="preserve">grid’s </w:t>
      </w:r>
      <w:r w:rsidRPr="009F0919">
        <w:t>edge</w:t>
      </w:r>
      <w:r w:rsidR="00723D25">
        <w:rPr>
          <w:rStyle w:val="FootnoteReference"/>
        </w:rPr>
        <w:footnoteReference w:id="139"/>
      </w:r>
      <w:r w:rsidRPr="009F0919">
        <w:t xml:space="preserve"> potentially increase</w:t>
      </w:r>
      <w:r w:rsidR="00CC60C6">
        <w:t>s</w:t>
      </w:r>
      <w:r w:rsidRPr="009F0919">
        <w:t xml:space="preserve"> </w:t>
      </w:r>
      <w:r w:rsidR="006B056D">
        <w:t xml:space="preserve">the grid’s </w:t>
      </w:r>
      <w:r w:rsidRPr="009F0919">
        <w:t>cybersecurity.</w:t>
      </w:r>
    </w:p>
    <w:p w14:paraId="7591322E" w14:textId="77777777" w:rsidR="00975B43" w:rsidRPr="009F0919" w:rsidRDefault="002444D1" w:rsidP="00E813E2">
      <w:pPr>
        <w:pStyle w:val="FIGUREposition"/>
      </w:pPr>
      <w:r w:rsidRPr="009F0919">
        <w:rPr>
          <w:noProof/>
        </w:rPr>
        <w:drawing>
          <wp:inline distT="0" distB="0" distL="0" distR="0" wp14:anchorId="7E2A7238" wp14:editId="17C4BB00">
            <wp:extent cx="5038344" cy="4069080"/>
            <wp:effectExtent l="0" t="0" r="0" b="7620"/>
            <wp:docPr id="108585" name="Picture 108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85" name="Picture 108585"/>
                    <pic:cNvPicPr/>
                  </pic:nvPicPr>
                  <pic:blipFill>
                    <a:blip r:embed="rId64"/>
                    <a:stretch>
                      <a:fillRect/>
                    </a:stretch>
                  </pic:blipFill>
                  <pic:spPr>
                    <a:xfrm>
                      <a:off x="0" y="0"/>
                      <a:ext cx="5038344" cy="4069080"/>
                    </a:xfrm>
                    <a:prstGeom prst="rect">
                      <a:avLst/>
                    </a:prstGeom>
                  </pic:spPr>
                </pic:pic>
              </a:graphicData>
            </a:graphic>
          </wp:inline>
        </w:drawing>
      </w:r>
    </w:p>
    <w:p w14:paraId="5E3F0FD0" w14:textId="5AAF0771" w:rsidR="00975B43" w:rsidRDefault="002444D1">
      <w:pPr>
        <w:pStyle w:val="FIGCAP1line"/>
      </w:pPr>
      <w:bookmarkStart w:id="178" w:name="_Toc531000199"/>
      <w:r w:rsidRPr="009F0919">
        <w:t>Figure 1</w:t>
      </w:r>
      <w:r w:rsidR="00307C93">
        <w:t>7</w:t>
      </w:r>
      <w:r w:rsidRPr="009F0919">
        <w:t>. Five-</w:t>
      </w:r>
      <w:r w:rsidR="00AA7D0A" w:rsidRPr="009F0919">
        <w:t>tier industrial control system a</w:t>
      </w:r>
      <w:r w:rsidRPr="009F0919">
        <w:t>rchitecture.</w:t>
      </w:r>
      <w:bookmarkEnd w:id="178"/>
    </w:p>
    <w:p w14:paraId="24367DAC" w14:textId="4D2B8CCA" w:rsidR="00DE73B6" w:rsidRPr="009F0919" w:rsidRDefault="00DE73B6" w:rsidP="00DE73B6">
      <w:pPr>
        <w:pStyle w:val="BlockText"/>
      </w:pPr>
      <w:r w:rsidRPr="009F0919">
        <w:t>Sensors represent both an opportunity and a risk for power system cybersecurity. On the positive side, sensors are critical instrument</w:t>
      </w:r>
      <w:r>
        <w:t>s</w:t>
      </w:r>
      <w:r w:rsidRPr="009F0919">
        <w:t xml:space="preserve"> </w:t>
      </w:r>
      <w:r>
        <w:t>f</w:t>
      </w:r>
      <w:r w:rsidRPr="009F0919">
        <w:t>o</w:t>
      </w:r>
      <w:r>
        <w:t>r</w:t>
      </w:r>
      <w:r w:rsidRPr="009F0919">
        <w:t xml:space="preserve"> detect</w:t>
      </w:r>
      <w:r>
        <w:t>ing</w:t>
      </w:r>
      <w:r w:rsidRPr="009F0919">
        <w:t xml:space="preserve"> and mitigat</w:t>
      </w:r>
      <w:r>
        <w:t>ing</w:t>
      </w:r>
      <w:r w:rsidRPr="009F0919">
        <w:t xml:space="preserve"> </w:t>
      </w:r>
      <w:r>
        <w:t>cybersecurity</w:t>
      </w:r>
      <w:r w:rsidRPr="009F0919">
        <w:t xml:space="preserve"> threats to </w:t>
      </w:r>
      <w:r w:rsidR="006B056D">
        <w:t xml:space="preserve">the </w:t>
      </w:r>
      <w:r w:rsidRPr="009F0919">
        <w:t xml:space="preserve">power system infrastructure. Sensors designed to measure and analyze communication systems are useful for intrusion detection systems and intrusion prevention systems. These tools can alert IT or OT network operators of adversarial actions or </w:t>
      </w:r>
      <w:r w:rsidR="00A5198E">
        <w:t xml:space="preserve">provide </w:t>
      </w:r>
      <w:r w:rsidRPr="009F0919">
        <w:t xml:space="preserve">reconnaissance. For instance, firewalls can log all traffic from external IP addresses and warn or block traffic when specific protocols are used. Similarly, data analytics can be used to compare power system measurements </w:t>
      </w:r>
      <w:r>
        <w:t>with</w:t>
      </w:r>
      <w:r w:rsidRPr="009F0919">
        <w:t xml:space="preserve"> network communications; for example, a relay may report that it</w:t>
      </w:r>
      <w:r w:rsidR="00A5198E">
        <w:t xml:space="preserve">s associated breaker </w:t>
      </w:r>
      <w:r w:rsidRPr="009F0919">
        <w:t>is closed, but the downstream voltage is reading zero</w:t>
      </w:r>
      <w:r>
        <w:t>,</w:t>
      </w:r>
      <w:r w:rsidRPr="009F0919">
        <w:t xml:space="preserve"> which indicates that </w:t>
      </w:r>
      <w:r w:rsidR="00A5198E">
        <w:t xml:space="preserve">the </w:t>
      </w:r>
      <w:r w:rsidR="00A5198E">
        <w:lastRenderedPageBreak/>
        <w:t xml:space="preserve">breaker </w:t>
      </w:r>
      <w:r w:rsidRPr="009F0919">
        <w:t>is open</w:t>
      </w:r>
      <w:r w:rsidR="00A5198E">
        <w:t xml:space="preserve"> and the relay hasn’t operated the breaker</w:t>
      </w:r>
      <w:r w:rsidRPr="009F0919">
        <w:t xml:space="preserve">. This could indicate that the relay was involved in a spoofing attack. </w:t>
      </w:r>
    </w:p>
    <w:p w14:paraId="344E7734" w14:textId="77777777" w:rsidR="00975B43" w:rsidRPr="009F0919" w:rsidRDefault="002444D1" w:rsidP="00E813E2">
      <w:pPr>
        <w:pStyle w:val="FIGUREposition"/>
      </w:pPr>
      <w:r w:rsidRPr="009F0919">
        <w:rPr>
          <w:noProof/>
        </w:rPr>
        <w:drawing>
          <wp:inline distT="0" distB="0" distL="0" distR="0" wp14:anchorId="0FEC7D40" wp14:editId="7E8DBF30">
            <wp:extent cx="4712208" cy="3560064"/>
            <wp:effectExtent l="0" t="0" r="0" b="0"/>
            <wp:docPr id="108586" name="Picture 108586"/>
            <wp:cNvGraphicFramePr/>
            <a:graphic xmlns:a="http://schemas.openxmlformats.org/drawingml/2006/main">
              <a:graphicData uri="http://schemas.openxmlformats.org/drawingml/2006/picture">
                <pic:pic xmlns:pic="http://schemas.openxmlformats.org/drawingml/2006/picture">
                  <pic:nvPicPr>
                    <pic:cNvPr id="108586" name="Picture 108586"/>
                    <pic:cNvPicPr/>
                  </pic:nvPicPr>
                  <pic:blipFill>
                    <a:blip r:embed="rId65"/>
                    <a:stretch>
                      <a:fillRect/>
                    </a:stretch>
                  </pic:blipFill>
                  <pic:spPr>
                    <a:xfrm>
                      <a:off x="0" y="0"/>
                      <a:ext cx="4712208" cy="3560064"/>
                    </a:xfrm>
                    <a:prstGeom prst="rect">
                      <a:avLst/>
                    </a:prstGeom>
                  </pic:spPr>
                </pic:pic>
              </a:graphicData>
            </a:graphic>
          </wp:inline>
        </w:drawing>
      </w:r>
    </w:p>
    <w:p w14:paraId="413FDB29" w14:textId="07BD59E3" w:rsidR="00975B43" w:rsidRPr="009F0919" w:rsidRDefault="002444D1" w:rsidP="00997433">
      <w:pPr>
        <w:pStyle w:val="FIGCAP1line"/>
      </w:pPr>
      <w:bookmarkStart w:id="179" w:name="_Toc531000200"/>
      <w:r w:rsidRPr="009F0919">
        <w:t>Figure 1</w:t>
      </w:r>
      <w:r w:rsidR="00307C93">
        <w:t>8</w:t>
      </w:r>
      <w:r w:rsidRPr="009F0919">
        <w:t>. ExxonMobil system architecture illustrates a clear demarcation between OT and IT.</w:t>
      </w:r>
      <w:bookmarkEnd w:id="179"/>
    </w:p>
    <w:p w14:paraId="652895E2" w14:textId="2911CDD6" w:rsidR="00975B43" w:rsidRPr="009F0919" w:rsidRDefault="002444D1" w:rsidP="00A104B4">
      <w:pPr>
        <w:pStyle w:val="BlockText"/>
      </w:pPr>
      <w:r w:rsidRPr="009F0919">
        <w:t xml:space="preserve">Unfortunately, sensors are also vulnerable to cyberattacks, including spoofing, DOS, man-in-the-middle, </w:t>
      </w:r>
      <w:r w:rsidR="00CC60C6">
        <w:t>and so on</w:t>
      </w:r>
      <w:r w:rsidRPr="009F0919">
        <w:t xml:space="preserve">. For example, it is possible, that </w:t>
      </w:r>
      <w:r w:rsidR="00CC60C6">
        <w:t>a</w:t>
      </w:r>
      <w:r w:rsidRPr="009F0919">
        <w:t xml:space="preserve"> </w:t>
      </w:r>
      <w:r w:rsidR="00A5198E">
        <w:t>PT</w:t>
      </w:r>
      <w:r w:rsidRPr="009F0919">
        <w:t xml:space="preserve"> in the scenario</w:t>
      </w:r>
      <w:r w:rsidR="00CC60C6">
        <w:t xml:space="preserve"> mentioned above</w:t>
      </w:r>
      <w:r w:rsidRPr="009F0919">
        <w:t xml:space="preserve"> is actually the device providing the manipulated data. Often, sensor communications are simple serial or other unrouteable (</w:t>
      </w:r>
      <w:r w:rsidR="00CC60C6">
        <w:t>t</w:t>
      </w:r>
      <w:r w:rsidRPr="009F0919">
        <w:t>ier 2) protocols that are unencrypted until they reach measurement, analyzing, or processing equipment that ha</w:t>
      </w:r>
      <w:r w:rsidR="00BA45C0" w:rsidRPr="009F0919">
        <w:t>s</w:t>
      </w:r>
      <w:r w:rsidRPr="009F0919">
        <w:t xml:space="preserve"> more computing capabilit</w:t>
      </w:r>
      <w:r w:rsidR="00CC60C6">
        <w:t>y</w:t>
      </w:r>
      <w:r w:rsidRPr="009F0919">
        <w:t xml:space="preserve"> (</w:t>
      </w:r>
      <w:r w:rsidR="00CC60C6">
        <w:t>t</w:t>
      </w:r>
      <w:r w:rsidRPr="009F0919">
        <w:t>ier 2 in Figure 18). At any point in data gathering or transfer, a cyberattack could occur and corrupt the data. The sensor measurements could be manipulated or falsified through various transduction attacks, e.g., ultrasonic proximity sensors</w:t>
      </w:r>
      <w:r w:rsidR="004B3E2E">
        <w:t>.</w:t>
      </w:r>
      <w:r w:rsidRPr="009F0919">
        <w:rPr>
          <w:sz w:val="20"/>
          <w:vertAlign w:val="superscript"/>
        </w:rPr>
        <w:footnoteReference w:id="140"/>
      </w:r>
      <w:r w:rsidR="00CC60C6">
        <w:t xml:space="preserve"> L</w:t>
      </w:r>
      <w:r w:rsidRPr="009F0919">
        <w:t xml:space="preserve">ow-level sensor measurements, e.g., </w:t>
      </w:r>
      <w:r w:rsidR="00CC60C6">
        <w:t xml:space="preserve">a </w:t>
      </w:r>
      <w:r w:rsidRPr="009F0919">
        <w:t>0</w:t>
      </w:r>
      <w:r w:rsidR="00CC60C6">
        <w:t>–</w:t>
      </w:r>
      <w:r w:rsidRPr="009F0919">
        <w:t>10 V signal, could be physically or remotely modified before reaching the measurement and processing equipment</w:t>
      </w:r>
      <w:r w:rsidR="00CC60C6">
        <w:t>.</w:t>
      </w:r>
      <w:r w:rsidRPr="009F0919">
        <w:t xml:space="preserve"> </w:t>
      </w:r>
      <w:r w:rsidR="00A5198E">
        <w:t xml:space="preserve">Also, </w:t>
      </w:r>
      <w:r w:rsidRPr="009F0919">
        <w:t xml:space="preserve">processed or measured data could be changed either at the data concentrator </w:t>
      </w:r>
      <w:r w:rsidR="00CC60C6">
        <w:t xml:space="preserve">or </w:t>
      </w:r>
      <w:r w:rsidRPr="009F0919">
        <w:t>when reported back to the industrial control system/</w:t>
      </w:r>
      <w:r w:rsidR="00CC60C6">
        <w:t>p</w:t>
      </w:r>
      <w:r w:rsidRPr="009F0919">
        <w:t xml:space="preserve">lant </w:t>
      </w:r>
      <w:r w:rsidR="00CC60C6">
        <w:t>i</w:t>
      </w:r>
      <w:r w:rsidRPr="009F0919">
        <w:t xml:space="preserve">nformation system. Each of these attack modes should be considered for robust, cybersecure sensor deployments. </w:t>
      </w:r>
    </w:p>
    <w:p w14:paraId="610AE1DB" w14:textId="062E1928" w:rsidR="00975B43" w:rsidRPr="009F0919" w:rsidRDefault="002444D1" w:rsidP="00A104B4">
      <w:pPr>
        <w:pStyle w:val="BlockText"/>
      </w:pPr>
      <w:r w:rsidRPr="009F0919">
        <w:t>Additional, hardware-based cybersecurity approache</w:t>
      </w:r>
      <w:r w:rsidR="00B71D53" w:rsidRPr="009F0919">
        <w:t>s</w:t>
      </w:r>
      <w:r w:rsidRPr="009F0919">
        <w:t xml:space="preserve"> exist and are in various stages of research. Resource</w:t>
      </w:r>
      <w:r w:rsidR="00B71D53" w:rsidRPr="009F0919">
        <w:t>-</w:t>
      </w:r>
      <w:r w:rsidRPr="009F0919">
        <w:t xml:space="preserve">constrained devices, such as sensors and sensing applications, are vulnerable to invasive attacks that are designed to steal keys stored in </w:t>
      </w:r>
      <w:bookmarkStart w:id="180" w:name="_Hlk530995473"/>
      <w:r w:rsidRPr="009F0919">
        <w:t>nonvolatile memor</w:t>
      </w:r>
      <w:r w:rsidR="00CC60C6">
        <w:t>y</w:t>
      </w:r>
      <w:bookmarkEnd w:id="180"/>
      <w:r w:rsidRPr="009F0919">
        <w:t xml:space="preserve"> (NVM)</w:t>
      </w:r>
      <w:r w:rsidR="00CC60C6">
        <w:t>;</w:t>
      </w:r>
      <w:r w:rsidRPr="009F0919">
        <w:t xml:space="preserve"> and NVM add</w:t>
      </w:r>
      <w:r w:rsidR="00CC60C6">
        <w:t>s</w:t>
      </w:r>
      <w:r w:rsidRPr="009F0919">
        <w:t xml:space="preserve"> cost to these low</w:t>
      </w:r>
      <w:r w:rsidR="00B71D53" w:rsidRPr="009F0919">
        <w:t>-</w:t>
      </w:r>
      <w:r w:rsidRPr="009F0919">
        <w:t>cost devices. P</w:t>
      </w:r>
      <w:r w:rsidR="00CC60C6">
        <w:t>UF</w:t>
      </w:r>
      <w:r w:rsidRPr="009F0919">
        <w:t>s</w:t>
      </w:r>
      <w:r w:rsidRPr="009F0919">
        <w:rPr>
          <w:sz w:val="20"/>
          <w:vertAlign w:val="superscript"/>
        </w:rPr>
        <w:footnoteReference w:id="141"/>
      </w:r>
      <w:r w:rsidRPr="009F0919">
        <w:t xml:space="preserve"> are novel hardware security mechanism</w:t>
      </w:r>
      <w:r w:rsidR="00CC60C6">
        <w:t>s</w:t>
      </w:r>
      <w:r w:rsidRPr="009F0919">
        <w:t xml:space="preserve"> that provide an alternative key storage mechanism that does not require NVM but rather derives the key from small analog variations that exist </w:t>
      </w:r>
      <w:r w:rsidRPr="009F0919">
        <w:lastRenderedPageBreak/>
        <w:t>from one copy of a chip to another. Therefore, the key is not stored in digital form anywhere</w:t>
      </w:r>
      <w:r w:rsidR="00CC60C6">
        <w:t>;</w:t>
      </w:r>
      <w:r w:rsidRPr="009F0919">
        <w:t xml:space="preserve"> is derived on the fly as needed</w:t>
      </w:r>
      <w:r w:rsidR="00CC60C6">
        <w:t>;</w:t>
      </w:r>
      <w:r w:rsidRPr="009F0919">
        <w:t xml:space="preserve"> and is tamper-evident, i.e., any attempt to steal the secret destroys the </w:t>
      </w:r>
      <w:r w:rsidR="00CC60C6">
        <w:t>PUFs</w:t>
      </w:r>
      <w:r w:rsidRPr="009F0919">
        <w:t xml:space="preserve"> and the ability of the chip to regenerate </w:t>
      </w:r>
      <w:r w:rsidR="00CC60C6">
        <w:t>them</w:t>
      </w:r>
      <w:r w:rsidRPr="009F0919">
        <w:t xml:space="preserve">. Moreover, a special class of PUFs, called </w:t>
      </w:r>
      <w:r w:rsidR="00CC60C6">
        <w:t>“</w:t>
      </w:r>
      <w:r w:rsidRPr="009F0919">
        <w:t>strong PUFs,</w:t>
      </w:r>
      <w:r w:rsidR="00CC60C6">
        <w:t>”</w:t>
      </w:r>
      <w:r w:rsidRPr="009F0919">
        <w:t xml:space="preserve"> </w:t>
      </w:r>
      <w:r w:rsidR="00B71D53" w:rsidRPr="009F0919">
        <w:t xml:space="preserve">is </w:t>
      </w:r>
      <w:r w:rsidRPr="009F0919">
        <w:t>able to generate an exponential number of reproducible secret bits</w:t>
      </w:r>
      <w:r w:rsidR="00B71D53" w:rsidRPr="009F0919">
        <w:t xml:space="preserve"> that</w:t>
      </w:r>
      <w:r w:rsidRPr="009F0919">
        <w:t xml:space="preserve"> can be used to harden security protocols further. Moreover, strong PUFs can reduce area and energy overheads by reducing the number and type</w:t>
      </w:r>
      <w:r w:rsidR="00CC60C6">
        <w:t>s</w:t>
      </w:r>
      <w:r w:rsidRPr="009F0919">
        <w:t xml:space="preserve"> of cryptographic primitives and operations. </w:t>
      </w:r>
    </w:p>
    <w:p w14:paraId="2C187B26" w14:textId="0338E2F5" w:rsidR="00AA7D0A" w:rsidRPr="009F0919" w:rsidRDefault="00CC60C6" w:rsidP="00A104B4">
      <w:pPr>
        <w:pStyle w:val="BlockText"/>
      </w:pPr>
      <w:r>
        <w:t>A</w:t>
      </w:r>
      <w:r w:rsidR="002444D1" w:rsidRPr="009F0919">
        <w:t xml:space="preserve"> bewildering array of cybersecurity threat and attack scenarios may be associated with the various tiers in a SCADA/</w:t>
      </w:r>
      <w:r>
        <w:t>d</w:t>
      </w:r>
      <w:r w:rsidR="002444D1" w:rsidRPr="009F0919">
        <w:t xml:space="preserve">igital </w:t>
      </w:r>
      <w:r>
        <w:t>c</w:t>
      </w:r>
      <w:r w:rsidR="002444D1" w:rsidRPr="009F0919">
        <w:t xml:space="preserve">ontrol </w:t>
      </w:r>
      <w:r>
        <w:t>s</w:t>
      </w:r>
      <w:r w:rsidR="002444D1" w:rsidRPr="009F0919">
        <w:t xml:space="preserve">ystem realm. Numerous associations of end users, vendors, academics, </w:t>
      </w:r>
      <w:r>
        <w:t>and other parties</w:t>
      </w:r>
      <w:r w:rsidR="002444D1" w:rsidRPr="009F0919">
        <w:t xml:space="preserve"> are involved </w:t>
      </w:r>
      <w:r>
        <w:t>in</w:t>
      </w:r>
      <w:r w:rsidR="002444D1" w:rsidRPr="009F0919">
        <w:t xml:space="preserve"> examining such scenarios. Within DOE, the Cybersecurity for Energy Delivery Systems program Roadmap for Cybersecurity</w:t>
      </w:r>
      <w:r w:rsidR="002444D1" w:rsidRPr="009F0919">
        <w:rPr>
          <w:sz w:val="20"/>
          <w:vertAlign w:val="superscript"/>
        </w:rPr>
        <w:footnoteReference w:id="142"/>
      </w:r>
      <w:r w:rsidR="002444D1" w:rsidRPr="009F0919">
        <w:t xml:space="preserve"> provides a robust intersection with GMLC sensing and measurement activities.</w:t>
      </w:r>
    </w:p>
    <w:p w14:paraId="3F11335B" w14:textId="77777777" w:rsidR="00AA7D0A" w:rsidRPr="009F0919" w:rsidRDefault="00AA7D0A">
      <w:pPr>
        <w:spacing w:after="160" w:line="259" w:lineRule="auto"/>
      </w:pPr>
      <w:r w:rsidRPr="009F0919">
        <w:br w:type="page"/>
      </w:r>
    </w:p>
    <w:p w14:paraId="5D0D0815" w14:textId="2E84FB7C" w:rsidR="00975B43" w:rsidRPr="009F0919" w:rsidRDefault="008D4F1A" w:rsidP="00997433">
      <w:pPr>
        <w:pStyle w:val="Heading1"/>
      </w:pPr>
      <w:bookmarkStart w:id="181" w:name="_Toc527097884"/>
      <w:bookmarkStart w:id="182" w:name="_Toc527098002"/>
      <w:bookmarkStart w:id="183" w:name="_Toc527099996"/>
      <w:bookmarkStart w:id="184" w:name="_Toc527362999"/>
      <w:bookmarkStart w:id="185" w:name="_Toc527611604"/>
      <w:bookmarkStart w:id="186" w:name="_Toc527611729"/>
      <w:bookmarkStart w:id="187" w:name="_Toc527612172"/>
      <w:bookmarkStart w:id="188" w:name="_Toc527612786"/>
      <w:bookmarkStart w:id="189" w:name="_Toc527613154"/>
      <w:bookmarkStart w:id="190" w:name="_Toc521970509"/>
      <w:bookmarkStart w:id="191" w:name="_Toc531007954"/>
      <w:bookmarkEnd w:id="181"/>
      <w:bookmarkEnd w:id="182"/>
      <w:bookmarkEnd w:id="183"/>
      <w:bookmarkEnd w:id="184"/>
      <w:bookmarkEnd w:id="185"/>
      <w:bookmarkEnd w:id="186"/>
      <w:bookmarkEnd w:id="187"/>
      <w:bookmarkEnd w:id="188"/>
      <w:bookmarkEnd w:id="189"/>
      <w:r w:rsidRPr="009F0919">
        <w:rPr>
          <w:caps w:val="0"/>
        </w:rPr>
        <w:lastRenderedPageBreak/>
        <w:t>DATA MANAGEMENT AND ANALYTICS</w:t>
      </w:r>
      <w:bookmarkEnd w:id="190"/>
      <w:bookmarkEnd w:id="191"/>
    </w:p>
    <w:p w14:paraId="57FC086F" w14:textId="3187D625" w:rsidR="00975B43" w:rsidRPr="00997433" w:rsidRDefault="002444D1" w:rsidP="00A104B4">
      <w:pPr>
        <w:pStyle w:val="BlockText"/>
      </w:pPr>
      <w:r w:rsidRPr="009F0919">
        <w:t>Measurement and operations data collected from distributed grid sensing technologies ha</w:t>
      </w:r>
      <w:r w:rsidR="00742F42">
        <w:t>ve</w:t>
      </w:r>
      <w:r w:rsidRPr="009F0919">
        <w:t xml:space="preserve"> the potential to generate value beyond current applications. Conventionally, th</w:t>
      </w:r>
      <w:r w:rsidR="00D93AE9">
        <w:t>e</w:t>
      </w:r>
      <w:r w:rsidRPr="009F0919">
        <w:t>s</w:t>
      </w:r>
      <w:r w:rsidR="00D93AE9">
        <w:t>e</w:t>
      </w:r>
      <w:r w:rsidRPr="009F0919">
        <w:t xml:space="preserve"> data </w:t>
      </w:r>
      <w:r w:rsidR="00D93AE9">
        <w:t>are</w:t>
      </w:r>
      <w:r w:rsidRPr="009F0919">
        <w:t xml:space="preserve"> collected and</w:t>
      </w:r>
      <w:r w:rsidRPr="00997433">
        <w:t xml:space="preserve"> aggregated by utilities or other network interests for billing</w:t>
      </w:r>
      <w:r w:rsidR="00165CB9">
        <w:t xml:space="preserve">, </w:t>
      </w:r>
      <w:r w:rsidRPr="00997433">
        <w:t>operations</w:t>
      </w:r>
      <w:r w:rsidR="00165CB9">
        <w:t>, and planning</w:t>
      </w:r>
      <w:r w:rsidRPr="00997433">
        <w:t xml:space="preserve">. The data </w:t>
      </w:r>
      <w:r w:rsidR="00D93AE9">
        <w:t>are</w:t>
      </w:r>
      <w:r w:rsidRPr="00997433">
        <w:t xml:space="preserve"> often siloed in disparate repositories and not well coordinated</w:t>
      </w:r>
      <w:r w:rsidR="009F69C5" w:rsidRPr="00997433">
        <w:t>,</w:t>
      </w:r>
      <w:r w:rsidRPr="00997433">
        <w:t xml:space="preserve"> preventing the extraction of the full value of the data</w:t>
      </w:r>
      <w:r w:rsidR="00D35DA7">
        <w:t xml:space="preserve"> (Figure </w:t>
      </w:r>
      <w:r w:rsidR="00307C93">
        <w:t>19</w:t>
      </w:r>
      <w:r w:rsidR="00D35DA7">
        <w:t>)</w:t>
      </w:r>
      <w:r w:rsidRPr="00997433">
        <w:t>.</w:t>
      </w:r>
    </w:p>
    <w:p w14:paraId="7ADC7F5C" w14:textId="77777777" w:rsidR="00975B43" w:rsidRPr="009F0919" w:rsidRDefault="002444D1" w:rsidP="00E813E2">
      <w:pPr>
        <w:pStyle w:val="FIGUREposition"/>
      </w:pPr>
      <w:r w:rsidRPr="009F0919">
        <w:rPr>
          <w:noProof/>
        </w:rPr>
        <w:drawing>
          <wp:inline distT="0" distB="0" distL="0" distR="0" wp14:anchorId="1EEC8475" wp14:editId="72A24542">
            <wp:extent cx="5988880" cy="2706086"/>
            <wp:effectExtent l="0" t="0" r="0" b="0"/>
            <wp:docPr id="7672" name="Picture 7672"/>
            <wp:cNvGraphicFramePr/>
            <a:graphic xmlns:a="http://schemas.openxmlformats.org/drawingml/2006/main">
              <a:graphicData uri="http://schemas.openxmlformats.org/drawingml/2006/picture">
                <pic:pic xmlns:pic="http://schemas.openxmlformats.org/drawingml/2006/picture">
                  <pic:nvPicPr>
                    <pic:cNvPr id="7672" name="Picture 7672"/>
                    <pic:cNvPicPr/>
                  </pic:nvPicPr>
                  <pic:blipFill>
                    <a:blip r:embed="rId66"/>
                    <a:stretch>
                      <a:fillRect/>
                    </a:stretch>
                  </pic:blipFill>
                  <pic:spPr>
                    <a:xfrm>
                      <a:off x="0" y="0"/>
                      <a:ext cx="5988880" cy="2706086"/>
                    </a:xfrm>
                    <a:prstGeom prst="rect">
                      <a:avLst/>
                    </a:prstGeom>
                  </pic:spPr>
                </pic:pic>
              </a:graphicData>
            </a:graphic>
          </wp:inline>
        </w:drawing>
      </w:r>
    </w:p>
    <w:p w14:paraId="780EE1FB" w14:textId="432F0F46" w:rsidR="00975B43" w:rsidRPr="009F0919" w:rsidRDefault="002444D1" w:rsidP="00997433">
      <w:pPr>
        <w:pStyle w:val="FIGCAP1line"/>
      </w:pPr>
      <w:bookmarkStart w:id="192" w:name="_Toc531000201"/>
      <w:r w:rsidRPr="009F0919">
        <w:t xml:space="preserve">Figure </w:t>
      </w:r>
      <w:r w:rsidR="00307C93">
        <w:t>19</w:t>
      </w:r>
      <w:r w:rsidRPr="009F0919">
        <w:t>. Existing electrical power system data flows and independent repositories.</w:t>
      </w:r>
      <w:bookmarkEnd w:id="192"/>
      <w:r w:rsidRPr="009F0919">
        <w:t xml:space="preserve"> </w:t>
      </w:r>
    </w:p>
    <w:p w14:paraId="6432CE1C" w14:textId="45D2B2CC" w:rsidR="00D93AE9" w:rsidRDefault="002444D1" w:rsidP="00A104B4">
      <w:pPr>
        <w:pStyle w:val="BlockText"/>
      </w:pPr>
      <w:r w:rsidRPr="009F0919">
        <w:t xml:space="preserve">The purpose of this document is to identify the stakeholders and the key considerations for future power grid </w:t>
      </w:r>
      <w:r w:rsidR="009F69C5" w:rsidRPr="009F0919">
        <w:t>d</w:t>
      </w:r>
      <w:r w:rsidRPr="009F0919">
        <w:t xml:space="preserve">ata management systems and identify particular barriers that need to be addressed to exploit the full value of the data being collected. This process will be </w:t>
      </w:r>
      <w:r w:rsidR="00D93AE9">
        <w:t>carried out</w:t>
      </w:r>
      <w:r w:rsidRPr="009F0919">
        <w:t xml:space="preserve"> by</w:t>
      </w:r>
    </w:p>
    <w:p w14:paraId="3683D6A9" w14:textId="14122DD4" w:rsidR="00D93AE9" w:rsidRDefault="00D93AE9" w:rsidP="00E813E2">
      <w:pPr>
        <w:pStyle w:val="LISTBulletlastitem"/>
      </w:pPr>
      <w:r>
        <w:t>G</w:t>
      </w:r>
      <w:r w:rsidR="002444D1" w:rsidRPr="009F0919">
        <w:t>aining feedback from stakeholders</w:t>
      </w:r>
    </w:p>
    <w:p w14:paraId="148B0FA7" w14:textId="7CCF4C36" w:rsidR="00D93AE9" w:rsidRDefault="00D93AE9" w:rsidP="00E813E2">
      <w:pPr>
        <w:pStyle w:val="LISTBulletlastitem"/>
      </w:pPr>
      <w:r>
        <w:t>D</w:t>
      </w:r>
      <w:r w:rsidR="002444D1" w:rsidRPr="009F0919">
        <w:t>istilling that feedback to a few key criteria and metrics by which potential solutions and systems can be judged</w:t>
      </w:r>
    </w:p>
    <w:p w14:paraId="1E90BC6F" w14:textId="1285A447" w:rsidR="00D93AE9" w:rsidRDefault="00D93AE9" w:rsidP="00E813E2">
      <w:pPr>
        <w:pStyle w:val="LISTBulletlastitem"/>
      </w:pPr>
      <w:r>
        <w:t>I</w:t>
      </w:r>
      <w:r w:rsidR="002444D1" w:rsidRPr="009F0919">
        <w:t>dentifying the data and data characteristics that future data management systems must manage</w:t>
      </w:r>
    </w:p>
    <w:p w14:paraId="336C5834" w14:textId="4C4C879F" w:rsidR="00D93AE9" w:rsidRDefault="00D93AE9" w:rsidP="00E813E2">
      <w:pPr>
        <w:pStyle w:val="LISTBulletlastitem"/>
      </w:pPr>
      <w:r>
        <w:t>D</w:t>
      </w:r>
      <w:r w:rsidR="002444D1" w:rsidRPr="009F0919">
        <w:t xml:space="preserve">escribing current systems and technologies and their ability to meet the required system goals identified </w:t>
      </w:r>
      <w:r>
        <w:t>by</w:t>
      </w:r>
      <w:r w:rsidR="002444D1" w:rsidRPr="009F0919">
        <w:t xml:space="preserve"> stakeholders </w:t>
      </w:r>
      <w:r>
        <w:t>in</w:t>
      </w:r>
      <w:r w:rsidR="002444D1" w:rsidRPr="009F0919">
        <w:t xml:space="preserve"> summary discussion and a few </w:t>
      </w:r>
      <w:r w:rsidR="001F00AB" w:rsidRPr="009F0919">
        <w:t>example</w:t>
      </w:r>
      <w:r w:rsidR="002444D1" w:rsidRPr="009F0919">
        <w:t xml:space="preserve"> use cases of how current technology meets or doesn’t meet stakeholder needs</w:t>
      </w:r>
    </w:p>
    <w:p w14:paraId="6E005A3C" w14:textId="1DE5AD31" w:rsidR="00975B43" w:rsidRPr="009F0919" w:rsidRDefault="00D93AE9" w:rsidP="00E813E2">
      <w:pPr>
        <w:pStyle w:val="LISTBulletlastitem"/>
      </w:pPr>
      <w:r>
        <w:t>I</w:t>
      </w:r>
      <w:r w:rsidR="002444D1" w:rsidRPr="009F0919">
        <w:t xml:space="preserve">dentifying a set of critical barriers and gaps that </w:t>
      </w:r>
      <w:r w:rsidR="009F69C5" w:rsidRPr="009F0919">
        <w:t xml:space="preserve">is </w:t>
      </w:r>
      <w:r w:rsidR="002444D1" w:rsidRPr="009F0919">
        <w:t xml:space="preserve">preventing the full realization of the value of grid </w:t>
      </w:r>
      <w:r w:rsidR="009F69C5" w:rsidRPr="009F0919">
        <w:t>d</w:t>
      </w:r>
      <w:r w:rsidR="002444D1" w:rsidRPr="009F0919">
        <w:t>ata</w:t>
      </w:r>
    </w:p>
    <w:p w14:paraId="1E9299F9" w14:textId="6F47D4CA" w:rsidR="00975B43" w:rsidRPr="009F0919" w:rsidRDefault="008D4F1A" w:rsidP="002D3064">
      <w:pPr>
        <w:pStyle w:val="Heading2"/>
      </w:pPr>
      <w:bookmarkStart w:id="193" w:name="_Toc521970510"/>
      <w:bookmarkStart w:id="194" w:name="_Toc531007955"/>
      <w:r w:rsidRPr="009F0919">
        <w:rPr>
          <w:caps w:val="0"/>
        </w:rPr>
        <w:lastRenderedPageBreak/>
        <w:t>BACKGROUND</w:t>
      </w:r>
      <w:bookmarkEnd w:id="193"/>
      <w:bookmarkEnd w:id="194"/>
    </w:p>
    <w:p w14:paraId="52DCA7ED" w14:textId="37858670" w:rsidR="00D93AE9" w:rsidRDefault="002444D1" w:rsidP="00A104B4">
      <w:pPr>
        <w:pStyle w:val="BlockText"/>
      </w:pPr>
      <w:r w:rsidRPr="009F0919">
        <w:t>According to the Data Management Association</w:t>
      </w:r>
      <w:r w:rsidR="004B3E2E">
        <w:t>,</w:t>
      </w:r>
      <w:r w:rsidRPr="009F0919">
        <w:rPr>
          <w:sz w:val="20"/>
          <w:vertAlign w:val="superscript"/>
        </w:rPr>
        <w:footnoteReference w:id="143"/>
      </w:r>
      <w:r w:rsidRPr="009F0919">
        <w:t xml:space="preserve"> </w:t>
      </w:r>
    </w:p>
    <w:p w14:paraId="3309D4DE" w14:textId="77777777" w:rsidR="00D93AE9" w:rsidRDefault="002444D1" w:rsidP="00D93AE9">
      <w:pPr>
        <w:pStyle w:val="BlockText"/>
        <w:ind w:left="720" w:right="720"/>
      </w:pPr>
      <w:r w:rsidRPr="009F0919">
        <w:t>Data Resource Management is the development and execution of architectures, policies, practices and procedures that properly manage the full data life</w:t>
      </w:r>
      <w:r w:rsidR="0015678C" w:rsidRPr="009F0919">
        <w:t xml:space="preserve"> </w:t>
      </w:r>
      <w:r w:rsidRPr="009F0919">
        <w:t>cycle needs of an enterprise. It comprises all the disciplines and techniques necessary to treat data as a valuable resource.</w:t>
      </w:r>
    </w:p>
    <w:p w14:paraId="7929A7C4" w14:textId="3F220504" w:rsidR="00975B43" w:rsidRPr="009F0919" w:rsidRDefault="00D93AE9" w:rsidP="00A104B4">
      <w:pPr>
        <w:pStyle w:val="BlockText"/>
      </w:pPr>
      <w:r>
        <w:t>For</w:t>
      </w:r>
      <w:r w:rsidR="002444D1" w:rsidRPr="009F0919">
        <w:t xml:space="preserve"> the power grid</w:t>
      </w:r>
      <w:r w:rsidR="0015678C" w:rsidRPr="009F0919">
        <w:t>,</w:t>
      </w:r>
      <w:r w:rsidR="002444D1" w:rsidRPr="009F0919">
        <w:t xml:space="preserve"> there is growing recognition that data</w:t>
      </w:r>
      <w:r>
        <w:t xml:space="preserve"> are</w:t>
      </w:r>
      <w:r w:rsidR="002444D1" w:rsidRPr="009F0919">
        <w:t xml:space="preserve"> a valuable resource and that data </w:t>
      </w:r>
      <w:r>
        <w:t>are</w:t>
      </w:r>
      <w:r w:rsidR="002444D1" w:rsidRPr="009F0919">
        <w:t xml:space="preserve"> key </w:t>
      </w:r>
      <w:r>
        <w:t>t</w:t>
      </w:r>
      <w:r w:rsidR="002444D1" w:rsidRPr="009F0919">
        <w:t xml:space="preserve">o understanding and controlling the grid and doing so </w:t>
      </w:r>
      <w:r w:rsidR="0015678C" w:rsidRPr="009F0919">
        <w:t>in</w:t>
      </w:r>
      <w:r w:rsidR="002444D1" w:rsidRPr="009F0919">
        <w:t xml:space="preserve"> a cost</w:t>
      </w:r>
      <w:r>
        <w:t>-</w:t>
      </w:r>
      <w:r w:rsidR="002444D1" w:rsidRPr="009F0919">
        <w:t xml:space="preserve">effective, reliable, resilient fashion. Data from the power grid </w:t>
      </w:r>
      <w:r>
        <w:t>are</w:t>
      </w:r>
      <w:r w:rsidR="002444D1" w:rsidRPr="009F0919">
        <w:t xml:space="preserve"> diverse in scales, complexity, and utilization. And</w:t>
      </w:r>
      <w:r w:rsidR="0015678C" w:rsidRPr="009F0919">
        <w:t>,</w:t>
      </w:r>
      <w:r w:rsidR="002444D1" w:rsidRPr="009F0919">
        <w:t xml:space="preserve"> as the power grid is undergoing a period of transition</w:t>
      </w:r>
      <w:r w:rsidR="0015678C" w:rsidRPr="009F0919">
        <w:t>,</w:t>
      </w:r>
      <w:r w:rsidR="002444D1" w:rsidRPr="009F0919">
        <w:t xml:space="preserve"> the system</w:t>
      </w:r>
      <w:r w:rsidR="0015678C" w:rsidRPr="009F0919">
        <w:t>s</w:t>
      </w:r>
      <w:r w:rsidR="002444D1" w:rsidRPr="009F0919">
        <w:t xml:space="preserve"> that manage the data generated from </w:t>
      </w:r>
      <w:r w:rsidR="00165CB9">
        <w:t xml:space="preserve">the grid </w:t>
      </w:r>
      <w:r w:rsidR="002444D1" w:rsidRPr="009F0919">
        <w:t>must evolve to keep pace and provide needed insight in a timely and effective manner.</w:t>
      </w:r>
    </w:p>
    <w:p w14:paraId="4E1600E4" w14:textId="006836F8" w:rsidR="00975B43" w:rsidRPr="009F0919" w:rsidRDefault="008D4F1A" w:rsidP="002D3064">
      <w:pPr>
        <w:pStyle w:val="Heading2"/>
      </w:pPr>
      <w:bookmarkStart w:id="195" w:name="_Toc521970511"/>
      <w:bookmarkStart w:id="196" w:name="_Toc531007956"/>
      <w:r w:rsidRPr="009F0919">
        <w:rPr>
          <w:caps w:val="0"/>
        </w:rPr>
        <w:t>STAKEHOLDERS</w:t>
      </w:r>
      <w:bookmarkEnd w:id="195"/>
      <w:bookmarkEnd w:id="196"/>
    </w:p>
    <w:p w14:paraId="3D2CF9E1" w14:textId="7F69D55B" w:rsidR="00975B43" w:rsidRPr="009F0919" w:rsidRDefault="002444D1" w:rsidP="00A104B4">
      <w:pPr>
        <w:pStyle w:val="BlockText"/>
      </w:pPr>
      <w:r w:rsidRPr="009F0919">
        <w:t>The organizations and parties that have an interest in the power grid and data associated with it are varied and diverse. The power grid impacts every facet of society and is ever present in our lives</w:t>
      </w:r>
      <w:r w:rsidR="008E3E4A" w:rsidRPr="009F0919">
        <w:t>,</w:t>
      </w:r>
      <w:r w:rsidRPr="009F0919">
        <w:t xml:space="preserve"> so it makes sense that many parties have an interest in the data and system</w:t>
      </w:r>
      <w:r w:rsidR="00D93AE9">
        <w:t>s</w:t>
      </w:r>
      <w:r w:rsidRPr="009F0919">
        <w:t xml:space="preserve"> </w:t>
      </w:r>
      <w:r w:rsidR="008E3E4A" w:rsidRPr="009F0919">
        <w:t xml:space="preserve">that </w:t>
      </w:r>
      <w:r w:rsidRPr="009F0919">
        <w:t>manage the data of the power grid. To understand the important stakeholder</w:t>
      </w:r>
      <w:r w:rsidR="008E3E4A" w:rsidRPr="009F0919">
        <w:t>s,</w:t>
      </w:r>
      <w:r w:rsidRPr="009F0919">
        <w:t xml:space="preserve"> it is useful to visualize how value flows </w:t>
      </w:r>
      <w:r w:rsidR="008E3E4A" w:rsidRPr="009F0919">
        <w:t xml:space="preserve">within </w:t>
      </w:r>
      <w:r w:rsidRPr="009F0919">
        <w:t xml:space="preserve">the grid system. </w:t>
      </w:r>
      <w:r w:rsidRPr="00D35DA7">
        <w:t>Figure 2</w:t>
      </w:r>
      <w:r w:rsidR="00307C93">
        <w:t>0</w:t>
      </w:r>
      <w:r w:rsidRPr="00D35DA7">
        <w:t xml:space="preserve"> dem</w:t>
      </w:r>
      <w:r w:rsidRPr="009F0919">
        <w:t>onstrates a value network for the various stakeholders. The primary purpose of the grid is to supply electricity to customers, who can use it to create value in other forms. The customer</w:t>
      </w:r>
      <w:r w:rsidR="00D93AE9">
        <w:t>–</w:t>
      </w:r>
      <w:r w:rsidRPr="009F0919">
        <w:t>utility interaction represents the dominant value flow in the energy system. Many other stakeholders interact through various means</w:t>
      </w:r>
      <w:r w:rsidR="00D93AE9">
        <w:t>,</w:t>
      </w:r>
      <w:r w:rsidRPr="009F0919">
        <w:t xml:space="preserve"> including researchers, suppliers, regulators, and governments.</w:t>
      </w:r>
    </w:p>
    <w:p w14:paraId="017AF86C" w14:textId="77777777" w:rsidR="00975B43" w:rsidRPr="009F0919" w:rsidRDefault="002444D1" w:rsidP="00E813E2">
      <w:pPr>
        <w:pStyle w:val="FIGUREposition"/>
      </w:pPr>
      <w:r w:rsidRPr="009F0919">
        <w:rPr>
          <w:noProof/>
        </w:rPr>
        <w:drawing>
          <wp:inline distT="0" distB="0" distL="0" distR="0" wp14:anchorId="5647DD20" wp14:editId="1DFB010C">
            <wp:extent cx="5869701" cy="3058042"/>
            <wp:effectExtent l="0" t="0" r="0" b="0"/>
            <wp:docPr id="7714" name="Picture 7714"/>
            <wp:cNvGraphicFramePr/>
            <a:graphic xmlns:a="http://schemas.openxmlformats.org/drawingml/2006/main">
              <a:graphicData uri="http://schemas.openxmlformats.org/drawingml/2006/picture">
                <pic:pic xmlns:pic="http://schemas.openxmlformats.org/drawingml/2006/picture">
                  <pic:nvPicPr>
                    <pic:cNvPr id="7714" name="Picture 7714"/>
                    <pic:cNvPicPr/>
                  </pic:nvPicPr>
                  <pic:blipFill>
                    <a:blip r:embed="rId67"/>
                    <a:stretch>
                      <a:fillRect/>
                    </a:stretch>
                  </pic:blipFill>
                  <pic:spPr>
                    <a:xfrm>
                      <a:off x="0" y="0"/>
                      <a:ext cx="5869701" cy="3058042"/>
                    </a:xfrm>
                    <a:prstGeom prst="rect">
                      <a:avLst/>
                    </a:prstGeom>
                  </pic:spPr>
                </pic:pic>
              </a:graphicData>
            </a:graphic>
          </wp:inline>
        </w:drawing>
      </w:r>
    </w:p>
    <w:p w14:paraId="6598E5E1" w14:textId="1A2AF79A" w:rsidR="00975B43" w:rsidRPr="009F0919" w:rsidRDefault="002444D1" w:rsidP="00997433">
      <w:pPr>
        <w:pStyle w:val="FIGCAP1line"/>
      </w:pPr>
      <w:bookmarkStart w:id="197" w:name="_Toc531000202"/>
      <w:r w:rsidRPr="009F0919">
        <w:t>Figure 2</w:t>
      </w:r>
      <w:r w:rsidR="00307C93">
        <w:t>0</w:t>
      </w:r>
      <w:r w:rsidRPr="009F0919">
        <w:t xml:space="preserve">. </w:t>
      </w:r>
      <w:r w:rsidR="00D93AE9">
        <w:t>Utility grid s</w:t>
      </w:r>
      <w:r w:rsidRPr="009F0919">
        <w:t>takeholder value network.</w:t>
      </w:r>
      <w:bookmarkEnd w:id="197"/>
    </w:p>
    <w:p w14:paraId="35B7CDBE" w14:textId="17273A2E" w:rsidR="00975B43" w:rsidRPr="009F0919" w:rsidRDefault="002444D1" w:rsidP="00A104B4">
      <w:pPr>
        <w:pStyle w:val="BlockText"/>
      </w:pPr>
      <w:r w:rsidRPr="009F0919">
        <w:lastRenderedPageBreak/>
        <w:t>As part of this process</w:t>
      </w:r>
      <w:r w:rsidR="00D93AE9">
        <w:t>,</w:t>
      </w:r>
      <w:r w:rsidRPr="009F0919">
        <w:t xml:space="preserve"> we obtained feedback from a number of </w:t>
      </w:r>
      <w:r w:rsidR="00D93AE9">
        <w:t>sta</w:t>
      </w:r>
      <w:r w:rsidR="00923D94">
        <w:t>k</w:t>
      </w:r>
      <w:r w:rsidR="00D93AE9">
        <w:t xml:space="preserve">eholder </w:t>
      </w:r>
      <w:r w:rsidRPr="009F0919">
        <w:t xml:space="preserve">representatives </w:t>
      </w:r>
      <w:r w:rsidR="00D93AE9">
        <w:t>via</w:t>
      </w:r>
      <w:r w:rsidRPr="009F0919">
        <w:t xml:space="preserve"> reference documents originating from a given entity, listening to presentations, direct interviews</w:t>
      </w:r>
      <w:r w:rsidR="00D93AE9">
        <w:t>,</w:t>
      </w:r>
      <w:r w:rsidRPr="009F0919">
        <w:t xml:space="preserve"> or past experience of the authors. </w:t>
      </w:r>
    </w:p>
    <w:p w14:paraId="675CD1A1" w14:textId="5A1A7CFD" w:rsidR="00975B43" w:rsidRPr="009F0919" w:rsidRDefault="002444D1" w:rsidP="00997433">
      <w:pPr>
        <w:pStyle w:val="Heading3"/>
      </w:pPr>
      <w:bookmarkStart w:id="198" w:name="_Toc531007957"/>
      <w:r w:rsidRPr="009F0919">
        <w:t>Utilities</w:t>
      </w:r>
      <w:bookmarkEnd w:id="198"/>
    </w:p>
    <w:p w14:paraId="6EE304FF" w14:textId="6AE9FA11" w:rsidR="00975B43" w:rsidRPr="009F0919" w:rsidRDefault="002444D1" w:rsidP="00A104B4">
      <w:pPr>
        <w:pStyle w:val="BlockText"/>
      </w:pPr>
      <w:r w:rsidRPr="009F0919">
        <w:t>As evidenced by Figure 21</w:t>
      </w:r>
      <w:r w:rsidR="008E3E4A" w:rsidRPr="009F0919">
        <w:t>,</w:t>
      </w:r>
      <w:r w:rsidRPr="009F0919">
        <w:t xml:space="preserve"> utilities (and other grid operational entities) are at the core of any value network. They are the originators, maintainers</w:t>
      </w:r>
      <w:r w:rsidR="00D93AE9">
        <w:t>,</w:t>
      </w:r>
      <w:r w:rsidRPr="009F0919">
        <w:t xml:space="preserve"> and users of much of the data. They are entities responsible for maintaining the grid and operating it efficiently and reliably. There is great variety in the size</w:t>
      </w:r>
      <w:r w:rsidR="00D93AE9">
        <w:t>s</w:t>
      </w:r>
      <w:r w:rsidRPr="009F0919">
        <w:t xml:space="preserve"> and needs of utilities and</w:t>
      </w:r>
      <w:r w:rsidR="008E3E4A" w:rsidRPr="009F0919">
        <w:t>,</w:t>
      </w:r>
      <w:r w:rsidRPr="009F0919">
        <w:t xml:space="preserve"> with that diversity, widely varying needs and requirements f</w:t>
      </w:r>
      <w:r w:rsidR="00D93AE9">
        <w:t>or</w:t>
      </w:r>
      <w:r w:rsidRPr="009F0919">
        <w:t xml:space="preserve"> data management. </w:t>
      </w:r>
      <w:r w:rsidR="00D93AE9">
        <w:t>Based on</w:t>
      </w:r>
      <w:r w:rsidRPr="009F0919">
        <w:t xml:space="preserve"> conversations, reports</w:t>
      </w:r>
      <w:r w:rsidR="00D93AE9">
        <w:t>,</w:t>
      </w:r>
      <w:r w:rsidRPr="009F0919">
        <w:t xml:space="preserve"> and presentation</w:t>
      </w:r>
      <w:r w:rsidR="008E3E4A" w:rsidRPr="009F0919">
        <w:t>s</w:t>
      </w:r>
      <w:r w:rsidRPr="009F0919">
        <w:t>, utilities deal with many issue</w:t>
      </w:r>
      <w:r w:rsidR="008E3E4A" w:rsidRPr="009F0919">
        <w:t>s</w:t>
      </w:r>
      <w:r w:rsidR="00D93AE9">
        <w:t xml:space="preserve"> related to</w:t>
      </w:r>
      <w:r w:rsidRPr="009F0919">
        <w:t xml:space="preserve"> and have many concerns about data management.</w:t>
      </w:r>
      <w:r w:rsidRPr="009F0919">
        <w:rPr>
          <w:sz w:val="20"/>
          <w:vertAlign w:val="superscript"/>
        </w:rPr>
        <w:t xml:space="preserve"> </w:t>
      </w:r>
    </w:p>
    <w:p w14:paraId="16439FFA" w14:textId="63779AF8" w:rsidR="00975B43" w:rsidRPr="009F0919" w:rsidRDefault="002444D1" w:rsidP="00A104B4">
      <w:pPr>
        <w:pStyle w:val="BlockText"/>
      </w:pPr>
      <w:r w:rsidRPr="009F0919">
        <w:t>Several common themes were apparent in the input from utilities. The two key drivers were customers and cost. The customers’ needs must be met</w:t>
      </w:r>
      <w:r w:rsidR="007F34DF" w:rsidRPr="009F0919">
        <w:t>,</w:t>
      </w:r>
      <w:r w:rsidRPr="009F0919">
        <w:t xml:space="preserve"> and </w:t>
      </w:r>
      <w:r w:rsidR="00D93AE9">
        <w:t>customers</w:t>
      </w:r>
      <w:r w:rsidRPr="009F0919">
        <w:t xml:space="preserve"> are demanding safe, reliable, affordable, resilient, flexible</w:t>
      </w:r>
      <w:r w:rsidR="00D93AE9">
        <w:t>,</w:t>
      </w:r>
      <w:r w:rsidRPr="009F0919">
        <w:t xml:space="preserve"> and environmentally friendly power</w:t>
      </w:r>
      <w:r w:rsidR="00D93AE9">
        <w:t>. In addition,</w:t>
      </w:r>
      <w:r w:rsidRPr="009F0919">
        <w:t xml:space="preserve"> a portion of customers want to interact with the electric systems as </w:t>
      </w:r>
      <w:r w:rsidR="00D93AE9" w:rsidRPr="001B313E">
        <w:t>“</w:t>
      </w:r>
      <w:r w:rsidRPr="00997433">
        <w:t>prosumers</w:t>
      </w:r>
      <w:r w:rsidR="00A01901">
        <w:t xml:space="preserve"> </w:t>
      </w:r>
      <w:r w:rsidR="001B313E">
        <w:t>(</w:t>
      </w:r>
      <w:r w:rsidR="00A01901">
        <w:t>producers of electric power</w:t>
      </w:r>
      <w:r w:rsidR="001B313E">
        <w:t>)</w:t>
      </w:r>
      <w:r w:rsidR="00A01901">
        <w:t xml:space="preserve"> for example</w:t>
      </w:r>
      <w:r w:rsidRPr="009F0919">
        <w:t>.</w:t>
      </w:r>
      <w:r w:rsidR="00D93AE9">
        <w:t>”</w:t>
      </w:r>
      <w:r w:rsidRPr="009F0919">
        <w:t xml:space="preserve"> On the cost side</w:t>
      </w:r>
      <w:r w:rsidR="007F34DF" w:rsidRPr="009F0919">
        <w:t>,</w:t>
      </w:r>
      <w:r w:rsidRPr="009F0919">
        <w:t xml:space="preserve"> all advances and new systems must recover cost</w:t>
      </w:r>
      <w:r w:rsidR="00D93AE9">
        <w:t>s</w:t>
      </w:r>
      <w:r w:rsidRPr="009F0919">
        <w:t xml:space="preserve"> and be beneficial to both utilities and customers</w:t>
      </w:r>
      <w:r w:rsidR="007F34DF" w:rsidRPr="009F0919">
        <w:t>;</w:t>
      </w:r>
      <w:r w:rsidRPr="009F0919">
        <w:t xml:space="preserve"> otherwise</w:t>
      </w:r>
      <w:r w:rsidR="007F34DF" w:rsidRPr="009F0919">
        <w:t>,</w:t>
      </w:r>
      <w:r w:rsidRPr="009F0919">
        <w:t xml:space="preserve"> they are not justified. Specifically on issues a</w:t>
      </w:r>
      <w:r w:rsidR="00D93AE9">
        <w:t>ssociated with</w:t>
      </w:r>
      <w:r w:rsidRPr="009F0919">
        <w:t xml:space="preserve"> data management</w:t>
      </w:r>
      <w:r w:rsidR="007F34DF" w:rsidRPr="009F0919">
        <w:t>,</w:t>
      </w:r>
      <w:r w:rsidRPr="009F0919">
        <w:t xml:space="preserve"> several issues were highlighted.</w:t>
      </w:r>
    </w:p>
    <w:p w14:paraId="3B5CFEAE" w14:textId="032228DB" w:rsidR="00975B43" w:rsidRPr="009F0919" w:rsidRDefault="002444D1" w:rsidP="00A104B4">
      <w:pPr>
        <w:pStyle w:val="LISTBullet"/>
      </w:pPr>
      <w:r w:rsidRPr="009F0919">
        <w:t xml:space="preserve">Current system description data </w:t>
      </w:r>
      <w:r w:rsidR="00D93AE9">
        <w:t>are</w:t>
      </w:r>
      <w:r w:rsidRPr="009F0919">
        <w:t xml:space="preserve"> general</w:t>
      </w:r>
      <w:r w:rsidR="007F34DF" w:rsidRPr="009F0919">
        <w:t>ly</w:t>
      </w:r>
      <w:r w:rsidRPr="009F0919">
        <w:t xml:space="preserve"> poor</w:t>
      </w:r>
      <w:r w:rsidR="007F34DF" w:rsidRPr="009F0919">
        <w:t>,</w:t>
      </w:r>
      <w:r w:rsidRPr="009F0919">
        <w:t xml:space="preserve"> especially for distribution networks</w:t>
      </w:r>
      <w:r w:rsidR="007F34DF" w:rsidRPr="009F0919">
        <w:t>.</w:t>
      </w:r>
    </w:p>
    <w:p w14:paraId="79A33046" w14:textId="452E5E78" w:rsidR="00975B43" w:rsidRPr="009F0919" w:rsidRDefault="002444D1" w:rsidP="00A104B4">
      <w:pPr>
        <w:pStyle w:val="LISTBullet"/>
      </w:pPr>
      <w:r w:rsidRPr="009F0919">
        <w:t xml:space="preserve">Data </w:t>
      </w:r>
      <w:r w:rsidR="00D93AE9">
        <w:t>are</w:t>
      </w:r>
      <w:r w:rsidRPr="009F0919">
        <w:t xml:space="preserve"> often siloed and </w:t>
      </w:r>
      <w:r w:rsidR="00D93AE9">
        <w:t xml:space="preserve">it is </w:t>
      </w:r>
      <w:r w:rsidRPr="009F0919">
        <w:t xml:space="preserve">tough to get </w:t>
      </w:r>
      <w:r w:rsidR="00D93AE9">
        <w:t xml:space="preserve">them </w:t>
      </w:r>
      <w:r w:rsidRPr="009F0919">
        <w:t>to the people who need t</w:t>
      </w:r>
      <w:r w:rsidR="00D93AE9">
        <w:t>hem</w:t>
      </w:r>
      <w:r w:rsidR="007F34DF" w:rsidRPr="009F0919">
        <w:t>.</w:t>
      </w:r>
    </w:p>
    <w:p w14:paraId="047FF02F" w14:textId="51DCFBBE" w:rsidR="00975B43" w:rsidRPr="009F0919" w:rsidRDefault="002444D1" w:rsidP="00A104B4">
      <w:pPr>
        <w:pStyle w:val="LISTBulletlastitem"/>
      </w:pPr>
      <w:r w:rsidRPr="009F0919">
        <w:t xml:space="preserve">Regulation </w:t>
      </w:r>
      <w:r w:rsidR="00D93AE9">
        <w:t>at the</w:t>
      </w:r>
      <w:r w:rsidRPr="009F0919">
        <w:t xml:space="preserve"> federal, state and local levels is an additional key driver</w:t>
      </w:r>
      <w:r w:rsidR="007F34DF" w:rsidRPr="009F0919">
        <w:t>.</w:t>
      </w:r>
    </w:p>
    <w:p w14:paraId="2D70FBBB" w14:textId="7D6985DD" w:rsidR="004B3E2E" w:rsidRDefault="002444D1" w:rsidP="004B3E2E">
      <w:pPr>
        <w:pStyle w:val="BlockText"/>
      </w:pPr>
      <w:r w:rsidRPr="009F0919">
        <w:t>Several previous roadmapping efforts</w:t>
      </w:r>
      <w:r w:rsidRPr="009F0919">
        <w:rPr>
          <w:sz w:val="20"/>
          <w:vertAlign w:val="superscript"/>
        </w:rPr>
        <w:footnoteReference w:id="144"/>
      </w:r>
      <w:r w:rsidRPr="009F0919">
        <w:rPr>
          <w:sz w:val="20"/>
          <w:vertAlign w:val="superscript"/>
        </w:rPr>
        <w:t>,</w:t>
      </w:r>
      <w:r w:rsidRPr="009F0919">
        <w:rPr>
          <w:sz w:val="20"/>
          <w:vertAlign w:val="superscript"/>
        </w:rPr>
        <w:footnoteReference w:id="145"/>
      </w:r>
      <w:r w:rsidRPr="009F0919">
        <w:rPr>
          <w:sz w:val="20"/>
          <w:vertAlign w:val="superscript"/>
        </w:rPr>
        <w:t>,</w:t>
      </w:r>
      <w:r w:rsidRPr="009F0919">
        <w:rPr>
          <w:sz w:val="20"/>
          <w:vertAlign w:val="superscript"/>
        </w:rPr>
        <w:footnoteReference w:id="146"/>
      </w:r>
      <w:r w:rsidRPr="009F0919">
        <w:t xml:space="preserve"> and surveys have been performed by consulting or trade groups highlighting many of the concerns from utilit</w:t>
      </w:r>
      <w:r w:rsidRPr="00D35DA7">
        <w:t>ies. Figure 2</w:t>
      </w:r>
      <w:r w:rsidR="00307C93">
        <w:t>1</w:t>
      </w:r>
      <w:r w:rsidRPr="00D35DA7">
        <w:t xml:space="preserve"> sh</w:t>
      </w:r>
      <w:r w:rsidRPr="009F0919">
        <w:t>ows a chart of the relative frequency of concerns.</w:t>
      </w:r>
    </w:p>
    <w:p w14:paraId="6BF1AB38" w14:textId="3133DB4E" w:rsidR="00975B43" w:rsidRPr="009F0919" w:rsidRDefault="002444D1" w:rsidP="00E813E2">
      <w:pPr>
        <w:pStyle w:val="FIGUREposition"/>
      </w:pPr>
      <w:r w:rsidRPr="009F0919">
        <w:rPr>
          <w:noProof/>
        </w:rPr>
        <w:lastRenderedPageBreak/>
        <w:drawing>
          <wp:inline distT="0" distB="0" distL="0" distR="0" wp14:anchorId="4163FCD4" wp14:editId="23F2A182">
            <wp:extent cx="5029200" cy="3017520"/>
            <wp:effectExtent l="0" t="0" r="0" b="0"/>
            <wp:docPr id="108587" name="Picture 108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87" name="Picture 108587"/>
                    <pic:cNvPicPr/>
                  </pic:nvPicPr>
                  <pic:blipFill>
                    <a:blip r:embed="rId68"/>
                    <a:stretch>
                      <a:fillRect/>
                    </a:stretch>
                  </pic:blipFill>
                  <pic:spPr>
                    <a:xfrm>
                      <a:off x="0" y="0"/>
                      <a:ext cx="5029200" cy="3017520"/>
                    </a:xfrm>
                    <a:prstGeom prst="rect">
                      <a:avLst/>
                    </a:prstGeom>
                    <a:ln>
                      <a:noFill/>
                    </a:ln>
                  </pic:spPr>
                </pic:pic>
              </a:graphicData>
            </a:graphic>
          </wp:inline>
        </w:drawing>
      </w:r>
    </w:p>
    <w:p w14:paraId="3142808D" w14:textId="544174F5" w:rsidR="00975B43" w:rsidRPr="009F0919" w:rsidRDefault="002444D1" w:rsidP="00997433">
      <w:pPr>
        <w:pStyle w:val="FIGCAP1line"/>
      </w:pPr>
      <w:bookmarkStart w:id="199" w:name="_Toc531000203"/>
      <w:r w:rsidRPr="009F0919">
        <w:t>Figure 2</w:t>
      </w:r>
      <w:r w:rsidR="00307C93">
        <w:t>1</w:t>
      </w:r>
      <w:r w:rsidRPr="009F0919">
        <w:t>. Key challenges in data management.</w:t>
      </w:r>
      <w:r w:rsidRPr="009F0919">
        <w:rPr>
          <w:sz w:val="16"/>
          <w:vertAlign w:val="superscript"/>
        </w:rPr>
        <w:footnoteReference w:id="147"/>
      </w:r>
      <w:bookmarkEnd w:id="199"/>
    </w:p>
    <w:p w14:paraId="5F4A68C7" w14:textId="128D5C2A" w:rsidR="00975B43" w:rsidRPr="009F0919" w:rsidRDefault="002444D1" w:rsidP="00997433">
      <w:pPr>
        <w:pStyle w:val="Heading3"/>
      </w:pPr>
      <w:bookmarkStart w:id="200" w:name="_Toc531007958"/>
      <w:r w:rsidRPr="009F0919">
        <w:t>Customers</w:t>
      </w:r>
      <w:bookmarkEnd w:id="200"/>
    </w:p>
    <w:p w14:paraId="44A2860A" w14:textId="0BE07CEA" w:rsidR="00975B43" w:rsidRPr="009F0919" w:rsidRDefault="002444D1" w:rsidP="00A104B4">
      <w:pPr>
        <w:pStyle w:val="BlockText"/>
      </w:pPr>
      <w:r w:rsidRPr="009F0919">
        <w:t>On the other side of the network are customers</w:t>
      </w:r>
      <w:r w:rsidR="00D93AE9">
        <w:t>,</w:t>
      </w:r>
      <w:r w:rsidRPr="009F0919">
        <w:t xml:space="preserve"> with the bulk of the value flow being the transaction between utilities and consumers. A general consensus from conversations with people and utilities is that customers are changing</w:t>
      </w:r>
      <w:r w:rsidR="00D93AE9">
        <w:t>. They are</w:t>
      </w:r>
      <w:r w:rsidRPr="009F0919">
        <w:t xml:space="preserve"> becoming more demanding of information about the power they consume</w:t>
      </w:r>
      <w:r w:rsidR="00D93AE9">
        <w:t>;</w:t>
      </w:r>
      <w:r w:rsidRPr="009F0919">
        <w:t xml:space="preserve"> and </w:t>
      </w:r>
      <w:r w:rsidR="00D93AE9">
        <w:t xml:space="preserve">they are </w:t>
      </w:r>
      <w:r w:rsidRPr="009F0919">
        <w:t xml:space="preserve">demanding the information necessary to make decisions about power consumption and </w:t>
      </w:r>
      <w:r w:rsidR="006D3B4D">
        <w:t xml:space="preserve">to </w:t>
      </w:r>
      <w:r w:rsidRPr="009F0919">
        <w:t>control their own demands</w:t>
      </w:r>
      <w:r w:rsidR="00D93AE9">
        <w:t>,</w:t>
      </w:r>
      <w:r w:rsidRPr="009F0919">
        <w:t xml:space="preserve"> as well </w:t>
      </w:r>
      <w:r w:rsidR="00D93AE9">
        <w:t xml:space="preserve">as </w:t>
      </w:r>
      <w:r w:rsidRPr="009F0919">
        <w:t xml:space="preserve">produce their own power and interact with the grid in ways that were </w:t>
      </w:r>
      <w:r w:rsidR="00D93AE9">
        <w:t>in</w:t>
      </w:r>
      <w:r w:rsidRPr="009F0919">
        <w:t xml:space="preserve">conceivable in the past. Customers have many requirements </w:t>
      </w:r>
      <w:r w:rsidR="00D93AE9">
        <w:t>for</w:t>
      </w:r>
      <w:r w:rsidRPr="009F0919">
        <w:t xml:space="preserve"> the use of data from the smart grid</w:t>
      </w:r>
      <w:r w:rsidR="003C6115" w:rsidRPr="009F0919">
        <w:t>,</w:t>
      </w:r>
      <w:r w:rsidRPr="009F0919">
        <w:t xml:space="preserve"> such as</w:t>
      </w:r>
    </w:p>
    <w:p w14:paraId="29FD0F1E" w14:textId="07C69A7B" w:rsidR="00975B43" w:rsidRPr="009F0919" w:rsidRDefault="002444D1" w:rsidP="00997433">
      <w:pPr>
        <w:pStyle w:val="LISTBullet"/>
      </w:pPr>
      <w:r w:rsidRPr="009F0919">
        <w:t>Maintaining privacy of personal data</w:t>
      </w:r>
    </w:p>
    <w:p w14:paraId="6C39B16F" w14:textId="2F1801DB" w:rsidR="00975B43" w:rsidRPr="009F0919" w:rsidRDefault="002444D1" w:rsidP="00997433">
      <w:pPr>
        <w:pStyle w:val="LISTBullet"/>
      </w:pPr>
      <w:r w:rsidRPr="009F0919">
        <w:t xml:space="preserve">Getting sufficient data to control consumption/production and billing </w:t>
      </w:r>
    </w:p>
    <w:p w14:paraId="7C58F0B9" w14:textId="6147A946" w:rsidR="00975B43" w:rsidRPr="009F0919" w:rsidRDefault="00D93AE9" w:rsidP="00997433">
      <w:pPr>
        <w:pStyle w:val="LISTBulletlastitem"/>
      </w:pPr>
      <w:r>
        <w:t>Receiving</w:t>
      </w:r>
      <w:r w:rsidR="002444D1" w:rsidRPr="009F0919">
        <w:t xml:space="preserve"> outage information in a timely and accurate fashion</w:t>
      </w:r>
    </w:p>
    <w:p w14:paraId="7B17DDB8" w14:textId="55EE717C" w:rsidR="00975B43" w:rsidRPr="009F0919" w:rsidRDefault="002444D1" w:rsidP="00997433">
      <w:pPr>
        <w:pStyle w:val="Heading3"/>
      </w:pPr>
      <w:bookmarkStart w:id="201" w:name="_Toc531007959"/>
      <w:r w:rsidRPr="009F0919">
        <w:t>Researchers</w:t>
      </w:r>
      <w:bookmarkEnd w:id="201"/>
    </w:p>
    <w:p w14:paraId="5DA1C711" w14:textId="381C428A" w:rsidR="00975B43" w:rsidRPr="009F0919" w:rsidRDefault="002444D1" w:rsidP="00A104B4">
      <w:pPr>
        <w:pStyle w:val="BlockText"/>
      </w:pPr>
      <w:r w:rsidRPr="009F0919">
        <w:t xml:space="preserve">Given the novelty and uncertainty in using much of the data that </w:t>
      </w:r>
      <w:r w:rsidR="00D93AE9">
        <w:t>are</w:t>
      </w:r>
      <w:r w:rsidRPr="009F0919">
        <w:t xml:space="preserve"> now available to utilities</w:t>
      </w:r>
      <w:r w:rsidR="003C6115" w:rsidRPr="009F0919">
        <w:t>,</w:t>
      </w:r>
      <w:r w:rsidRPr="009F0919">
        <w:t xml:space="preserve"> much research has to be done to fully </w:t>
      </w:r>
      <w:r w:rsidR="00D93AE9">
        <w:t>realize</w:t>
      </w:r>
      <w:r w:rsidRPr="009F0919">
        <w:t xml:space="preserve"> the value of the data. </w:t>
      </w:r>
      <w:r w:rsidR="00D93AE9">
        <w:t>Doing so</w:t>
      </w:r>
      <w:r w:rsidRPr="009F0919">
        <w:t xml:space="preserve"> requires talented researchers who can devise schemes and methods to make sense of the data. </w:t>
      </w:r>
      <w:r w:rsidR="00D93AE9">
        <w:t>Therefore</w:t>
      </w:r>
      <w:r w:rsidR="003C6115" w:rsidRPr="009F0919">
        <w:t>,</w:t>
      </w:r>
      <w:r w:rsidRPr="009F0919">
        <w:t xml:space="preserve"> researchers </w:t>
      </w:r>
      <w:r w:rsidR="001A7F5A">
        <w:t>from insti</w:t>
      </w:r>
      <w:r w:rsidR="00923D94">
        <w:t>tu</w:t>
      </w:r>
      <w:r w:rsidR="001A7F5A">
        <w:t xml:space="preserve">tions </w:t>
      </w:r>
      <w:r w:rsidRPr="009F0919">
        <w:t>such as research universities</w:t>
      </w:r>
      <w:r w:rsidR="004B3E2E">
        <w:t>,</w:t>
      </w:r>
      <w:r w:rsidRPr="009F0919">
        <w:rPr>
          <w:sz w:val="20"/>
          <w:vertAlign w:val="superscript"/>
        </w:rPr>
        <w:footnoteReference w:id="148"/>
      </w:r>
      <w:r w:rsidRPr="009F0919">
        <w:t xml:space="preserve"> national lab</w:t>
      </w:r>
      <w:r w:rsidR="00D93AE9">
        <w:t>oratorie</w:t>
      </w:r>
      <w:r w:rsidRPr="009F0919">
        <w:t>s</w:t>
      </w:r>
      <w:r w:rsidR="004B3E2E">
        <w:t>,</w:t>
      </w:r>
      <w:r w:rsidRPr="009F0919">
        <w:t xml:space="preserve"> and consultants</w:t>
      </w:r>
      <w:r w:rsidRPr="009F0919">
        <w:rPr>
          <w:sz w:val="20"/>
          <w:vertAlign w:val="superscript"/>
        </w:rPr>
        <w:footnoteReference w:id="149"/>
      </w:r>
      <w:r w:rsidRPr="009F0919">
        <w:t xml:space="preserve"> are important stakeholder</w:t>
      </w:r>
      <w:r w:rsidR="003C6115" w:rsidRPr="009F0919">
        <w:t>s</w:t>
      </w:r>
      <w:r w:rsidRPr="009F0919">
        <w:t xml:space="preserve"> in data management </w:t>
      </w:r>
      <w:r w:rsidR="00D93AE9">
        <w:t>for</w:t>
      </w:r>
      <w:r w:rsidRPr="009F0919">
        <w:t xml:space="preserve"> the grid. In feedback from the research community</w:t>
      </w:r>
      <w:r w:rsidR="003C6115" w:rsidRPr="009F0919">
        <w:t>,</w:t>
      </w:r>
      <w:r w:rsidRPr="009F0919">
        <w:t xml:space="preserve"> </w:t>
      </w:r>
      <w:r w:rsidR="00D93AE9">
        <w:t>several</w:t>
      </w:r>
      <w:r w:rsidRPr="009F0919">
        <w:t xml:space="preserve"> key issues come to the forefront </w:t>
      </w:r>
      <w:r w:rsidR="00D93AE9">
        <w:t>repeatedly</w:t>
      </w:r>
      <w:r w:rsidR="003C6115" w:rsidRPr="009F0919">
        <w:t>:</w:t>
      </w:r>
    </w:p>
    <w:p w14:paraId="225EAE52" w14:textId="6456BE37" w:rsidR="00975B43" w:rsidRPr="009F0919" w:rsidRDefault="002444D1" w:rsidP="00997433">
      <w:pPr>
        <w:pStyle w:val="LISTBullet"/>
      </w:pPr>
      <w:r w:rsidRPr="009F0919">
        <w:t xml:space="preserve">Access to </w:t>
      </w:r>
      <w:r w:rsidR="006D3B4D">
        <w:t xml:space="preserve">grid </w:t>
      </w:r>
      <w:r w:rsidRPr="009F0919">
        <w:t xml:space="preserve">data is by far </w:t>
      </w:r>
      <w:r w:rsidRPr="00997433">
        <w:t xml:space="preserve">the </w:t>
      </w:r>
      <w:r w:rsidR="00D93AE9" w:rsidRPr="00997433">
        <w:t>issue most often mentioned</w:t>
      </w:r>
      <w:r w:rsidR="006D3B4D">
        <w:t xml:space="preserve"> by the research community</w:t>
      </w:r>
      <w:r w:rsidR="003C6115" w:rsidRPr="009F0919">
        <w:t>.</w:t>
      </w:r>
    </w:p>
    <w:p w14:paraId="25523CC8" w14:textId="09218769" w:rsidR="00975B43" w:rsidRPr="009F0919" w:rsidRDefault="002444D1" w:rsidP="00997433">
      <w:pPr>
        <w:pStyle w:val="LISTBullet"/>
      </w:pPr>
      <w:r w:rsidRPr="009F0919">
        <w:t>Public data sets are inconsistent, too small, too easy, and not representative of real systems</w:t>
      </w:r>
      <w:r w:rsidR="003C6115" w:rsidRPr="009F0919">
        <w:t>.</w:t>
      </w:r>
    </w:p>
    <w:p w14:paraId="5EF298F3" w14:textId="3E65E128" w:rsidR="00975B43" w:rsidRPr="009F0919" w:rsidRDefault="003C6115" w:rsidP="00997433">
      <w:pPr>
        <w:pStyle w:val="LISTBullet"/>
      </w:pPr>
      <w:r w:rsidRPr="009F0919">
        <w:lastRenderedPageBreak/>
        <w:t>There are n</w:t>
      </w:r>
      <w:r w:rsidR="002444D1" w:rsidRPr="009F0919">
        <w:t>o systematic ways of comparing results from optimization algorithms</w:t>
      </w:r>
      <w:r w:rsidRPr="009F0919">
        <w:t>.</w:t>
      </w:r>
    </w:p>
    <w:p w14:paraId="1BE28962" w14:textId="657B8F39" w:rsidR="00975B43" w:rsidRPr="009F0919" w:rsidRDefault="003C6115" w:rsidP="00997433">
      <w:pPr>
        <w:pStyle w:val="LISTBullet"/>
      </w:pPr>
      <w:r w:rsidRPr="009F0919">
        <w:t>There is n</w:t>
      </w:r>
      <w:r w:rsidR="002444D1" w:rsidRPr="009F0919">
        <w:t>o consistent framework by which to evaluate and compare results</w:t>
      </w:r>
      <w:r w:rsidRPr="009F0919">
        <w:t>.</w:t>
      </w:r>
      <w:r w:rsidR="002444D1" w:rsidRPr="009F0919">
        <w:t xml:space="preserve"> </w:t>
      </w:r>
    </w:p>
    <w:p w14:paraId="5CBD25AE" w14:textId="3A7BC051" w:rsidR="00975B43" w:rsidRPr="009F0919" w:rsidRDefault="003C6115" w:rsidP="00997433">
      <w:pPr>
        <w:pStyle w:val="LISTBulletlastitem"/>
      </w:pPr>
      <w:r w:rsidRPr="009F0919">
        <w:t>A</w:t>
      </w:r>
      <w:r w:rsidR="002444D1" w:rsidRPr="009F0919">
        <w:t>ny model or simulation</w:t>
      </w:r>
      <w:r w:rsidRPr="009F0919">
        <w:t xml:space="preserve"> should be validated.</w:t>
      </w:r>
    </w:p>
    <w:p w14:paraId="4F0E8C13" w14:textId="37847A3D" w:rsidR="00975B43" w:rsidRPr="009F0919" w:rsidRDefault="002444D1" w:rsidP="00997433">
      <w:pPr>
        <w:pStyle w:val="Heading3"/>
      </w:pPr>
      <w:bookmarkStart w:id="202" w:name="_Toc527097891"/>
      <w:bookmarkStart w:id="203" w:name="_Toc527098009"/>
      <w:bookmarkStart w:id="204" w:name="_Toc527100003"/>
      <w:bookmarkStart w:id="205" w:name="_Toc527363006"/>
      <w:bookmarkStart w:id="206" w:name="_Toc527611611"/>
      <w:bookmarkStart w:id="207" w:name="_Toc527611736"/>
      <w:bookmarkStart w:id="208" w:name="_Toc527612179"/>
      <w:bookmarkStart w:id="209" w:name="_Toc527612793"/>
      <w:bookmarkStart w:id="210" w:name="_Toc527613161"/>
      <w:bookmarkStart w:id="211" w:name="_Toc531007960"/>
      <w:bookmarkEnd w:id="202"/>
      <w:bookmarkEnd w:id="203"/>
      <w:bookmarkEnd w:id="204"/>
      <w:bookmarkEnd w:id="205"/>
      <w:bookmarkEnd w:id="206"/>
      <w:bookmarkEnd w:id="207"/>
      <w:bookmarkEnd w:id="208"/>
      <w:bookmarkEnd w:id="209"/>
      <w:bookmarkEnd w:id="210"/>
      <w:r w:rsidRPr="009F0919">
        <w:t>Governments, Regulators, and Standard Making Organizations</w:t>
      </w:r>
      <w:bookmarkEnd w:id="211"/>
    </w:p>
    <w:p w14:paraId="7C209D80" w14:textId="676AE3FE" w:rsidR="00975B43" w:rsidRPr="009F0919" w:rsidRDefault="002444D1" w:rsidP="00A104B4">
      <w:pPr>
        <w:pStyle w:val="BlockText"/>
      </w:pPr>
      <w:r w:rsidRPr="00352C1F">
        <w:t xml:space="preserve">Governments and by extension regulatory agencies that exert control of the practices of utilities and the operation of the grid have a significant influence on the nature </w:t>
      </w:r>
      <w:r w:rsidR="006D3B4D">
        <w:t xml:space="preserve">of </w:t>
      </w:r>
      <w:r w:rsidRPr="00352C1F">
        <w:t xml:space="preserve">the grid. Utilities make many decisions in order to meet certain regulations. Regulators have a strong interest in moving the grid toward better practices and </w:t>
      </w:r>
      <w:r w:rsidR="006D3B4D">
        <w:t xml:space="preserve">they </w:t>
      </w:r>
      <w:r w:rsidRPr="00352C1F">
        <w:t>strive to mesh that with public policy goals. These decisions are sometimes made with insuffic</w:t>
      </w:r>
      <w:r w:rsidR="00753AC6" w:rsidRPr="00352C1F">
        <w:t xml:space="preserve">ient information and analysis. </w:t>
      </w:r>
      <w:r w:rsidRPr="00352C1F">
        <w:t>Thus</w:t>
      </w:r>
      <w:r w:rsidR="00E62637" w:rsidRPr="00352C1F">
        <w:t>,</w:t>
      </w:r>
      <w:r w:rsidRPr="00352C1F">
        <w:t xml:space="preserve"> data streams, flows, and management must account for the information needs of those in charge of policy and regulation of the grid. </w:t>
      </w:r>
      <w:r w:rsidR="00352C1F">
        <w:t>T</w:t>
      </w:r>
      <w:r w:rsidRPr="00352C1F">
        <w:t>hese concerns include</w:t>
      </w:r>
      <w:r w:rsidR="006D3B4D">
        <w:t>:</w:t>
      </w:r>
    </w:p>
    <w:p w14:paraId="0A472739" w14:textId="76801A22" w:rsidR="00975B43" w:rsidRPr="009F0919" w:rsidRDefault="002444D1" w:rsidP="00997433">
      <w:pPr>
        <w:pStyle w:val="LISTBullet"/>
      </w:pPr>
      <w:r w:rsidRPr="009F0919">
        <w:t>Supply chain security</w:t>
      </w:r>
    </w:p>
    <w:p w14:paraId="66B86296" w14:textId="2B7772E1" w:rsidR="00975B43" w:rsidRPr="009F0919" w:rsidRDefault="002444D1" w:rsidP="00997433">
      <w:pPr>
        <w:pStyle w:val="LISTBullet"/>
      </w:pPr>
      <w:r w:rsidRPr="009F0919">
        <w:t>Damage assessment</w:t>
      </w:r>
    </w:p>
    <w:p w14:paraId="4AAB0D20" w14:textId="207EE434" w:rsidR="00975B43" w:rsidRPr="009F0919" w:rsidRDefault="002444D1" w:rsidP="00997433">
      <w:pPr>
        <w:pStyle w:val="LISTBullet"/>
      </w:pPr>
      <w:r w:rsidRPr="009F0919">
        <w:t>Fair payment systems</w:t>
      </w:r>
    </w:p>
    <w:p w14:paraId="1F236F66" w14:textId="3F0556CA" w:rsidR="00975B43" w:rsidRPr="009F0919" w:rsidRDefault="002444D1" w:rsidP="00997433">
      <w:pPr>
        <w:pStyle w:val="LISTBullet"/>
      </w:pPr>
      <w:r w:rsidRPr="009F0919">
        <w:t>Greater standardization</w:t>
      </w:r>
    </w:p>
    <w:p w14:paraId="2D756FAD" w14:textId="53552C88" w:rsidR="00975B43" w:rsidRPr="009F0919" w:rsidRDefault="002444D1" w:rsidP="00997433">
      <w:pPr>
        <w:pStyle w:val="LISTBulletlastitem"/>
      </w:pPr>
      <w:r w:rsidRPr="009F0919">
        <w:t>Distribution system management</w:t>
      </w:r>
      <w:r w:rsidRPr="009F0919">
        <w:rPr>
          <w:sz w:val="20"/>
          <w:vertAlign w:val="superscript"/>
        </w:rPr>
        <w:footnoteReference w:id="150"/>
      </w:r>
      <w:r w:rsidRPr="009F0919">
        <w:t xml:space="preserve"> </w:t>
      </w:r>
    </w:p>
    <w:p w14:paraId="0D4A0E9A" w14:textId="5DDB9109" w:rsidR="00975B43" w:rsidRDefault="002444D1" w:rsidP="00A104B4">
      <w:pPr>
        <w:pStyle w:val="BlockText"/>
      </w:pPr>
      <w:r w:rsidRPr="009F0919">
        <w:t xml:space="preserve">The many stakeholder groups invested in seeing the </w:t>
      </w:r>
      <w:r w:rsidR="00E62637" w:rsidRPr="009F0919">
        <w:t>g</w:t>
      </w:r>
      <w:r w:rsidRPr="009F0919">
        <w:t>rid managed well have many different concerns specific to their own domain</w:t>
      </w:r>
      <w:r w:rsidR="00352C1F">
        <w:t>s</w:t>
      </w:r>
      <w:r w:rsidR="00E62637" w:rsidRPr="009F0919">
        <w:t>. T</w:t>
      </w:r>
      <w:r w:rsidRPr="009F0919">
        <w:t>aken together</w:t>
      </w:r>
      <w:r w:rsidR="00E62637" w:rsidRPr="009F0919">
        <w:t>, these concerns</w:t>
      </w:r>
      <w:r w:rsidRPr="009F0919">
        <w:t xml:space="preserve"> represent the key constraints and values of a modern data management system on the power grid</w:t>
      </w:r>
      <w:r w:rsidR="00352C1F">
        <w:t>,</w:t>
      </w:r>
      <w:r w:rsidRPr="009F0919">
        <w:t xml:space="preserve"> and possibly a more organized coherent data system </w:t>
      </w:r>
      <w:r w:rsidR="004A24FA">
        <w:t xml:space="preserve">in which various parties </w:t>
      </w:r>
      <w:r w:rsidRPr="009F0919">
        <w:t xml:space="preserve">work together instead of siloing data. </w:t>
      </w:r>
      <w:r w:rsidR="00D35DA7">
        <w:t>A</w:t>
      </w:r>
      <w:r w:rsidR="00D35DA7" w:rsidRPr="009F0919">
        <w:t xml:space="preserve"> coordinated data management system</w:t>
      </w:r>
      <w:r w:rsidR="00D35DA7">
        <w:t xml:space="preserve"> (Figure 2</w:t>
      </w:r>
      <w:r w:rsidR="00307C93">
        <w:t>2</w:t>
      </w:r>
      <w:r w:rsidR="00D35DA7">
        <w:t>)</w:t>
      </w:r>
      <w:r w:rsidR="00D35DA7" w:rsidRPr="009F0919">
        <w:t xml:space="preserve"> would benefit all parties involved, reduc</w:t>
      </w:r>
      <w:r w:rsidR="006D3B4D">
        <w:t xml:space="preserve">e </w:t>
      </w:r>
      <w:r w:rsidR="00D35DA7" w:rsidRPr="009F0919">
        <w:t>cost</w:t>
      </w:r>
      <w:r w:rsidR="00D35DA7">
        <w:t xml:space="preserve">s </w:t>
      </w:r>
      <w:r w:rsidR="00D35DA7" w:rsidRPr="009F0919">
        <w:t>and improving services for customers and allow utilities to reduce operating</w:t>
      </w:r>
      <w:r w:rsidR="00D35DA7" w:rsidRPr="00997433">
        <w:t xml:space="preserve"> expenses while providing increased levels of service</w:t>
      </w:r>
      <w:r w:rsidR="00D35DA7">
        <w:t xml:space="preserve"> (Figure 2</w:t>
      </w:r>
      <w:r w:rsidR="00307C93">
        <w:t>3</w:t>
      </w:r>
      <w:r w:rsidR="00D35DA7">
        <w:t>)</w:t>
      </w:r>
      <w:r w:rsidR="00D35DA7" w:rsidRPr="00997433">
        <w:t xml:space="preserve">. Regulators with increased awareness could craft more effective regulations, enabled through increased coordination between researchers and utilities. Such a system can </w:t>
      </w:r>
      <w:r w:rsidR="00D35DA7">
        <w:t>be realized</w:t>
      </w:r>
      <w:r w:rsidR="00D35DA7" w:rsidRPr="00997433">
        <w:t xml:space="preserve"> by treating data as a valuable resource.</w:t>
      </w:r>
    </w:p>
    <w:p w14:paraId="6139B9EC" w14:textId="4B57EFD8" w:rsidR="00D35DA7" w:rsidRPr="009F0919" w:rsidRDefault="00D35DA7" w:rsidP="00D35DA7">
      <w:pPr>
        <w:pStyle w:val="BlockText"/>
      </w:pPr>
      <w:r>
        <w:t>Establishing</w:t>
      </w:r>
      <w:r w:rsidRPr="009F0919">
        <w:t xml:space="preserve"> such a system will require a systematic evaluation of the values and costs associated with the various aspects of the data management syste</w:t>
      </w:r>
      <w:r w:rsidRPr="00D35DA7">
        <w:t>m. Figure 2</w:t>
      </w:r>
      <w:r w:rsidR="00307C93">
        <w:t>4</w:t>
      </w:r>
      <w:r w:rsidRPr="00D35DA7">
        <w:t xml:space="preserve"> repre</w:t>
      </w:r>
      <w:r w:rsidRPr="009F0919">
        <w:t>sents a preliminary valuation matrix of the considerations of various stakeholders; it will be refined and adjusted based on further stakeholder input</w:t>
      </w:r>
      <w:r>
        <w:t>. It will also be</w:t>
      </w:r>
      <w:r w:rsidRPr="009F0919">
        <w:t xml:space="preserve"> used in further </w:t>
      </w:r>
      <w:r>
        <w:t>refining</w:t>
      </w:r>
      <w:r w:rsidRPr="009F0919">
        <w:t xml:space="preserve"> the valuation metrics for use in </w:t>
      </w:r>
      <w:r>
        <w:t>analyzing</w:t>
      </w:r>
      <w:r w:rsidRPr="009F0919">
        <w:t xml:space="preserve"> the technological and programmatic gaps in </w:t>
      </w:r>
      <w:r>
        <w:t xml:space="preserve">utility </w:t>
      </w:r>
      <w:r w:rsidRPr="009F0919">
        <w:t>data management system</w:t>
      </w:r>
      <w:r>
        <w:t>s</w:t>
      </w:r>
      <w:r w:rsidRPr="009F0919">
        <w:t xml:space="preserve">. </w:t>
      </w:r>
    </w:p>
    <w:p w14:paraId="613FA214" w14:textId="77777777" w:rsidR="00D35DA7" w:rsidRPr="009F0919" w:rsidRDefault="00D35DA7" w:rsidP="00A104B4">
      <w:pPr>
        <w:pStyle w:val="BlockText"/>
      </w:pPr>
    </w:p>
    <w:p w14:paraId="6D1ED9BF" w14:textId="77777777" w:rsidR="00975B43" w:rsidRPr="009F0919" w:rsidRDefault="002444D1" w:rsidP="00E813E2">
      <w:pPr>
        <w:pStyle w:val="FIGUREposition"/>
      </w:pPr>
      <w:r w:rsidRPr="009F0919">
        <w:rPr>
          <w:noProof/>
        </w:rPr>
        <w:lastRenderedPageBreak/>
        <w:drawing>
          <wp:inline distT="0" distB="0" distL="0" distR="0" wp14:anchorId="48638E36" wp14:editId="2E53825D">
            <wp:extent cx="5476600" cy="2401234"/>
            <wp:effectExtent l="0" t="0" r="0" b="0"/>
            <wp:docPr id="108588" name="Picture 108588"/>
            <wp:cNvGraphicFramePr/>
            <a:graphic xmlns:a="http://schemas.openxmlformats.org/drawingml/2006/main">
              <a:graphicData uri="http://schemas.openxmlformats.org/drawingml/2006/picture">
                <pic:pic xmlns:pic="http://schemas.openxmlformats.org/drawingml/2006/picture">
                  <pic:nvPicPr>
                    <pic:cNvPr id="108588" name="Picture 108588"/>
                    <pic:cNvPicPr/>
                  </pic:nvPicPr>
                  <pic:blipFill>
                    <a:blip r:embed="rId69"/>
                    <a:stretch>
                      <a:fillRect/>
                    </a:stretch>
                  </pic:blipFill>
                  <pic:spPr>
                    <a:xfrm>
                      <a:off x="0" y="0"/>
                      <a:ext cx="5514846" cy="2418003"/>
                    </a:xfrm>
                    <a:prstGeom prst="rect">
                      <a:avLst/>
                    </a:prstGeom>
                  </pic:spPr>
                </pic:pic>
              </a:graphicData>
            </a:graphic>
          </wp:inline>
        </w:drawing>
      </w:r>
    </w:p>
    <w:p w14:paraId="5394703E" w14:textId="079908B0" w:rsidR="00975B43" w:rsidRDefault="002444D1">
      <w:pPr>
        <w:pStyle w:val="FIGCAP1line"/>
      </w:pPr>
      <w:bookmarkStart w:id="212" w:name="_Toc531000204"/>
      <w:r w:rsidRPr="009F0919">
        <w:t>Figure 2</w:t>
      </w:r>
      <w:r w:rsidR="00307C93">
        <w:t>2</w:t>
      </w:r>
      <w:r w:rsidRPr="009F0919">
        <w:t>. Coordinated data management system.</w:t>
      </w:r>
      <w:bookmarkEnd w:id="212"/>
      <w:r w:rsidRPr="009F0919">
        <w:t xml:space="preserve"> </w:t>
      </w:r>
    </w:p>
    <w:p w14:paraId="2089C020" w14:textId="77777777" w:rsidR="00D35DA7" w:rsidRPr="00D35DA7" w:rsidRDefault="00D35DA7" w:rsidP="00D35DA7"/>
    <w:p w14:paraId="032F74A6" w14:textId="77777777" w:rsidR="00975B43" w:rsidRPr="009F0919" w:rsidRDefault="002444D1" w:rsidP="00E813E2">
      <w:pPr>
        <w:pStyle w:val="FIGUREposition"/>
      </w:pPr>
      <w:r w:rsidRPr="009F0919">
        <w:rPr>
          <w:noProof/>
        </w:rPr>
        <w:drawing>
          <wp:inline distT="0" distB="0" distL="0" distR="0" wp14:anchorId="54BCEDF8" wp14:editId="6F02282B">
            <wp:extent cx="5938841" cy="3510130"/>
            <wp:effectExtent l="0" t="0" r="0" b="0"/>
            <wp:docPr id="7913" name="Picture 7913"/>
            <wp:cNvGraphicFramePr/>
            <a:graphic xmlns:a="http://schemas.openxmlformats.org/drawingml/2006/main">
              <a:graphicData uri="http://schemas.openxmlformats.org/drawingml/2006/picture">
                <pic:pic xmlns:pic="http://schemas.openxmlformats.org/drawingml/2006/picture">
                  <pic:nvPicPr>
                    <pic:cNvPr id="7913" name="Picture 7913"/>
                    <pic:cNvPicPr/>
                  </pic:nvPicPr>
                  <pic:blipFill>
                    <a:blip r:embed="rId70"/>
                    <a:stretch>
                      <a:fillRect/>
                    </a:stretch>
                  </pic:blipFill>
                  <pic:spPr>
                    <a:xfrm>
                      <a:off x="0" y="0"/>
                      <a:ext cx="5938841" cy="3510130"/>
                    </a:xfrm>
                    <a:prstGeom prst="rect">
                      <a:avLst/>
                    </a:prstGeom>
                  </pic:spPr>
                </pic:pic>
              </a:graphicData>
            </a:graphic>
          </wp:inline>
        </w:drawing>
      </w:r>
    </w:p>
    <w:p w14:paraId="4E9AB8AE" w14:textId="14EF0BE7" w:rsidR="00975B43" w:rsidRPr="009F0919" w:rsidRDefault="002444D1" w:rsidP="00997433">
      <w:pPr>
        <w:pStyle w:val="FIGCAP1line"/>
      </w:pPr>
      <w:bookmarkStart w:id="213" w:name="_Toc531000205"/>
      <w:r w:rsidRPr="009F0919">
        <w:t>Figure 2</w:t>
      </w:r>
      <w:r w:rsidR="00307C93">
        <w:t>3</w:t>
      </w:r>
      <w:r w:rsidRPr="009F0919">
        <w:t>. Improved value flow from a coordinated data management system.</w:t>
      </w:r>
      <w:bookmarkEnd w:id="213"/>
    </w:p>
    <w:p w14:paraId="7A3B9CC6" w14:textId="77777777" w:rsidR="00975B43" w:rsidRPr="009F0919" w:rsidRDefault="002444D1" w:rsidP="00E813E2">
      <w:pPr>
        <w:pStyle w:val="FIGUREposition"/>
      </w:pPr>
      <w:r w:rsidRPr="009F0919">
        <w:rPr>
          <w:noProof/>
        </w:rPr>
        <w:lastRenderedPageBreak/>
        <w:drawing>
          <wp:inline distT="0" distB="0" distL="0" distR="0" wp14:anchorId="40CBFB19" wp14:editId="6C6CC320">
            <wp:extent cx="6100603" cy="1925727"/>
            <wp:effectExtent l="0" t="0" r="0" b="0"/>
            <wp:docPr id="7915" name="Picture 7915"/>
            <wp:cNvGraphicFramePr/>
            <a:graphic xmlns:a="http://schemas.openxmlformats.org/drawingml/2006/main">
              <a:graphicData uri="http://schemas.openxmlformats.org/drawingml/2006/picture">
                <pic:pic xmlns:pic="http://schemas.openxmlformats.org/drawingml/2006/picture">
                  <pic:nvPicPr>
                    <pic:cNvPr id="7915" name="Picture 7915"/>
                    <pic:cNvPicPr/>
                  </pic:nvPicPr>
                  <pic:blipFill>
                    <a:blip r:embed="rId71"/>
                    <a:stretch>
                      <a:fillRect/>
                    </a:stretch>
                  </pic:blipFill>
                  <pic:spPr>
                    <a:xfrm>
                      <a:off x="0" y="0"/>
                      <a:ext cx="6100603" cy="1925727"/>
                    </a:xfrm>
                    <a:prstGeom prst="rect">
                      <a:avLst/>
                    </a:prstGeom>
                  </pic:spPr>
                </pic:pic>
              </a:graphicData>
            </a:graphic>
          </wp:inline>
        </w:drawing>
      </w:r>
    </w:p>
    <w:p w14:paraId="5BFA4ACB" w14:textId="31A846BB" w:rsidR="00975B43" w:rsidRPr="009F0919" w:rsidRDefault="002444D1" w:rsidP="00997433">
      <w:pPr>
        <w:pStyle w:val="FIGCAP1line"/>
      </w:pPr>
      <w:bookmarkStart w:id="214" w:name="_Toc531000206"/>
      <w:r w:rsidRPr="009F0919">
        <w:t>Figure 2</w:t>
      </w:r>
      <w:r w:rsidR="00307C93">
        <w:t>4</w:t>
      </w:r>
      <w:r w:rsidRPr="009F0919">
        <w:t>. Value prioritization.</w:t>
      </w:r>
      <w:bookmarkEnd w:id="214"/>
    </w:p>
    <w:p w14:paraId="1EE018E7" w14:textId="26D18B80" w:rsidR="00975B43" w:rsidRPr="009F0919" w:rsidRDefault="008D4F1A" w:rsidP="00A104B4">
      <w:pPr>
        <w:pStyle w:val="Heading2"/>
      </w:pPr>
      <w:bookmarkStart w:id="215" w:name="_Toc527097893"/>
      <w:bookmarkStart w:id="216" w:name="_Toc527098011"/>
      <w:bookmarkStart w:id="217" w:name="_Toc527100005"/>
      <w:bookmarkStart w:id="218" w:name="_Toc527363008"/>
      <w:bookmarkStart w:id="219" w:name="_Toc527611613"/>
      <w:bookmarkStart w:id="220" w:name="_Toc527611738"/>
      <w:bookmarkStart w:id="221" w:name="_Toc527612181"/>
      <w:bookmarkStart w:id="222" w:name="_Toc527612795"/>
      <w:bookmarkStart w:id="223" w:name="_Toc527613163"/>
      <w:bookmarkStart w:id="224" w:name="_Toc521970512"/>
      <w:bookmarkStart w:id="225" w:name="_Toc531007961"/>
      <w:bookmarkEnd w:id="215"/>
      <w:bookmarkEnd w:id="216"/>
      <w:bookmarkEnd w:id="217"/>
      <w:bookmarkEnd w:id="218"/>
      <w:bookmarkEnd w:id="219"/>
      <w:bookmarkEnd w:id="220"/>
      <w:bookmarkEnd w:id="221"/>
      <w:bookmarkEnd w:id="222"/>
      <w:bookmarkEnd w:id="223"/>
      <w:r w:rsidRPr="009F0919">
        <w:rPr>
          <w:caps w:val="0"/>
        </w:rPr>
        <w:t>VALUATION METRICS</w:t>
      </w:r>
      <w:bookmarkEnd w:id="224"/>
      <w:bookmarkEnd w:id="225"/>
    </w:p>
    <w:p w14:paraId="16282A11" w14:textId="038DED3C" w:rsidR="00975B43" w:rsidRPr="009F0919" w:rsidRDefault="002444D1" w:rsidP="00A104B4">
      <w:pPr>
        <w:pStyle w:val="BlockText"/>
      </w:pPr>
      <w:r w:rsidRPr="009F0919">
        <w:t xml:space="preserve">Proper valuation of overall solutions to data management issues in power grid systems comes through a rigorous analysis of the value chains and </w:t>
      </w:r>
      <w:r w:rsidRPr="00997433">
        <w:t>flows</w:t>
      </w:r>
      <w:r w:rsidRPr="009F0919">
        <w:t xml:space="preserve"> through the different stakeholders in the system. Different stakeholders value different things</w:t>
      </w:r>
      <w:r w:rsidR="004A24FA">
        <w:t xml:space="preserve">, and system </w:t>
      </w:r>
      <w:r w:rsidRPr="009F0919">
        <w:t>costs are not born</w:t>
      </w:r>
      <w:r w:rsidR="0065591F" w:rsidRPr="009F0919">
        <w:t>e</w:t>
      </w:r>
      <w:r w:rsidRPr="009F0919">
        <w:t xml:space="preserve"> equally by all participants. Take customers, </w:t>
      </w:r>
      <w:r w:rsidR="0065591F" w:rsidRPr="009F0919">
        <w:t>for example: S</w:t>
      </w:r>
      <w:r w:rsidRPr="009F0919">
        <w:t xml:space="preserve">ome may be satisfied with </w:t>
      </w:r>
      <w:r w:rsidR="004A24FA">
        <w:t>hav</w:t>
      </w:r>
      <w:r w:rsidRPr="009F0919">
        <w:t xml:space="preserve">ing power most of the time and want </w:t>
      </w:r>
      <w:r w:rsidR="004A24FA">
        <w:t>power to be as inexpensive</w:t>
      </w:r>
      <w:r w:rsidRPr="009F0919">
        <w:t xml:space="preserve"> as possible. Others demand </w:t>
      </w:r>
      <w:r w:rsidR="004A24FA">
        <w:t xml:space="preserve">absolute </w:t>
      </w:r>
      <w:r w:rsidRPr="009F0919">
        <w:t>reliability</w:t>
      </w:r>
      <w:r w:rsidR="004A24FA">
        <w:t>,</w:t>
      </w:r>
      <w:r w:rsidRPr="009F0919">
        <w:t xml:space="preserve"> </w:t>
      </w:r>
      <w:r w:rsidR="004A24FA">
        <w:t>and</w:t>
      </w:r>
      <w:r w:rsidRPr="009F0919">
        <w:t xml:space="preserve"> the actual cost of the power itself is insignificant compared with </w:t>
      </w:r>
      <w:r w:rsidR="00BD04AA">
        <w:t>its</w:t>
      </w:r>
      <w:r w:rsidRPr="009F0919">
        <w:t xml:space="preserve"> value</w:t>
      </w:r>
      <w:r w:rsidR="004A24FA">
        <w:t>. S</w:t>
      </w:r>
      <w:r w:rsidRPr="009F0919">
        <w:t>till others want to actively participate in the power market itself and desire the data an</w:t>
      </w:r>
      <w:r w:rsidR="0074547A" w:rsidRPr="009F0919">
        <w:t>d</w:t>
      </w:r>
      <w:r w:rsidRPr="009F0919">
        <w:t xml:space="preserve"> connectivity to be </w:t>
      </w:r>
      <w:r w:rsidR="004A24FA">
        <w:t xml:space="preserve">electricity </w:t>
      </w:r>
      <w:r w:rsidRPr="009F0919">
        <w:t>prosumer</w:t>
      </w:r>
      <w:r w:rsidR="004A24FA">
        <w:t>s</w:t>
      </w:r>
      <w:r w:rsidRPr="009F0919">
        <w:t xml:space="preserve">. All of these different scenarios </w:t>
      </w:r>
      <w:r w:rsidR="004A24FA">
        <w:t>involve</w:t>
      </w:r>
      <w:r w:rsidRPr="009F0919">
        <w:t xml:space="preserve"> cost, but the factors that go into determining the cost and value vary greatly </w:t>
      </w:r>
      <w:r w:rsidR="004A24FA">
        <w:t>among</w:t>
      </w:r>
      <w:r w:rsidRPr="009F0919">
        <w:t xml:space="preserve"> the different </w:t>
      </w:r>
      <w:r w:rsidR="004A24FA">
        <w:t>customer</w:t>
      </w:r>
      <w:r w:rsidRPr="009F0919">
        <w:t xml:space="preserve">s. Beyond the immediate financial impacts are other considerations such as politics, security, and reliability. The cost of failure </w:t>
      </w:r>
      <w:r w:rsidR="004A24FA">
        <w:t>with regard to</w:t>
      </w:r>
      <w:r w:rsidRPr="009F0919">
        <w:t xml:space="preserve"> these topics can be extremely high, but occurrences </w:t>
      </w:r>
      <w:r w:rsidR="004A24FA">
        <w:t xml:space="preserve">of failure in those respects </w:t>
      </w:r>
      <w:r w:rsidRPr="009F0919">
        <w:t xml:space="preserve">are exceptionally rare. </w:t>
      </w:r>
    </w:p>
    <w:p w14:paraId="1DE280FB" w14:textId="67876F73" w:rsidR="00975B43" w:rsidRPr="009F0919" w:rsidRDefault="00AA7D0A" w:rsidP="00A104B4">
      <w:pPr>
        <w:pStyle w:val="BlockText"/>
      </w:pPr>
      <w:r w:rsidRPr="009F0919">
        <w:t>T</w:t>
      </w:r>
      <w:r w:rsidR="002444D1" w:rsidRPr="009F0919">
        <w:t xml:space="preserve">o proceed, a set of metrics based on specific </w:t>
      </w:r>
      <w:r w:rsidR="002444D1" w:rsidRPr="00997433">
        <w:t>aspects</w:t>
      </w:r>
      <w:r w:rsidR="002444D1" w:rsidRPr="009F0919">
        <w:t xml:space="preserve"> </w:t>
      </w:r>
      <w:r w:rsidR="00B956EB">
        <w:t xml:space="preserve"> of sensing and data analytics </w:t>
      </w:r>
      <w:r w:rsidR="002444D1" w:rsidRPr="009F0919">
        <w:t>must be developed. The initial valuation metric shows cost as the key concern of nearly all stakeholders. These metrics must cover the relevant design trade</w:t>
      </w:r>
      <w:r w:rsidR="00E52AFB" w:rsidRPr="009F0919">
        <w:t>-</w:t>
      </w:r>
      <w:r w:rsidR="002444D1" w:rsidRPr="009F0919">
        <w:t xml:space="preserve">offs in a fashion that is amenable to optimization for an overall system and tuned for a particular utility, </w:t>
      </w:r>
      <w:r w:rsidR="004A24FA">
        <w:t>b</w:t>
      </w:r>
      <w:r w:rsidR="00B956EB">
        <w:t>u</w:t>
      </w:r>
      <w:r w:rsidR="004A24FA">
        <w:t>t</w:t>
      </w:r>
      <w:r w:rsidR="002444D1" w:rsidRPr="009F0919">
        <w:t xml:space="preserve"> still allow</w:t>
      </w:r>
      <w:r w:rsidR="004A24FA">
        <w:t>s</w:t>
      </w:r>
      <w:r w:rsidR="002444D1" w:rsidRPr="009F0919">
        <w:t xml:space="preserve"> the system to meet the operational requirements. Th</w:t>
      </w:r>
      <w:r w:rsidR="004A24FA">
        <w:t>e</w:t>
      </w:r>
      <w:r w:rsidR="002444D1" w:rsidRPr="009F0919">
        <w:t>s</w:t>
      </w:r>
      <w:r w:rsidR="004A24FA">
        <w:t>e</w:t>
      </w:r>
      <w:r w:rsidR="002444D1" w:rsidRPr="009F0919">
        <w:t xml:space="preserve"> data will feed into the gap analysis and into the </w:t>
      </w:r>
      <w:r w:rsidR="00B956EB">
        <w:t xml:space="preserve">sensor placement </w:t>
      </w:r>
      <w:r w:rsidR="002444D1" w:rsidRPr="009F0919">
        <w:t xml:space="preserve">optimization tool </w:t>
      </w:r>
      <w:r w:rsidR="00BD04AA">
        <w:t>(</w:t>
      </w:r>
      <w:r w:rsidR="00B956EB">
        <w:t>SPOT</w:t>
      </w:r>
      <w:r w:rsidR="00BD04AA">
        <w:t>)</w:t>
      </w:r>
      <w:r w:rsidR="00B956EB">
        <w:t xml:space="preserve"> </w:t>
      </w:r>
      <w:r w:rsidR="002444D1" w:rsidRPr="009F0919">
        <w:t>that is being developed</w:t>
      </w:r>
      <w:r w:rsidR="00B956EB">
        <w:t>.</w:t>
      </w:r>
    </w:p>
    <w:p w14:paraId="157AD682" w14:textId="1FAE350C" w:rsidR="00975B43" w:rsidRPr="009F0919" w:rsidRDefault="002444D1" w:rsidP="00A104B4">
      <w:pPr>
        <w:pStyle w:val="BlockText"/>
      </w:pPr>
      <w:r w:rsidRPr="009F0919">
        <w:t>Based on preliminary evaluation</w:t>
      </w:r>
      <w:r w:rsidR="002A272B" w:rsidRPr="009F0919">
        <w:t>,</w:t>
      </w:r>
      <w:r w:rsidRPr="009F0919">
        <w:t xml:space="preserve"> metrics should define trade</w:t>
      </w:r>
      <w:r w:rsidR="002A272B" w:rsidRPr="009F0919">
        <w:t>-</w:t>
      </w:r>
      <w:r w:rsidRPr="009F0919">
        <w:t>offs with respect to connectivity, security, accuracy, and standardization</w:t>
      </w:r>
      <w:r w:rsidR="002026D3">
        <w:t>;</w:t>
      </w:r>
      <w:r w:rsidRPr="009F0919">
        <w:t xml:space="preserve"> and some form of evaluation metric based on performance, reliability, and synchronization</w:t>
      </w:r>
      <w:r w:rsidR="002026D3">
        <w:t xml:space="preserve"> probably is needed</w:t>
      </w:r>
      <w:r w:rsidRPr="009F0919">
        <w:t>. All of these metrics will be evaluated with respect to value and cost. As an e</w:t>
      </w:r>
      <w:r w:rsidRPr="00D35DA7">
        <w:t>xample, Figure 2</w:t>
      </w:r>
      <w:r w:rsidR="00307C93">
        <w:t>5</w:t>
      </w:r>
      <w:r w:rsidRPr="00D35DA7">
        <w:t xml:space="preserve"> s</w:t>
      </w:r>
      <w:r w:rsidRPr="009F0919">
        <w:t xml:space="preserve">hows a possible chart of the relative value of the data management system supporting varying numbers of data sets. For a particular utility with this valuation curve, the optimal </w:t>
      </w:r>
      <w:r w:rsidR="002026D3">
        <w:t>number of data sources</w:t>
      </w:r>
      <w:r w:rsidRPr="009F0919">
        <w:t xml:space="preserve"> would likely be around 10,000, the point </w:t>
      </w:r>
      <w:r w:rsidR="002026D3">
        <w:t>at</w:t>
      </w:r>
      <w:r w:rsidRPr="009F0919">
        <w:t xml:space="preserve"> which the incremental value declines considerably. </w:t>
      </w:r>
    </w:p>
    <w:p w14:paraId="2483EAFB" w14:textId="77777777" w:rsidR="00975B43" w:rsidRPr="009F0919" w:rsidRDefault="002444D1" w:rsidP="00564594">
      <w:pPr>
        <w:pStyle w:val="FIGUREposition"/>
      </w:pPr>
      <w:r w:rsidRPr="009F0919">
        <w:rPr>
          <w:noProof/>
        </w:rPr>
        <w:lastRenderedPageBreak/>
        <w:drawing>
          <wp:inline distT="0" distB="0" distL="0" distR="0" wp14:anchorId="238682AF" wp14:editId="7A504851">
            <wp:extent cx="4178940" cy="2332047"/>
            <wp:effectExtent l="0" t="0" r="0" b="0"/>
            <wp:docPr id="7952" name="Picture 7952"/>
            <wp:cNvGraphicFramePr/>
            <a:graphic xmlns:a="http://schemas.openxmlformats.org/drawingml/2006/main">
              <a:graphicData uri="http://schemas.openxmlformats.org/drawingml/2006/picture">
                <pic:pic xmlns:pic="http://schemas.openxmlformats.org/drawingml/2006/picture">
                  <pic:nvPicPr>
                    <pic:cNvPr id="7952" name="Picture 7952"/>
                    <pic:cNvPicPr/>
                  </pic:nvPicPr>
                  <pic:blipFill>
                    <a:blip r:embed="rId72"/>
                    <a:stretch>
                      <a:fillRect/>
                    </a:stretch>
                  </pic:blipFill>
                  <pic:spPr>
                    <a:xfrm>
                      <a:off x="0" y="0"/>
                      <a:ext cx="4178940" cy="2332047"/>
                    </a:xfrm>
                    <a:prstGeom prst="rect">
                      <a:avLst/>
                    </a:prstGeom>
                  </pic:spPr>
                </pic:pic>
              </a:graphicData>
            </a:graphic>
          </wp:inline>
        </w:drawing>
      </w:r>
    </w:p>
    <w:p w14:paraId="73DA6A09" w14:textId="7935E147" w:rsidR="00975B43" w:rsidRPr="009F0919" w:rsidRDefault="002444D1" w:rsidP="00997433">
      <w:pPr>
        <w:pStyle w:val="FIGCAP1line"/>
      </w:pPr>
      <w:bookmarkStart w:id="226" w:name="_Toc531000207"/>
      <w:r w:rsidRPr="009F0919">
        <w:t>Figure 2</w:t>
      </w:r>
      <w:r w:rsidR="00307C93">
        <w:t>5</w:t>
      </w:r>
      <w:r w:rsidRPr="009F0919">
        <w:t>. Valuation metric for scalability.</w:t>
      </w:r>
      <w:bookmarkEnd w:id="226"/>
    </w:p>
    <w:p w14:paraId="5A2E469A" w14:textId="57BE42F2" w:rsidR="00975B43" w:rsidRPr="009F0919" w:rsidRDefault="002444D1" w:rsidP="00564594">
      <w:pPr>
        <w:pStyle w:val="BlockText"/>
      </w:pPr>
      <w:r w:rsidRPr="009F0919">
        <w:t>The</w:t>
      </w:r>
      <w:r w:rsidR="00AA7D0A" w:rsidRPr="009F0919">
        <w:t>se</w:t>
      </w:r>
      <w:r w:rsidRPr="009F0919">
        <w:t xml:space="preserve"> metrics </w:t>
      </w:r>
      <w:r w:rsidR="00BD04AA">
        <w:t xml:space="preserve">once refined in the roadmap </w:t>
      </w:r>
      <w:r w:rsidRPr="009F0919">
        <w:t xml:space="preserve">will provide input to the gap analysis and </w:t>
      </w:r>
      <w:r w:rsidR="002026D3">
        <w:t>to</w:t>
      </w:r>
      <w:r w:rsidRPr="009F0919">
        <w:t xml:space="preserve"> optimizing systems for maximizing value to stakeholders. The key point is that </w:t>
      </w:r>
      <w:r w:rsidRPr="009F0919">
        <w:rPr>
          <w:b/>
        </w:rPr>
        <w:t xml:space="preserve">data management systems must be effective at what they </w:t>
      </w:r>
      <w:r w:rsidR="00704AAC" w:rsidRPr="009F0919">
        <w:rPr>
          <w:b/>
        </w:rPr>
        <w:t>do</w:t>
      </w:r>
      <w:r w:rsidRPr="009F0919">
        <w:rPr>
          <w:b/>
        </w:rPr>
        <w:t xml:space="preserve">, they must support the kinds of data needed for use in power systems, and they must produce sufficient value to justify </w:t>
      </w:r>
      <w:r w:rsidR="00704AAC" w:rsidRPr="009F0919">
        <w:rPr>
          <w:b/>
        </w:rPr>
        <w:t>their</w:t>
      </w:r>
      <w:r w:rsidRPr="009F0919">
        <w:rPr>
          <w:b/>
        </w:rPr>
        <w:t xml:space="preserve"> expense</w:t>
      </w:r>
      <w:r w:rsidRPr="009F0919">
        <w:t>. To explore the topic of effectiveness</w:t>
      </w:r>
      <w:r w:rsidR="00704AAC" w:rsidRPr="009F0919">
        <w:t>,</w:t>
      </w:r>
      <w:r w:rsidRPr="009F0919">
        <w:t xml:space="preserve"> the data types that must be managed and some existing technologies must be explored. </w:t>
      </w:r>
    </w:p>
    <w:p w14:paraId="3C575FE8" w14:textId="495E0AF3" w:rsidR="00975B43" w:rsidRPr="009F0919" w:rsidRDefault="008D4F1A" w:rsidP="00997433">
      <w:pPr>
        <w:pStyle w:val="Heading2"/>
      </w:pPr>
      <w:bookmarkStart w:id="227" w:name="_Toc531007962"/>
      <w:r w:rsidRPr="009F0919">
        <w:rPr>
          <w:caps w:val="0"/>
        </w:rPr>
        <w:t>DATA TYPES AND CHARACTERISTICS</w:t>
      </w:r>
      <w:bookmarkEnd w:id="227"/>
    </w:p>
    <w:p w14:paraId="7F071893" w14:textId="391B1295" w:rsidR="00975B43" w:rsidRPr="009F0919" w:rsidRDefault="002444D1" w:rsidP="00A104B4">
      <w:pPr>
        <w:pStyle w:val="BlockText"/>
      </w:pPr>
      <w:r w:rsidRPr="009F0919">
        <w:t xml:space="preserve">The data used in power system control </w:t>
      </w:r>
      <w:r w:rsidR="007968DA" w:rsidRPr="009F0919">
        <w:t xml:space="preserve">and </w:t>
      </w:r>
      <w:r w:rsidRPr="009F0919">
        <w:t>management var</w:t>
      </w:r>
      <w:r w:rsidR="002026D3">
        <w:t>y</w:t>
      </w:r>
      <w:r w:rsidRPr="009F0919">
        <w:t xml:space="preserve"> widely in both scope and scale. Some data</w:t>
      </w:r>
      <w:r w:rsidR="004805A8" w:rsidRPr="009F0919">
        <w:t>,</w:t>
      </w:r>
      <w:r w:rsidRPr="009F0919">
        <w:t xml:space="preserve"> like component characteristics</w:t>
      </w:r>
      <w:r w:rsidR="004805A8" w:rsidRPr="009F0919">
        <w:t>,</w:t>
      </w:r>
      <w:r w:rsidRPr="009F0919">
        <w:t xml:space="preserve"> </w:t>
      </w:r>
      <w:r w:rsidR="002026D3">
        <w:t>are</w:t>
      </w:r>
      <w:r w:rsidRPr="009F0919">
        <w:t xml:space="preserve"> updated only when new equipment is installed. Others</w:t>
      </w:r>
      <w:r w:rsidR="00D9089C" w:rsidRPr="009F0919">
        <w:t>,</w:t>
      </w:r>
      <w:r w:rsidRPr="009F0919">
        <w:t xml:space="preserve"> like streaming PMU data</w:t>
      </w:r>
      <w:r w:rsidR="00D9089C" w:rsidRPr="009F0919">
        <w:t>,</w:t>
      </w:r>
      <w:r w:rsidRPr="009F0919">
        <w:t xml:space="preserve"> come in at a rate of </w:t>
      </w:r>
      <w:r w:rsidR="000C2CB7">
        <w:t>30</w:t>
      </w:r>
      <w:r w:rsidRPr="009F0919">
        <w:t xml:space="preserve"> times a second or higher. The variety implies that a data management system must be flexible enough to handle very diverse </w:t>
      </w:r>
      <w:r w:rsidRPr="00997433">
        <w:t xml:space="preserve">types of data and characteristics. The next subsections highlight some characteristics </w:t>
      </w:r>
      <w:r w:rsidRPr="009F0919">
        <w:t xml:space="preserve">of the various kinds of data </w:t>
      </w:r>
      <w:r w:rsidR="002026D3">
        <w:t xml:space="preserve">that </w:t>
      </w:r>
      <w:r w:rsidRPr="009F0919">
        <w:t xml:space="preserve">a data management system would be expected to handle. </w:t>
      </w:r>
    </w:p>
    <w:p w14:paraId="4E46C2AD" w14:textId="64171AA5" w:rsidR="00975B43" w:rsidRPr="009F0919" w:rsidRDefault="002444D1" w:rsidP="00997433">
      <w:pPr>
        <w:pStyle w:val="Heading3"/>
      </w:pPr>
      <w:bookmarkStart w:id="228" w:name="_Toc531007963"/>
      <w:r w:rsidRPr="009F0919">
        <w:t>Grid Sensors</w:t>
      </w:r>
      <w:bookmarkEnd w:id="228"/>
    </w:p>
    <w:p w14:paraId="0BA749AE" w14:textId="43838602" w:rsidR="00975B43" w:rsidRPr="009F0919" w:rsidRDefault="002444D1" w:rsidP="00A104B4">
      <w:pPr>
        <w:pStyle w:val="BlockText"/>
      </w:pPr>
      <w:r w:rsidRPr="009F0919">
        <w:t>The broad category of grid</w:t>
      </w:r>
      <w:r w:rsidR="007F0A30" w:rsidRPr="009F0919">
        <w:t>-</w:t>
      </w:r>
      <w:r w:rsidRPr="009F0919">
        <w:t>related sensors compose</w:t>
      </w:r>
      <w:r w:rsidR="002026D3">
        <w:t>s</w:t>
      </w:r>
      <w:r w:rsidRPr="009F0919">
        <w:t xml:space="preserve"> a majority of the actual volume of data a management system would be expected to handle. These include properties of </w:t>
      </w:r>
      <w:r w:rsidRPr="00997433">
        <w:t>the operating system including voltage</w:t>
      </w:r>
      <w:r w:rsidR="00517E77">
        <w:t>s</w:t>
      </w:r>
      <w:r w:rsidRPr="00997433">
        <w:t>, angle</w:t>
      </w:r>
      <w:r w:rsidR="00517E77">
        <w:t>s</w:t>
      </w:r>
      <w:r w:rsidRPr="00997433">
        <w:t>, impedance</w:t>
      </w:r>
      <w:r w:rsidR="00517E77">
        <w:t>s</w:t>
      </w:r>
      <w:r w:rsidRPr="00997433">
        <w:t>, real and reactive</w:t>
      </w:r>
      <w:r w:rsidR="002026D3">
        <w:t xml:space="preserve"> power</w:t>
      </w:r>
      <w:r w:rsidRPr="00997433">
        <w:t>, harmonics, frequency, current</w:t>
      </w:r>
      <w:r w:rsidR="00517E77">
        <w:t>s</w:t>
      </w:r>
      <w:r w:rsidRPr="00997433">
        <w:t>, device temperatures, and others. Typical SCADA</w:t>
      </w:r>
      <w:r w:rsidRPr="009F0919">
        <w:t xml:space="preserve"> measurements come once every few seconds to minutes, and new PMU data </w:t>
      </w:r>
      <w:r w:rsidR="002026D3">
        <w:t>are</w:t>
      </w:r>
      <w:r w:rsidRPr="009F0919">
        <w:t xml:space="preserve"> streamed along </w:t>
      </w:r>
      <w:r w:rsidRPr="00997433">
        <w:t xml:space="preserve">with a time stamp at 30 or 60 </w:t>
      </w:r>
      <w:r w:rsidR="00517E77">
        <w:t>frames per second</w:t>
      </w:r>
      <w:r w:rsidRPr="00997433">
        <w:t>. Th</w:t>
      </w:r>
      <w:r w:rsidR="002026D3">
        <w:t xml:space="preserve">ese </w:t>
      </w:r>
      <w:r w:rsidRPr="00997433">
        <w:t>data need</w:t>
      </w:r>
      <w:r w:rsidR="002026D3">
        <w:t xml:space="preserve"> </w:t>
      </w:r>
      <w:r w:rsidRPr="00997433">
        <w:t>to feed into active operational algorithms in a real</w:t>
      </w:r>
      <w:r w:rsidR="007F0A30" w:rsidRPr="00997433">
        <w:t>-</w:t>
      </w:r>
      <w:r w:rsidRPr="00997433">
        <w:t>time fashion and produce results that can be acted upon in seconds by automated</w:t>
      </w:r>
      <w:r w:rsidRPr="009F0919">
        <w:t xml:space="preserve"> algorithms or human operators. The data inform operators about current conditions on the grid and warn of any abnormalities </w:t>
      </w:r>
      <w:r w:rsidR="00517E77">
        <w:t>(</w:t>
      </w:r>
      <w:r w:rsidRPr="009F0919">
        <w:t>off</w:t>
      </w:r>
      <w:r w:rsidR="002026D3">
        <w:t>-</w:t>
      </w:r>
      <w:r w:rsidRPr="009F0919">
        <w:t>no</w:t>
      </w:r>
      <w:r w:rsidR="002026D3">
        <w:t>rm</w:t>
      </w:r>
      <w:r w:rsidRPr="009F0919">
        <w:t>al</w:t>
      </w:r>
      <w:r w:rsidR="00517E77">
        <w:t>)</w:t>
      </w:r>
      <w:r w:rsidRPr="009F0919">
        <w:t xml:space="preserve"> conditions. Furthermore</w:t>
      </w:r>
      <w:r w:rsidR="007F0A30" w:rsidRPr="009F0919">
        <w:t>,</w:t>
      </w:r>
      <w:r w:rsidRPr="009F0919">
        <w:t xml:space="preserve"> m</w:t>
      </w:r>
      <w:r w:rsidR="002026D3">
        <w:t>any</w:t>
      </w:r>
      <w:r w:rsidRPr="009F0919">
        <w:t xml:space="preserve"> of th</w:t>
      </w:r>
      <w:r w:rsidR="002026D3">
        <w:t>ese</w:t>
      </w:r>
      <w:r w:rsidRPr="009F0919">
        <w:t xml:space="preserve"> data </w:t>
      </w:r>
      <w:r w:rsidR="002026D3">
        <w:t>are</w:t>
      </w:r>
      <w:r w:rsidRPr="009F0919">
        <w:t xml:space="preserve"> fed into a state estimator </w:t>
      </w:r>
      <w:r w:rsidR="007F0A30" w:rsidRPr="009F0919">
        <w:t xml:space="preserve">that </w:t>
      </w:r>
      <w:r w:rsidRPr="009F0919">
        <w:t>is used as a proxy for missing measurements and unmeasured data</w:t>
      </w:r>
      <w:r w:rsidR="007F0A30" w:rsidRPr="009F0919">
        <w:t>,</w:t>
      </w:r>
      <w:r w:rsidRPr="009F0919">
        <w:t xml:space="preserve"> as well as source of redundancy for protecting against data errors or altered data. </w:t>
      </w:r>
    </w:p>
    <w:p w14:paraId="2BC26217" w14:textId="0F72B7A6" w:rsidR="00975B43" w:rsidRPr="009F0919" w:rsidRDefault="002444D1" w:rsidP="00997433">
      <w:pPr>
        <w:pStyle w:val="Heading3"/>
      </w:pPr>
      <w:bookmarkStart w:id="229" w:name="_Toc531007964"/>
      <w:r w:rsidRPr="009F0919">
        <w:t>Meter Data</w:t>
      </w:r>
      <w:bookmarkEnd w:id="229"/>
    </w:p>
    <w:p w14:paraId="5B39E9F1" w14:textId="27B8C954" w:rsidR="00975B43" w:rsidRPr="009F0919" w:rsidRDefault="002444D1" w:rsidP="00A104B4">
      <w:pPr>
        <w:pStyle w:val="BlockText"/>
      </w:pPr>
      <w:r w:rsidRPr="009F0919">
        <w:t xml:space="preserve">The AMI systems on a power grid capture data </w:t>
      </w:r>
      <w:r w:rsidR="007F0A30" w:rsidRPr="009F0919">
        <w:t xml:space="preserve">at </w:t>
      </w:r>
      <w:r w:rsidRPr="009F0919">
        <w:t>a lower frequency</w:t>
      </w:r>
      <w:r w:rsidR="002026D3">
        <w:t>;</w:t>
      </w:r>
      <w:r w:rsidRPr="009F0919">
        <w:t xml:space="preserve"> but the volume is also high as</w:t>
      </w:r>
      <w:r w:rsidR="002026D3" w:rsidRPr="002026D3">
        <w:t xml:space="preserve"> </w:t>
      </w:r>
      <w:r w:rsidR="002026D3">
        <w:t>they</w:t>
      </w:r>
      <w:r w:rsidR="002026D3" w:rsidRPr="009F0919">
        <w:t xml:space="preserve"> often </w:t>
      </w:r>
      <w:r w:rsidR="002026D3">
        <w:t>operate on</w:t>
      </w:r>
      <w:r w:rsidR="002026D3" w:rsidRPr="009F0919">
        <w:t xml:space="preserve"> the </w:t>
      </w:r>
      <w:r w:rsidR="002026D3">
        <w:t xml:space="preserve">single-customer </w:t>
      </w:r>
      <w:r w:rsidR="002026D3" w:rsidRPr="009F0919">
        <w:t>level</w:t>
      </w:r>
      <w:r w:rsidR="002026D3">
        <w:t>, and</w:t>
      </w:r>
      <w:r w:rsidRPr="009F0919">
        <w:t xml:space="preserve"> there </w:t>
      </w:r>
      <w:r w:rsidR="007F0A30" w:rsidRPr="009F0919">
        <w:t>are</w:t>
      </w:r>
      <w:r w:rsidRPr="009F0919">
        <w:t xml:space="preserve"> a lot of customers. Many of the same properties</w:t>
      </w:r>
      <w:r w:rsidR="00187BAA">
        <w:t xml:space="preserve"> </w:t>
      </w:r>
      <w:r w:rsidRPr="009F0919">
        <w:t xml:space="preserve">measured by grid </w:t>
      </w:r>
      <w:r w:rsidR="007F0A30" w:rsidRPr="009F0919">
        <w:t>s</w:t>
      </w:r>
      <w:r w:rsidRPr="009F0919">
        <w:t>ensors are also capture</w:t>
      </w:r>
      <w:r w:rsidR="007F0A30" w:rsidRPr="009F0919">
        <w:t>d</w:t>
      </w:r>
      <w:r w:rsidRPr="009F0919">
        <w:t xml:space="preserve"> </w:t>
      </w:r>
      <w:r w:rsidR="002026D3">
        <w:t>but</w:t>
      </w:r>
      <w:r w:rsidRPr="009F0919">
        <w:t xml:space="preserve"> at a much fine</w:t>
      </w:r>
      <w:r w:rsidR="007F0A30" w:rsidRPr="009F0919">
        <w:t>r</w:t>
      </w:r>
      <w:r w:rsidRPr="009F0919">
        <w:t xml:space="preserve"> </w:t>
      </w:r>
      <w:r w:rsidR="00517E77">
        <w:t xml:space="preserve">grid level </w:t>
      </w:r>
      <w:r w:rsidRPr="009F0919">
        <w:t>granularity. Th</w:t>
      </w:r>
      <w:r w:rsidR="002026D3">
        <w:t>e</w:t>
      </w:r>
      <w:r w:rsidRPr="009F0919">
        <w:t>s</w:t>
      </w:r>
      <w:r w:rsidR="002026D3">
        <w:t>e</w:t>
      </w:r>
      <w:r w:rsidRPr="009F0919">
        <w:t xml:space="preserve"> data </w:t>
      </w:r>
      <w:r w:rsidR="002026D3">
        <w:t>are</w:t>
      </w:r>
      <w:r w:rsidRPr="009F0919">
        <w:t xml:space="preserve"> primarily used for billing</w:t>
      </w:r>
      <w:r w:rsidR="00E72750" w:rsidRPr="009F0919">
        <w:t>,</w:t>
      </w:r>
      <w:r w:rsidRPr="009F0919">
        <w:t xml:space="preserve"> but the data sets are rich enough that </w:t>
      </w:r>
      <w:r w:rsidR="00E72750" w:rsidRPr="009F0919">
        <w:t>they</w:t>
      </w:r>
      <w:r w:rsidRPr="009F0919">
        <w:t xml:space="preserve"> can be used for many other purposes. </w:t>
      </w:r>
    </w:p>
    <w:p w14:paraId="57D0975E" w14:textId="79FA393C" w:rsidR="00975B43" w:rsidRPr="009F0919" w:rsidRDefault="002444D1" w:rsidP="00997433">
      <w:pPr>
        <w:pStyle w:val="Heading3"/>
      </w:pPr>
      <w:bookmarkStart w:id="230" w:name="_Toc531007965"/>
      <w:r w:rsidRPr="009F0919">
        <w:lastRenderedPageBreak/>
        <w:t>Weather Sensors and Energy Production</w:t>
      </w:r>
      <w:bookmarkEnd w:id="230"/>
    </w:p>
    <w:p w14:paraId="784BE2A9" w14:textId="2D7C712B" w:rsidR="00975B43" w:rsidRPr="009F0919" w:rsidRDefault="002444D1" w:rsidP="00A104B4">
      <w:pPr>
        <w:pStyle w:val="BlockText"/>
      </w:pPr>
      <w:r w:rsidRPr="009F0919">
        <w:t xml:space="preserve">The consumption of electricity is closely tied with the weather. The transfer capacity of transmission lines depends on </w:t>
      </w:r>
      <w:r w:rsidR="00ED6976" w:rsidRPr="009F0919">
        <w:t>t</w:t>
      </w:r>
      <w:r w:rsidRPr="009F0919">
        <w:t>emperature</w:t>
      </w:r>
      <w:r w:rsidR="002026D3">
        <w:t xml:space="preserve">, </w:t>
      </w:r>
      <w:r w:rsidR="00517E77">
        <w:t xml:space="preserve">wind, </w:t>
      </w:r>
      <w:r w:rsidR="002026D3">
        <w:t xml:space="preserve">and </w:t>
      </w:r>
      <w:r w:rsidRPr="009F0919">
        <w:t xml:space="preserve">humidity </w:t>
      </w:r>
      <w:r w:rsidR="00517E77">
        <w:t xml:space="preserve">and these </w:t>
      </w:r>
      <w:r w:rsidRPr="009F0919">
        <w:t>are key consideration</w:t>
      </w:r>
      <w:r w:rsidR="00ED6976" w:rsidRPr="009F0919">
        <w:t>s</w:t>
      </w:r>
      <w:r w:rsidRPr="009F0919">
        <w:t xml:space="preserve"> in load forecasts and usage. Detailed </w:t>
      </w:r>
      <w:r w:rsidR="00517E77">
        <w:t xml:space="preserve">weather </w:t>
      </w:r>
      <w:r w:rsidRPr="009F0919">
        <w:t>conditions play a key role in forecasting f</w:t>
      </w:r>
      <w:r w:rsidR="002026D3">
        <w:t>or</w:t>
      </w:r>
      <w:r w:rsidRPr="009F0919">
        <w:t xml:space="preserve"> renewable resources and </w:t>
      </w:r>
      <w:r w:rsidR="00517E77">
        <w:t xml:space="preserve">for </w:t>
      </w:r>
      <w:r w:rsidRPr="009F0919">
        <w:t xml:space="preserve">sudden changes in production. </w:t>
      </w:r>
      <w:r w:rsidR="002026D3">
        <w:t>Although</w:t>
      </w:r>
      <w:r w:rsidRPr="009F0919">
        <w:t xml:space="preserve"> particular installations and locations may have key sensors for specific properties, m</w:t>
      </w:r>
      <w:r w:rsidR="002026D3">
        <w:t>any</w:t>
      </w:r>
      <w:r w:rsidRPr="009F0919">
        <w:t xml:space="preserve"> of the weather data </w:t>
      </w:r>
      <w:r w:rsidR="002026D3">
        <w:t>are</w:t>
      </w:r>
      <w:r w:rsidRPr="009F0919">
        <w:t xml:space="preserve"> pulled in through forecast service providers and tied in with grid forecasting systems. </w:t>
      </w:r>
      <w:r w:rsidR="00517E77">
        <w:t>Two kinds of data exist w</w:t>
      </w:r>
      <w:r w:rsidRPr="009F0919">
        <w:t>ithin weather data</w:t>
      </w:r>
      <w:r w:rsidR="002026D3">
        <w:t>:</w:t>
      </w:r>
      <w:r w:rsidRPr="009F0919">
        <w:t xml:space="preserve"> the actual measurements and the forecast</w:t>
      </w:r>
      <w:r w:rsidR="00517E77">
        <w:t>ed</w:t>
      </w:r>
      <w:r w:rsidRPr="009F0919">
        <w:t xml:space="preserve"> data. The forecast</w:t>
      </w:r>
      <w:r w:rsidR="00517E77">
        <w:t>ed</w:t>
      </w:r>
      <w:r w:rsidRPr="009F0919">
        <w:t xml:space="preserve"> data can be much more intensive than the raw data</w:t>
      </w:r>
      <w:r w:rsidR="002026D3">
        <w:t>,</w:t>
      </w:r>
      <w:r w:rsidRPr="009F0919">
        <w:t xml:space="preserve"> as t</w:t>
      </w:r>
      <w:r w:rsidR="002026D3">
        <w:t>hey</w:t>
      </w:r>
      <w:r w:rsidRPr="009F0919">
        <w:t xml:space="preserve"> can involve a number of forecasts and have high geographic resolution</w:t>
      </w:r>
      <w:r w:rsidR="002026D3">
        <w:t xml:space="preserve">. The result is </w:t>
      </w:r>
      <w:r w:rsidRPr="009F0919">
        <w:t>a large data cube that can be used by various other forecasting algorithms in use on the grid. Over longer time periods</w:t>
      </w:r>
      <w:r w:rsidR="00ED6976" w:rsidRPr="009F0919">
        <w:t>,</w:t>
      </w:r>
      <w:r w:rsidRPr="009F0919">
        <w:t xml:space="preserve"> precipitation plays a key role in how much power is available from hydro resources and how the grid is operated from a production perspective</w:t>
      </w:r>
      <w:r w:rsidR="00C33CD2" w:rsidRPr="009F0919">
        <w:t>.</w:t>
      </w:r>
    </w:p>
    <w:p w14:paraId="124374B8" w14:textId="2C314A40" w:rsidR="00975B43" w:rsidRPr="009F0919" w:rsidRDefault="002444D1" w:rsidP="00997433">
      <w:pPr>
        <w:pStyle w:val="Heading3"/>
      </w:pPr>
      <w:bookmarkStart w:id="231" w:name="_Toc531007966"/>
      <w:r w:rsidRPr="009F0919">
        <w:t>Communication Channel Data</w:t>
      </w:r>
      <w:bookmarkEnd w:id="231"/>
    </w:p>
    <w:p w14:paraId="40E16C1E" w14:textId="1A0E5384" w:rsidR="00975B43" w:rsidRPr="009F0919" w:rsidRDefault="002444D1" w:rsidP="00A104B4">
      <w:pPr>
        <w:pStyle w:val="BlockText"/>
      </w:pPr>
      <w:r w:rsidRPr="009F0919">
        <w:t xml:space="preserve">All data </w:t>
      </w:r>
      <w:r w:rsidR="002026D3">
        <w:t>are</w:t>
      </w:r>
      <w:r w:rsidRPr="009F0919">
        <w:t xml:space="preserve"> communicated from </w:t>
      </w:r>
      <w:r w:rsidR="002026D3">
        <w:t>their</w:t>
      </w:r>
      <w:r w:rsidRPr="009F0919">
        <w:t xml:space="preserve"> place of origin to a processing location. Particularly in </w:t>
      </w:r>
      <w:r w:rsidR="00430C0E">
        <w:t xml:space="preserve">regards to </w:t>
      </w:r>
      <w:r w:rsidR="002026D3">
        <w:t xml:space="preserve">remote </w:t>
      </w:r>
      <w:r w:rsidRPr="009F0919">
        <w:t>sensors</w:t>
      </w:r>
      <w:r w:rsidR="002B15B8" w:rsidRPr="009F0919">
        <w:t>,</w:t>
      </w:r>
      <w:r w:rsidRPr="009F0919">
        <w:t xml:space="preserve"> information about the status of the communication channel is an important assessment </w:t>
      </w:r>
      <w:r w:rsidR="00430C0E">
        <w:t xml:space="preserve">that </w:t>
      </w:r>
      <w:r w:rsidRPr="009F0919">
        <w:t xml:space="preserve">needs to be considered in </w:t>
      </w:r>
      <w:r w:rsidR="00430C0E">
        <w:t xml:space="preserve">a </w:t>
      </w:r>
      <w:r w:rsidRPr="009F0919">
        <w:t>holistic analysis</w:t>
      </w:r>
      <w:r w:rsidR="00430C0E">
        <w:t xml:space="preserve"> since the information (both from the sensors and related to the communication availability) relates to </w:t>
      </w:r>
      <w:r w:rsidR="00430C0E" w:rsidRPr="009F0919">
        <w:t>grid health</w:t>
      </w:r>
      <w:r w:rsidRPr="009F0919">
        <w:t>.</w:t>
      </w:r>
    </w:p>
    <w:p w14:paraId="22FD9A5C" w14:textId="49891D2E" w:rsidR="00975B43" w:rsidRPr="009F0919" w:rsidRDefault="002444D1" w:rsidP="00997433">
      <w:pPr>
        <w:pStyle w:val="Heading3"/>
      </w:pPr>
      <w:bookmarkStart w:id="232" w:name="_Toc531007967"/>
      <w:r w:rsidRPr="009F0919">
        <w:t>Sensor Metadata</w:t>
      </w:r>
      <w:bookmarkEnd w:id="232"/>
    </w:p>
    <w:p w14:paraId="76177EA1" w14:textId="4B0240CA" w:rsidR="00975B43" w:rsidRPr="009F0919" w:rsidRDefault="002444D1" w:rsidP="00A104B4">
      <w:pPr>
        <w:pStyle w:val="BlockText"/>
      </w:pPr>
      <w:r w:rsidRPr="009F0919">
        <w:t xml:space="preserve">At a level above the sensors is information about sensors. This includes location, type, calibration, </w:t>
      </w:r>
      <w:r w:rsidR="001C3F71" w:rsidRPr="009F0919">
        <w:t xml:space="preserve">and </w:t>
      </w:r>
      <w:r w:rsidRPr="009F0919">
        <w:t>accuracy. Some of this information is transmitted along with measurements such as PMU data with a timestamp accuracy measure</w:t>
      </w:r>
      <w:r w:rsidR="00430C0E">
        <w:t>ment</w:t>
      </w:r>
      <w:r w:rsidRPr="009F0919">
        <w:t xml:space="preserve">. Other properties are stored in databases and archives and need to be made available for some kinds of analysis. The data </w:t>
      </w:r>
      <w:r w:rsidR="002026D3">
        <w:t>are</w:t>
      </w:r>
      <w:r w:rsidRPr="009F0919">
        <w:t xml:space="preserve"> low </w:t>
      </w:r>
      <w:r w:rsidR="002026D3">
        <w:t xml:space="preserve">in </w:t>
      </w:r>
      <w:r w:rsidRPr="009F0919">
        <w:t xml:space="preserve">volume and often static but </w:t>
      </w:r>
      <w:r w:rsidR="002026D3">
        <w:t>are</w:t>
      </w:r>
      <w:r w:rsidRPr="009F0919">
        <w:t xml:space="preserve"> very diverse. </w:t>
      </w:r>
    </w:p>
    <w:p w14:paraId="7E61E411" w14:textId="124704A0" w:rsidR="00975B43" w:rsidRPr="009F0919" w:rsidRDefault="002444D1" w:rsidP="00997433">
      <w:pPr>
        <w:pStyle w:val="Heading3"/>
      </w:pPr>
      <w:bookmarkStart w:id="233" w:name="_Toc531007968"/>
      <w:r w:rsidRPr="009F0919">
        <w:t>Grid Topology Information</w:t>
      </w:r>
      <w:bookmarkEnd w:id="233"/>
    </w:p>
    <w:p w14:paraId="0C774A81" w14:textId="0E4A1CC4" w:rsidR="00975B43" w:rsidRPr="009F0919" w:rsidRDefault="002444D1" w:rsidP="00A104B4">
      <w:pPr>
        <w:pStyle w:val="BlockText"/>
      </w:pPr>
      <w:r w:rsidRPr="009F0919">
        <w:t>Often</w:t>
      </w:r>
      <w:r w:rsidR="001C3F71" w:rsidRPr="009F0919">
        <w:t>,</w:t>
      </w:r>
      <w:r w:rsidRPr="009F0919">
        <w:t xml:space="preserve"> to understand sensor measurements</w:t>
      </w:r>
      <w:r w:rsidR="001C3F71" w:rsidRPr="009F0919">
        <w:t>,</w:t>
      </w:r>
      <w:r w:rsidRPr="009F0919">
        <w:t xml:space="preserve"> </w:t>
      </w:r>
      <w:r w:rsidR="002026D3">
        <w:t>a</w:t>
      </w:r>
      <w:r w:rsidRPr="009F0919">
        <w:t xml:space="preserve"> model needs to be included to simulate the origination of the sensors a</w:t>
      </w:r>
      <w:r w:rsidR="001C3F71" w:rsidRPr="009F0919">
        <w:t>n</w:t>
      </w:r>
      <w:r w:rsidRPr="009F0919">
        <w:t>d predict how things might change. The information necessary to model a grid is very important to consider as part of data management. Often</w:t>
      </w:r>
      <w:r w:rsidR="001C3F71" w:rsidRPr="009F0919">
        <w:t>,</w:t>
      </w:r>
      <w:r w:rsidRPr="009F0919">
        <w:t xml:space="preserve"> these models are constructed over time and represent a tremendous amount of effort to build and maintain. </w:t>
      </w:r>
    </w:p>
    <w:p w14:paraId="5771E0BF" w14:textId="2192A815" w:rsidR="00975B43" w:rsidRPr="009F0919" w:rsidRDefault="002444D1" w:rsidP="00997433">
      <w:pPr>
        <w:pStyle w:val="Heading3"/>
      </w:pPr>
      <w:bookmarkStart w:id="234" w:name="_Toc531007969"/>
      <w:r w:rsidRPr="009F0919">
        <w:t>Topology Measures</w:t>
      </w:r>
      <w:bookmarkEnd w:id="234"/>
    </w:p>
    <w:p w14:paraId="46C7EDD5" w14:textId="32A6C113" w:rsidR="00975B43" w:rsidRPr="009F0919" w:rsidRDefault="002444D1" w:rsidP="00A104B4">
      <w:pPr>
        <w:pStyle w:val="BlockText"/>
      </w:pPr>
      <w:r w:rsidRPr="009F0919">
        <w:t>Topology is not a static data set</w:t>
      </w:r>
      <w:r w:rsidR="00AF0B0F" w:rsidRPr="009F0919">
        <w:t>;</w:t>
      </w:r>
      <w:r w:rsidRPr="009F0919">
        <w:t xml:space="preserve"> </w:t>
      </w:r>
      <w:r w:rsidR="00C628C9">
        <w:t xml:space="preserve">since connectivity and status of assets </w:t>
      </w:r>
      <w:r w:rsidRPr="009F0919">
        <w:t>changes over time</w:t>
      </w:r>
      <w:r w:rsidR="00C628C9">
        <w:t xml:space="preserve"> such as switching actions occur</w:t>
      </w:r>
      <w:r w:rsidRPr="009F0919">
        <w:t xml:space="preserve">. Some parts </w:t>
      </w:r>
      <w:r w:rsidR="00AF0B0F" w:rsidRPr="009F0919">
        <w:t xml:space="preserve">change </w:t>
      </w:r>
      <w:r w:rsidRPr="009F0919">
        <w:t>more than others</w:t>
      </w:r>
      <w:r w:rsidR="00AF0B0F" w:rsidRPr="009F0919">
        <w:t>,</w:t>
      </w:r>
      <w:r w:rsidRPr="009F0919">
        <w:t xml:space="preserve"> and several sensors can capture changes in switch state and connectivity. But in addition to the commonly changed values</w:t>
      </w:r>
      <w:r w:rsidR="00AF0B0F" w:rsidRPr="009F0919">
        <w:t>,</w:t>
      </w:r>
      <w:r w:rsidRPr="009F0919">
        <w:t xml:space="preserve"> there are also maintenance records and change orders that occur out in the field at a slow rate but may not be captured by traditional tools. Particularly in the case of distribution systems</w:t>
      </w:r>
      <w:r w:rsidR="00AF0B0F" w:rsidRPr="009F0919">
        <w:t>,</w:t>
      </w:r>
      <w:r w:rsidRPr="009F0919">
        <w:t xml:space="preserve"> having an accurate representation of the network that delivers power is crucial for proper functioning of many advanced analytics programs. And capturing changes over time will be an important function of a comprehensive data management platform. </w:t>
      </w:r>
    </w:p>
    <w:p w14:paraId="7EFBD42D" w14:textId="6039B99D" w:rsidR="00975B43" w:rsidRPr="009F0919" w:rsidRDefault="002444D1" w:rsidP="00997433">
      <w:pPr>
        <w:pStyle w:val="Heading3"/>
      </w:pPr>
      <w:bookmarkStart w:id="235" w:name="_Toc531007970"/>
      <w:r w:rsidRPr="009F0919">
        <w:lastRenderedPageBreak/>
        <w:t>System Equipment and Maintenance Records</w:t>
      </w:r>
      <w:bookmarkEnd w:id="235"/>
    </w:p>
    <w:p w14:paraId="1E07AD59" w14:textId="45F7A08B" w:rsidR="00975B43" w:rsidRPr="009F0919" w:rsidRDefault="002026D3" w:rsidP="00A104B4">
      <w:pPr>
        <w:pStyle w:val="BlockText"/>
      </w:pPr>
      <w:r>
        <w:t>A</w:t>
      </w:r>
      <w:r w:rsidR="002444D1" w:rsidRPr="009F0919">
        <w:t xml:space="preserve"> vast amount of information about the grid </w:t>
      </w:r>
      <w:r>
        <w:t xml:space="preserve">is </w:t>
      </w:r>
      <w:r w:rsidR="002444D1" w:rsidRPr="009F0919">
        <w:t>stored in archives at utilities</w:t>
      </w:r>
      <w:r w:rsidR="00D32ECB" w:rsidRPr="009F0919">
        <w:t>, including p</w:t>
      </w:r>
      <w:r w:rsidR="002444D1" w:rsidRPr="009F0919">
        <w:t xml:space="preserve">aper layouts, equipment specifications, maintenance records, </w:t>
      </w:r>
      <w:r w:rsidR="00D32ECB" w:rsidRPr="009F0919">
        <w:t xml:space="preserve">and </w:t>
      </w:r>
      <w:r w:rsidR="002444D1" w:rsidRPr="009F0919">
        <w:t>change logs</w:t>
      </w:r>
      <w:r w:rsidR="00D32ECB" w:rsidRPr="009F0919">
        <w:t>.</w:t>
      </w:r>
      <w:r w:rsidR="002444D1" w:rsidRPr="009F0919">
        <w:t xml:space="preserve"> All of this information is potentially useful to planning tools</w:t>
      </w:r>
      <w:r w:rsidR="00D32ECB" w:rsidRPr="009F0919">
        <w:t>,</w:t>
      </w:r>
      <w:r w:rsidR="002444D1" w:rsidRPr="009F0919">
        <w:t xml:space="preserve"> but only if it is available in electronic form.</w:t>
      </w:r>
    </w:p>
    <w:p w14:paraId="2791F17F" w14:textId="29D15F17" w:rsidR="00975B43" w:rsidRPr="009F0919" w:rsidRDefault="002444D1" w:rsidP="00997433">
      <w:pPr>
        <w:pStyle w:val="Heading3"/>
      </w:pPr>
      <w:bookmarkStart w:id="236" w:name="_Toc531007971"/>
      <w:r w:rsidRPr="009F0919">
        <w:t>Model Output Results</w:t>
      </w:r>
      <w:bookmarkEnd w:id="236"/>
    </w:p>
    <w:p w14:paraId="24EA5786" w14:textId="241C9E85" w:rsidR="00975B43" w:rsidRPr="009F0919" w:rsidRDefault="002026D3" w:rsidP="00A104B4">
      <w:pPr>
        <w:pStyle w:val="BlockText"/>
      </w:pPr>
      <w:r>
        <w:t>The e</w:t>
      </w:r>
      <w:r w:rsidR="002444D1" w:rsidRPr="009F0919">
        <w:t xml:space="preserve">xecution of simulations </w:t>
      </w:r>
      <w:r>
        <w:t>sometimes produces even more</w:t>
      </w:r>
      <w:r w:rsidR="002444D1" w:rsidRPr="009F0919">
        <w:t xml:space="preserve"> data than the </w:t>
      </w:r>
      <w:r>
        <w:t>amount captured</w:t>
      </w:r>
      <w:r w:rsidR="002444D1" w:rsidRPr="009F0919">
        <w:t xml:space="preserve"> from the actual grid. In real</w:t>
      </w:r>
      <w:r w:rsidR="00D32ECB" w:rsidRPr="009F0919">
        <w:t>-</w:t>
      </w:r>
      <w:r w:rsidR="002444D1" w:rsidRPr="009F0919">
        <w:t>time operations</w:t>
      </w:r>
      <w:r w:rsidR="00D32ECB" w:rsidRPr="009F0919">
        <w:t>,</w:t>
      </w:r>
      <w:r w:rsidR="002444D1" w:rsidRPr="009F0919">
        <w:t xml:space="preserve"> simulation results need to be presented to operators in a way that is useful and operationally relevant. Planners may need large numbers of simulation runs to get a grasp of the uncertaint</w:t>
      </w:r>
      <w:r>
        <w:t>ies</w:t>
      </w:r>
      <w:r w:rsidR="002444D1" w:rsidRPr="009F0919">
        <w:t xml:space="preserve"> and sensitivities of various aspects of grid planning, and the results and the input used to generate the results may need to </w:t>
      </w:r>
      <w:r w:rsidR="00D32ECB" w:rsidRPr="009F0919">
        <w:t xml:space="preserve">be </w:t>
      </w:r>
      <w:r w:rsidR="002444D1" w:rsidRPr="009F0919">
        <w:t>archived to preserve a record and justification for decisions made in planning or in operation. Simulations can cover a wide range of aspects of the grid</w:t>
      </w:r>
      <w:r w:rsidR="00D32ECB" w:rsidRPr="009F0919">
        <w:t>,</w:t>
      </w:r>
      <w:r w:rsidR="002444D1" w:rsidRPr="009F0919">
        <w:t xml:space="preserve"> from simple power flow analysis to long</w:t>
      </w:r>
      <w:r>
        <w:t>-</w:t>
      </w:r>
      <w:r w:rsidR="002444D1" w:rsidRPr="009F0919">
        <w:t>running dynamic simulations</w:t>
      </w:r>
      <w:r w:rsidR="00D32ECB" w:rsidRPr="009F0919">
        <w:t>;</w:t>
      </w:r>
      <w:r w:rsidR="002444D1" w:rsidRPr="009F0919">
        <w:t xml:space="preserve"> also available are contingency analysis, stochastic simulations data, planning studies, market simulations</w:t>
      </w:r>
      <w:r w:rsidR="00D32ECB" w:rsidRPr="009F0919">
        <w:t>,</w:t>
      </w:r>
      <w:r w:rsidR="002444D1" w:rsidRPr="009F0919">
        <w:t xml:space="preserve"> and a host of other simulations </w:t>
      </w:r>
      <w:r w:rsidR="00D32ECB" w:rsidRPr="009F0919">
        <w:t xml:space="preserve">that </w:t>
      </w:r>
      <w:r w:rsidR="002444D1" w:rsidRPr="009F0919">
        <w:t xml:space="preserve">people have invented for particular purposes. </w:t>
      </w:r>
    </w:p>
    <w:p w14:paraId="4D2C86F8" w14:textId="6CDE5E37" w:rsidR="00975B43" w:rsidRPr="009F0919" w:rsidRDefault="002444D1" w:rsidP="00997433">
      <w:pPr>
        <w:pStyle w:val="Heading3"/>
      </w:pPr>
      <w:bookmarkStart w:id="237" w:name="_Toc531007972"/>
      <w:r w:rsidRPr="009F0919">
        <w:t>Market Data</w:t>
      </w:r>
      <w:bookmarkEnd w:id="237"/>
    </w:p>
    <w:p w14:paraId="4042C963" w14:textId="4249D2BD" w:rsidR="00975B43" w:rsidRPr="009F0919" w:rsidRDefault="002444D1" w:rsidP="00A104B4">
      <w:pPr>
        <w:pStyle w:val="BlockText"/>
      </w:pPr>
      <w:r w:rsidRPr="009F0919">
        <w:t>Much of the energy distributed through the grid is procured through market operations. This record of prices</w:t>
      </w:r>
      <w:r w:rsidR="00EF55A2">
        <w:t>,</w:t>
      </w:r>
      <w:r w:rsidRPr="009F0919">
        <w:t xml:space="preserve"> bids</w:t>
      </w:r>
      <w:r w:rsidR="00EF55A2">
        <w:t>,</w:t>
      </w:r>
      <w:r w:rsidRPr="009F0919">
        <w:t xml:space="preserve"> and operations is a valuable tool for assessing grid health and understanding </w:t>
      </w:r>
      <w:r w:rsidR="002026D3">
        <w:t>grid</w:t>
      </w:r>
      <w:r w:rsidRPr="009F0919">
        <w:t xml:space="preserve"> operation. </w:t>
      </w:r>
      <w:r w:rsidR="002026D3">
        <w:t>T</w:t>
      </w:r>
      <w:r w:rsidRPr="009F0919">
        <w:t>hus</w:t>
      </w:r>
      <w:r w:rsidR="000173A2" w:rsidRPr="009F0919">
        <w:t>,</w:t>
      </w:r>
      <w:r w:rsidRPr="009F0919">
        <w:t xml:space="preserve"> </w:t>
      </w:r>
      <w:r w:rsidR="002026D3">
        <w:t>it should</w:t>
      </w:r>
      <w:r w:rsidRPr="009F0919">
        <w:t xml:space="preserve"> be made available to engineers, economists, and researchers. </w:t>
      </w:r>
    </w:p>
    <w:p w14:paraId="5D34A704" w14:textId="1AC4041C" w:rsidR="00975B43" w:rsidRPr="009F0919" w:rsidRDefault="002444D1" w:rsidP="00997433">
      <w:pPr>
        <w:pStyle w:val="Heading3"/>
      </w:pPr>
      <w:bookmarkStart w:id="238" w:name="_Toc531007973"/>
      <w:r w:rsidRPr="009F0919">
        <w:t>Analytics Results</w:t>
      </w:r>
      <w:bookmarkEnd w:id="238"/>
    </w:p>
    <w:p w14:paraId="47F82C4E" w14:textId="19DBD8A0" w:rsidR="00975B43" w:rsidRPr="009F0919" w:rsidRDefault="002444D1" w:rsidP="00A104B4">
      <w:pPr>
        <w:pStyle w:val="BlockText"/>
      </w:pPr>
      <w:r w:rsidRPr="009F0919">
        <w:t>Just as data feed</w:t>
      </w:r>
      <w:r w:rsidR="00EF55A2">
        <w:t>s</w:t>
      </w:r>
      <w:r w:rsidRPr="009F0919">
        <w:t xml:space="preserve"> into analytic systems</w:t>
      </w:r>
      <w:r w:rsidR="000173A2" w:rsidRPr="009F0919">
        <w:t>,</w:t>
      </w:r>
      <w:r w:rsidRPr="009F0919">
        <w:t xml:space="preserve"> th</w:t>
      </w:r>
      <w:r w:rsidR="002026D3">
        <w:t>e</w:t>
      </w:r>
      <w:r w:rsidRPr="009F0919">
        <w:t xml:space="preserve"> same data must flow back into the operation of the grid for planning or real</w:t>
      </w:r>
      <w:r w:rsidR="000173A2" w:rsidRPr="009F0919">
        <w:t>-</w:t>
      </w:r>
      <w:r w:rsidRPr="009F0919">
        <w:t>time control, and some sort of record of it must also be maintained. The</w:t>
      </w:r>
      <w:r w:rsidR="002026D3">
        <w:t xml:space="preserve"> resulting</w:t>
      </w:r>
      <w:r w:rsidRPr="009F0919">
        <w:t xml:space="preserve"> algorithms can be very diverse</w:t>
      </w:r>
      <w:r w:rsidR="002026D3">
        <w:t>. Although</w:t>
      </w:r>
      <w:r w:rsidRPr="009F0919">
        <w:t xml:space="preserve"> the details of particular algorithms are out</w:t>
      </w:r>
      <w:r w:rsidR="002026D3">
        <w:t>side</w:t>
      </w:r>
      <w:r w:rsidRPr="009F0919">
        <w:t xml:space="preserve"> </w:t>
      </w:r>
      <w:r w:rsidR="002026D3">
        <w:t xml:space="preserve">the </w:t>
      </w:r>
      <w:r w:rsidRPr="009F0919">
        <w:t xml:space="preserve">scope </w:t>
      </w:r>
      <w:r w:rsidR="002026D3">
        <w:t>of</w:t>
      </w:r>
      <w:r w:rsidRPr="009F0919">
        <w:t xml:space="preserve"> this document, the data set can be very rich and diverse and </w:t>
      </w:r>
      <w:r w:rsidR="002026D3">
        <w:t xml:space="preserve">can </w:t>
      </w:r>
      <w:r w:rsidRPr="009F0919">
        <w:t xml:space="preserve">potentially </w:t>
      </w:r>
      <w:r w:rsidR="00450156">
        <w:t xml:space="preserve">be </w:t>
      </w:r>
      <w:r w:rsidRPr="009F0919">
        <w:t xml:space="preserve">used in other analytics as part of a pipeline. </w:t>
      </w:r>
    </w:p>
    <w:p w14:paraId="16C87CBD" w14:textId="656625C6" w:rsidR="00975B43" w:rsidRPr="009F0919" w:rsidRDefault="002444D1" w:rsidP="00997433">
      <w:pPr>
        <w:pStyle w:val="Heading3"/>
      </w:pPr>
      <w:bookmarkStart w:id="239" w:name="_Toc531007974"/>
      <w:r w:rsidRPr="009F0919">
        <w:t>Ancillary Systems</w:t>
      </w:r>
      <w:bookmarkEnd w:id="239"/>
    </w:p>
    <w:p w14:paraId="24660E51" w14:textId="4FEA7AAE" w:rsidR="00975B43" w:rsidRPr="009F0919" w:rsidRDefault="002444D1" w:rsidP="00A104B4">
      <w:pPr>
        <w:pStyle w:val="BlockText"/>
      </w:pPr>
      <w:r w:rsidRPr="009F0919">
        <w:t xml:space="preserve">The power grid does not operate in a silo independent of other large physical systems. All the sensor data flow across a backbone of communication links, which need to be captured and understood to really model the power grid. </w:t>
      </w:r>
      <w:r w:rsidR="002026D3">
        <w:t>In addition</w:t>
      </w:r>
      <w:r w:rsidR="000173A2" w:rsidRPr="009F0919">
        <w:t>,</w:t>
      </w:r>
      <w:r w:rsidRPr="009F0919">
        <w:t xml:space="preserve"> </w:t>
      </w:r>
      <w:r w:rsidR="002026D3">
        <w:t>EV</w:t>
      </w:r>
      <w:r w:rsidRPr="009F0919">
        <w:t xml:space="preserve"> technology will play an increasing role in the future smart grid</w:t>
      </w:r>
      <w:r w:rsidR="000173A2" w:rsidRPr="009F0919">
        <w:t>,</w:t>
      </w:r>
      <w:r w:rsidRPr="009F0919">
        <w:t xml:space="preserve"> requiring input from the transportation system. Most power is </w:t>
      </w:r>
      <w:r w:rsidR="00450156">
        <w:t xml:space="preserve">now </w:t>
      </w:r>
      <w:r w:rsidRPr="009F0919">
        <w:t>produced via natural gas generation facilities</w:t>
      </w:r>
      <w:r w:rsidR="002026D3">
        <w:t>,</w:t>
      </w:r>
      <w:r w:rsidR="00450156">
        <w:rPr>
          <w:rStyle w:val="FootnoteReference"/>
        </w:rPr>
        <w:footnoteReference w:id="151"/>
      </w:r>
      <w:r w:rsidRPr="009F0919">
        <w:t xml:space="preserve"> linking </w:t>
      </w:r>
      <w:r w:rsidR="00450156">
        <w:t xml:space="preserve">this type of </w:t>
      </w:r>
      <w:r w:rsidRPr="009F0919">
        <w:t>fuel production and transportation directly into the power grid</w:t>
      </w:r>
      <w:r w:rsidR="00F87D1C">
        <w:t xml:space="preserve"> along with all of the others sources of fuel</w:t>
      </w:r>
      <w:r w:rsidRPr="009F0919">
        <w:t>. Data from these system</w:t>
      </w:r>
      <w:r w:rsidR="000173A2" w:rsidRPr="009F0919">
        <w:t>s</w:t>
      </w:r>
      <w:r w:rsidRPr="009F0919">
        <w:t xml:space="preserve"> will need to be understood from a grid perspective</w:t>
      </w:r>
      <w:r w:rsidR="000173A2" w:rsidRPr="009F0919">
        <w:t>.</w:t>
      </w:r>
      <w:r w:rsidRPr="009F0919">
        <w:t xml:space="preserve"> </w:t>
      </w:r>
    </w:p>
    <w:p w14:paraId="7A4000FB" w14:textId="3EFC10BB" w:rsidR="00975B43" w:rsidRPr="009F0919" w:rsidRDefault="002444D1" w:rsidP="00997433">
      <w:pPr>
        <w:pStyle w:val="Heading3"/>
      </w:pPr>
      <w:bookmarkStart w:id="240" w:name="_Toc531007975"/>
      <w:r w:rsidRPr="009F0919">
        <w:t>Cyber</w:t>
      </w:r>
      <w:r w:rsidR="000173A2" w:rsidRPr="009F0919">
        <w:t>s</w:t>
      </w:r>
      <w:r w:rsidRPr="009F0919">
        <w:t>ecurity</w:t>
      </w:r>
      <w:r w:rsidR="000173A2" w:rsidRPr="009F0919">
        <w:t>-</w:t>
      </w:r>
      <w:r w:rsidRPr="009F0919">
        <w:t>Related Data</w:t>
      </w:r>
      <w:bookmarkEnd w:id="240"/>
    </w:p>
    <w:p w14:paraId="047288EF" w14:textId="7B4E02C7" w:rsidR="00975B43" w:rsidRPr="009F0919" w:rsidRDefault="002444D1" w:rsidP="00A104B4">
      <w:pPr>
        <w:pStyle w:val="BlockText"/>
      </w:pPr>
      <w:r w:rsidRPr="009F0919">
        <w:t>The grid also needs to be kept secure</w:t>
      </w:r>
      <w:r w:rsidR="000173A2" w:rsidRPr="009F0919">
        <w:t>. O</w:t>
      </w:r>
      <w:r w:rsidRPr="009F0919">
        <w:t xml:space="preserve">ne means </w:t>
      </w:r>
      <w:r w:rsidR="002026D3">
        <w:t>of</w:t>
      </w:r>
      <w:r w:rsidRPr="009F0919">
        <w:t xml:space="preserve"> improv</w:t>
      </w:r>
      <w:r w:rsidR="002026D3">
        <w:t>ing security</w:t>
      </w:r>
      <w:r w:rsidRPr="009F0919">
        <w:t xml:space="preserve"> is monitoring information about communication channels and assessing normal and abnormal activity on the cyber-related links. Beyond network traffic, security</w:t>
      </w:r>
      <w:r w:rsidR="000173A2" w:rsidRPr="009F0919">
        <w:t>-</w:t>
      </w:r>
      <w:r w:rsidRPr="009F0919">
        <w:t xml:space="preserve">related data could include entry logs, server logs, communication logs, video </w:t>
      </w:r>
      <w:r w:rsidRPr="009F0919">
        <w:lastRenderedPageBreak/>
        <w:t xml:space="preserve">camera data from critical facilities, and </w:t>
      </w:r>
      <w:r w:rsidR="002026D3">
        <w:t>many o</w:t>
      </w:r>
      <w:r w:rsidRPr="009F0919">
        <w:t xml:space="preserve">ther </w:t>
      </w:r>
      <w:r w:rsidR="002026D3">
        <w:t xml:space="preserve">kinds of </w:t>
      </w:r>
      <w:r w:rsidRPr="009F0919">
        <w:t xml:space="preserve">data that may be unimportant most of the time but </w:t>
      </w:r>
      <w:r w:rsidR="002026D3">
        <w:t>could</w:t>
      </w:r>
      <w:r w:rsidR="000173A2" w:rsidRPr="009F0919">
        <w:t xml:space="preserve"> become </w:t>
      </w:r>
      <w:r w:rsidRPr="009F0919">
        <w:t>critical</w:t>
      </w:r>
      <w:r w:rsidR="002026D3">
        <w:t xml:space="preserve"> to security</w:t>
      </w:r>
      <w:r w:rsidRPr="009F0919">
        <w:t xml:space="preserve">. </w:t>
      </w:r>
    </w:p>
    <w:p w14:paraId="38FBF418" w14:textId="64FEC59E" w:rsidR="00975B43" w:rsidRPr="009F0919" w:rsidRDefault="008D4F1A" w:rsidP="00A104B4">
      <w:pPr>
        <w:pStyle w:val="Heading2"/>
      </w:pPr>
      <w:bookmarkStart w:id="241" w:name="_Toc521970513"/>
      <w:bookmarkStart w:id="242" w:name="_Toc531007976"/>
      <w:r w:rsidRPr="009F0919">
        <w:rPr>
          <w:caps w:val="0"/>
        </w:rPr>
        <w:t>DATA CHARACTERISTICS</w:t>
      </w:r>
      <w:bookmarkEnd w:id="241"/>
      <w:bookmarkEnd w:id="242"/>
    </w:p>
    <w:p w14:paraId="34D00A32" w14:textId="7171426B" w:rsidR="00975B43" w:rsidRPr="009F0919" w:rsidRDefault="002444D1" w:rsidP="00A104B4">
      <w:pPr>
        <w:pStyle w:val="BlockText"/>
      </w:pPr>
      <w:r w:rsidRPr="009F0919">
        <w:t xml:space="preserve">The </w:t>
      </w:r>
      <w:r w:rsidR="002026D3">
        <w:t xml:space="preserve">types of </w:t>
      </w:r>
      <w:r w:rsidRPr="009F0919">
        <w:t xml:space="preserve">data outlined in the previous section </w:t>
      </w:r>
      <w:r w:rsidR="002026D3">
        <w:t>are associated with</w:t>
      </w:r>
      <w:r w:rsidR="007F6CCE" w:rsidRPr="009F0919">
        <w:t xml:space="preserve"> </w:t>
      </w:r>
      <w:r w:rsidRPr="009F0919">
        <w:t xml:space="preserve">an assortment </w:t>
      </w:r>
      <w:r w:rsidR="002026D3">
        <w:t>of</w:t>
      </w:r>
      <w:r w:rsidRPr="009F0919">
        <w:t xml:space="preserve"> divers</w:t>
      </w:r>
      <w:r w:rsidR="002026D3">
        <w:t xml:space="preserve">e </w:t>
      </w:r>
      <w:r w:rsidRPr="009F0919">
        <w:t xml:space="preserve">characteristics. These characteristics determine how the data should be handled and cared for to extract the most value. </w:t>
      </w:r>
    </w:p>
    <w:p w14:paraId="2C23F2F6" w14:textId="1F64B794" w:rsidR="00975B43" w:rsidRPr="009F0919" w:rsidRDefault="002444D1" w:rsidP="00997433">
      <w:pPr>
        <w:pStyle w:val="Heading3"/>
      </w:pPr>
      <w:bookmarkStart w:id="243" w:name="_Toc531007977"/>
      <w:r w:rsidRPr="009F0919">
        <w:t>Bulk Characteristics</w:t>
      </w:r>
      <w:bookmarkEnd w:id="243"/>
    </w:p>
    <w:p w14:paraId="7A2C9630" w14:textId="7967FCC6" w:rsidR="00975B43" w:rsidRPr="009F0919" w:rsidRDefault="002444D1" w:rsidP="00A104B4">
      <w:pPr>
        <w:pStyle w:val="BlockText"/>
      </w:pPr>
      <w:r w:rsidRPr="009F0919">
        <w:t xml:space="preserve">The </w:t>
      </w:r>
      <w:r w:rsidR="000173A2" w:rsidRPr="009F0919">
        <w:t>b</w:t>
      </w:r>
      <w:r w:rsidRPr="009F0919">
        <w:t xml:space="preserve">ulk characteristics of data include the sampling rate, numerical type, rate of change in the data, and delivery method. These characteristics determine the underlying technology and techniques for receiving the data and </w:t>
      </w:r>
      <w:r w:rsidR="002026D3">
        <w:t>are</w:t>
      </w:r>
      <w:r w:rsidRPr="009F0919">
        <w:t xml:space="preserve"> </w:t>
      </w:r>
      <w:r w:rsidR="002026D3">
        <w:t>an important</w:t>
      </w:r>
      <w:r w:rsidRPr="009F0919">
        <w:t xml:space="preserve"> factor in many services that a data management system</w:t>
      </w:r>
      <w:r w:rsidR="002026D3">
        <w:t xml:space="preserve"> must provide</w:t>
      </w:r>
      <w:r w:rsidRPr="009F0919">
        <w:t xml:space="preserve">. </w:t>
      </w:r>
    </w:p>
    <w:p w14:paraId="1B8AB2F0" w14:textId="613DEAC7" w:rsidR="00975B43" w:rsidRPr="009F0919" w:rsidRDefault="002444D1" w:rsidP="00997433">
      <w:pPr>
        <w:pStyle w:val="Heading3"/>
      </w:pPr>
      <w:bookmarkStart w:id="244" w:name="_Toc531007978"/>
      <w:r w:rsidRPr="009F0919">
        <w:t>Data Quality</w:t>
      </w:r>
      <w:bookmarkEnd w:id="244"/>
    </w:p>
    <w:p w14:paraId="32FF72A3" w14:textId="210E0194" w:rsidR="00975B43" w:rsidRPr="009F0919" w:rsidRDefault="002444D1" w:rsidP="00A104B4">
      <w:pPr>
        <w:pStyle w:val="BlockText"/>
      </w:pPr>
      <w:r w:rsidRPr="009F0919">
        <w:t xml:space="preserve">Some data </w:t>
      </w:r>
      <w:r w:rsidR="002026D3">
        <w:t>are</w:t>
      </w:r>
      <w:r w:rsidRPr="009F0919">
        <w:t xml:space="preserve"> very noisy and must be cleaned up by filtering or as part of other analytic services. Other kinds of data </w:t>
      </w:r>
      <w:r w:rsidR="000173A2" w:rsidRPr="009F0919">
        <w:t>are</w:t>
      </w:r>
      <w:r w:rsidRPr="009F0919">
        <w:t xml:space="preserve"> pristine and treated as absolute truth. </w:t>
      </w:r>
      <w:r w:rsidR="000173A2" w:rsidRPr="009F0919">
        <w:t>D</w:t>
      </w:r>
      <w:r w:rsidRPr="009F0919">
        <w:t xml:space="preserve">ata </w:t>
      </w:r>
      <w:r w:rsidRPr="00997433">
        <w:t>uncertainty and redundancy are important data characteristics that must be maintained and</w:t>
      </w:r>
      <w:r w:rsidRPr="009F0919">
        <w:t xml:space="preserve"> propagated by various processing systems </w:t>
      </w:r>
      <w:r w:rsidR="00B255EE">
        <w:t>to</w:t>
      </w:r>
      <w:r w:rsidRPr="009F0919">
        <w:t xml:space="preserve"> assess overall system uncertainty. Also</w:t>
      </w:r>
      <w:r w:rsidR="000173A2" w:rsidRPr="009F0919">
        <w:t>,</w:t>
      </w:r>
      <w:r w:rsidRPr="009F0919">
        <w:t xml:space="preserve"> records of the cleaning methodology and data verification should </w:t>
      </w:r>
      <w:r w:rsidR="000173A2" w:rsidRPr="009F0919">
        <w:t>b</w:t>
      </w:r>
      <w:r w:rsidRPr="009F0919">
        <w:t>e maintained as historical record for future uses and reliability testing o</w:t>
      </w:r>
      <w:r w:rsidR="00B255EE">
        <w:t>f</w:t>
      </w:r>
      <w:r w:rsidRPr="009F0919">
        <w:t xml:space="preserve"> the data itself. </w:t>
      </w:r>
      <w:r w:rsidR="00B255EE">
        <w:t>O</w:t>
      </w:r>
      <w:r w:rsidRPr="009F0919">
        <w:t xml:space="preserve">verall data quality assurance </w:t>
      </w:r>
      <w:r w:rsidRPr="00997433">
        <w:t xml:space="preserve">should be tightly integrated into the aspects of the data to ensure quality through the </w:t>
      </w:r>
      <w:r w:rsidR="00B255EE">
        <w:t xml:space="preserve">data </w:t>
      </w:r>
      <w:r w:rsidRPr="00997433">
        <w:t>life</w:t>
      </w:r>
      <w:r w:rsidR="000173A2" w:rsidRPr="00997433">
        <w:t xml:space="preserve"> </w:t>
      </w:r>
      <w:r w:rsidRPr="00997433">
        <w:t>cycle.</w:t>
      </w:r>
    </w:p>
    <w:p w14:paraId="0CDD9BB4" w14:textId="03049111" w:rsidR="00975B43" w:rsidRPr="009F0919" w:rsidRDefault="002444D1" w:rsidP="00997433">
      <w:pPr>
        <w:pStyle w:val="Heading3"/>
      </w:pPr>
      <w:bookmarkStart w:id="245" w:name="_Toc531007979"/>
      <w:r w:rsidRPr="009F0919">
        <w:t>Synchronization</w:t>
      </w:r>
      <w:bookmarkEnd w:id="245"/>
    </w:p>
    <w:p w14:paraId="2CAAFC9E" w14:textId="22038493" w:rsidR="00975B43" w:rsidRPr="009F0919" w:rsidRDefault="002444D1" w:rsidP="00A104B4">
      <w:pPr>
        <w:pStyle w:val="BlockText"/>
      </w:pPr>
      <w:r w:rsidRPr="009F0919">
        <w:t xml:space="preserve">Some data </w:t>
      </w:r>
      <w:r w:rsidR="00B255EE">
        <w:t>arrive</w:t>
      </w:r>
      <w:r w:rsidRPr="009F0919">
        <w:t xml:space="preserve"> </w:t>
      </w:r>
      <w:r w:rsidR="00A02FFC" w:rsidRPr="009F0919">
        <w:t>a</w:t>
      </w:r>
      <w:r w:rsidRPr="009F0919">
        <w:t>t a slow rate</w:t>
      </w:r>
      <w:r w:rsidR="00A02FFC" w:rsidRPr="009F0919">
        <w:t>,</w:t>
      </w:r>
      <w:r w:rsidRPr="009F0919">
        <w:t xml:space="preserve"> and the</w:t>
      </w:r>
      <w:r w:rsidR="00367230">
        <w:t>ir</w:t>
      </w:r>
      <w:r w:rsidRPr="009F0919">
        <w:t xml:space="preserve"> properties change </w:t>
      </w:r>
      <w:r w:rsidR="00A02FFC" w:rsidRPr="009F0919">
        <w:t xml:space="preserve">so </w:t>
      </w:r>
      <w:r w:rsidRPr="009F0919">
        <w:t>slowly that synchronization is</w:t>
      </w:r>
      <w:r w:rsidR="00B255EE">
        <w:t xml:space="preserve"> </w:t>
      </w:r>
      <w:r w:rsidRPr="009F0919">
        <w:t>n</w:t>
      </w:r>
      <w:r w:rsidR="00B255EE">
        <w:t>o</w:t>
      </w:r>
      <w:r w:rsidRPr="009F0919">
        <w:t>t important</w:t>
      </w:r>
      <w:r w:rsidR="00A02FFC" w:rsidRPr="009F0919">
        <w:t>;</w:t>
      </w:r>
      <w:r w:rsidRPr="009F0919">
        <w:t xml:space="preserve"> other data change </w:t>
      </w:r>
      <w:r w:rsidR="00B255EE">
        <w:t>rapidly</w:t>
      </w:r>
      <w:r w:rsidRPr="009F0919">
        <w:t xml:space="preserve"> and </w:t>
      </w:r>
      <w:r w:rsidR="00B255EE">
        <w:t>arrive</w:t>
      </w:r>
      <w:r w:rsidRPr="009F0919">
        <w:t xml:space="preserve"> frequently</w:t>
      </w:r>
      <w:r w:rsidR="00B255EE">
        <w:t>.</w:t>
      </w:r>
      <w:r w:rsidRPr="009F0919">
        <w:t xml:space="preserve"> </w:t>
      </w:r>
      <w:r w:rsidR="00B255EE">
        <w:t>P</w:t>
      </w:r>
      <w:r w:rsidRPr="009F0919">
        <w:t>rocessing system</w:t>
      </w:r>
      <w:r w:rsidR="00A02FFC" w:rsidRPr="009F0919">
        <w:t>s</w:t>
      </w:r>
      <w:r w:rsidRPr="009F0919">
        <w:t xml:space="preserve"> use many such measurements to generate information. </w:t>
      </w:r>
      <w:r w:rsidR="00B255EE">
        <w:t>S</w:t>
      </w:r>
      <w:r w:rsidRPr="009F0919">
        <w:t xml:space="preserve">ynchronization of the various data points </w:t>
      </w:r>
      <w:r w:rsidR="00B255EE">
        <w:t>i</w:t>
      </w:r>
      <w:r w:rsidRPr="009F0919">
        <w:t xml:space="preserve">s a crucial factor in the operation of </w:t>
      </w:r>
      <w:r w:rsidR="00B255EE">
        <w:t>data management</w:t>
      </w:r>
      <w:r w:rsidRPr="009F0919">
        <w:t xml:space="preserve"> systems</w:t>
      </w:r>
      <w:r w:rsidR="00A02FFC" w:rsidRPr="009F0919">
        <w:t>,</w:t>
      </w:r>
      <w:r w:rsidRPr="009F0919">
        <w:t xml:space="preserve"> and the accuracy of </w:t>
      </w:r>
      <w:r w:rsidR="00B255EE">
        <w:t>the</w:t>
      </w:r>
      <w:r w:rsidRPr="009F0919">
        <w:t xml:space="preserve"> synchronization is an important part of data management. </w:t>
      </w:r>
      <w:r w:rsidR="00B255EE">
        <w:t>Changes in</w:t>
      </w:r>
      <w:r w:rsidRPr="009F0919">
        <w:t xml:space="preserve"> accuracy must be reflected in the overall data quality assessment. Often</w:t>
      </w:r>
      <w:r w:rsidR="00A02FFC" w:rsidRPr="009F0919">
        <w:t>,</w:t>
      </w:r>
      <w:r w:rsidRPr="009F0919">
        <w:t xml:space="preserve"> </w:t>
      </w:r>
      <w:r w:rsidR="00B255EE">
        <w:t>accounting for accuracy changes</w:t>
      </w:r>
      <w:r w:rsidRPr="009F0919">
        <w:t xml:space="preserve"> involves </w:t>
      </w:r>
      <w:r w:rsidR="00B255EE">
        <w:t xml:space="preserve">associating </w:t>
      </w:r>
      <w:r w:rsidRPr="009F0919">
        <w:t>time</w:t>
      </w:r>
      <w:r w:rsidR="00A02FFC" w:rsidRPr="009F0919">
        <w:t xml:space="preserve"> </w:t>
      </w:r>
      <w:r w:rsidRPr="009F0919">
        <w:t>stamp</w:t>
      </w:r>
      <w:r w:rsidR="00B255EE">
        <w:t>s</w:t>
      </w:r>
      <w:r w:rsidRPr="009F0919">
        <w:t xml:space="preserve"> with the data point and </w:t>
      </w:r>
      <w:r w:rsidR="00B255EE">
        <w:t xml:space="preserve">evaluating the </w:t>
      </w:r>
      <w:r w:rsidRPr="009F0919">
        <w:t>accuracy of the time</w:t>
      </w:r>
      <w:r w:rsidR="00A02FFC" w:rsidRPr="009F0919">
        <w:t xml:space="preserve"> </w:t>
      </w:r>
      <w:r w:rsidRPr="009F0919">
        <w:t>stamp</w:t>
      </w:r>
      <w:r w:rsidR="00B255EE">
        <w:t>s</w:t>
      </w:r>
      <w:r w:rsidRPr="009F0919">
        <w:t xml:space="preserve">. The accuracy may change </w:t>
      </w:r>
      <w:r w:rsidR="00B255EE">
        <w:t xml:space="preserve">only </w:t>
      </w:r>
      <w:r w:rsidRPr="009F0919">
        <w:t>rarely v</w:t>
      </w:r>
      <w:r w:rsidR="00A02FFC" w:rsidRPr="009F0919">
        <w:t>ersu</w:t>
      </w:r>
      <w:r w:rsidRPr="009F0919">
        <w:t>s the actual data</w:t>
      </w:r>
      <w:r w:rsidR="00A02FFC" w:rsidRPr="009F0919">
        <w:t>,</w:t>
      </w:r>
      <w:r w:rsidRPr="009F0919">
        <w:t xml:space="preserve"> or it could change on a sample</w:t>
      </w:r>
      <w:r w:rsidR="00A02FFC" w:rsidRPr="009F0919">
        <w:t>-</w:t>
      </w:r>
      <w:r w:rsidRPr="009F0919">
        <w:t>by</w:t>
      </w:r>
      <w:r w:rsidR="00A02FFC" w:rsidRPr="009F0919">
        <w:t>-</w:t>
      </w:r>
      <w:r w:rsidRPr="009F0919">
        <w:t xml:space="preserve">sample basis. </w:t>
      </w:r>
    </w:p>
    <w:p w14:paraId="36AA0407" w14:textId="3B789A84" w:rsidR="00975B43" w:rsidRPr="009F0919" w:rsidRDefault="002444D1" w:rsidP="00997433">
      <w:pPr>
        <w:pStyle w:val="Heading3"/>
      </w:pPr>
      <w:bookmarkStart w:id="246" w:name="_Toc531007980"/>
      <w:r w:rsidRPr="009F0919">
        <w:t>Ownership</w:t>
      </w:r>
      <w:bookmarkEnd w:id="246"/>
    </w:p>
    <w:p w14:paraId="33695716" w14:textId="4ADA1992" w:rsidR="00975B43" w:rsidRPr="009F0919" w:rsidRDefault="002444D1" w:rsidP="00A104B4">
      <w:pPr>
        <w:pStyle w:val="BlockText"/>
      </w:pPr>
      <w:r w:rsidRPr="009F0919">
        <w:t>The basic tenet of ownership is determining who can do what with the data. Someone or something is responsible for collecting, organizing, cleaning, distributing</w:t>
      </w:r>
      <w:r w:rsidR="00552D5D" w:rsidRPr="009F0919">
        <w:t>,</w:t>
      </w:r>
      <w:r w:rsidR="0012071B" w:rsidRPr="009F0919">
        <w:t xml:space="preserve"> </w:t>
      </w:r>
      <w:r w:rsidRPr="009F0919">
        <w:t xml:space="preserve">archiving, and protecting </w:t>
      </w:r>
      <w:r w:rsidR="00552D5D" w:rsidRPr="009F0919">
        <w:t>the data</w:t>
      </w:r>
      <w:r w:rsidRPr="009F0919">
        <w:t xml:space="preserve">. The issue of data protection leads into </w:t>
      </w:r>
      <w:r w:rsidR="00B255EE">
        <w:t>the</w:t>
      </w:r>
      <w:r w:rsidRPr="009F0919">
        <w:t xml:space="preserve"> broad topic of data security, which </w:t>
      </w:r>
      <w:r w:rsidR="00B255EE">
        <w:t>is</w:t>
      </w:r>
      <w:r w:rsidRPr="009F0919">
        <w:t xml:space="preserve"> detailed further in the </w:t>
      </w:r>
      <w:r w:rsidR="00B255EE">
        <w:t>S</w:t>
      </w:r>
      <w:r w:rsidRPr="009F0919">
        <w:t>ection</w:t>
      </w:r>
      <w:r w:rsidR="00B255EE">
        <w:t xml:space="preserve"> 5.5.5</w:t>
      </w:r>
      <w:r w:rsidRPr="009F0919">
        <w:t xml:space="preserve">. </w:t>
      </w:r>
      <w:r w:rsidR="00B255EE">
        <w:t>A</w:t>
      </w:r>
      <w:r w:rsidRPr="009F0919">
        <w:t>t a foundational level</w:t>
      </w:r>
      <w:r w:rsidR="00967FB1" w:rsidRPr="009F0919">
        <w:t>,</w:t>
      </w:r>
      <w:r w:rsidRPr="009F0919">
        <w:t xml:space="preserve"> the owner</w:t>
      </w:r>
      <w:r w:rsidR="00B255EE">
        <w:t>s</w:t>
      </w:r>
      <w:r w:rsidRPr="009F0919">
        <w:t xml:space="preserve"> of all data must be determined</w:t>
      </w:r>
      <w:r w:rsidR="00367230">
        <w:t>.</w:t>
      </w:r>
    </w:p>
    <w:p w14:paraId="6B3EB8F6" w14:textId="2FA7D6EB" w:rsidR="00975B43" w:rsidRPr="009F0919" w:rsidRDefault="002444D1" w:rsidP="00997433">
      <w:pPr>
        <w:pStyle w:val="Heading3"/>
      </w:pPr>
      <w:bookmarkStart w:id="247" w:name="_Toc531007981"/>
      <w:r w:rsidRPr="009F0919">
        <w:t>Security</w:t>
      </w:r>
      <w:bookmarkEnd w:id="247"/>
    </w:p>
    <w:p w14:paraId="604AAAA1" w14:textId="23104B6B" w:rsidR="00975B43" w:rsidRPr="009F0919" w:rsidRDefault="002444D1" w:rsidP="00A104B4">
      <w:pPr>
        <w:pStyle w:val="BlockText"/>
      </w:pPr>
      <w:r w:rsidRPr="009F0919">
        <w:t xml:space="preserve">Some data </w:t>
      </w:r>
      <w:r w:rsidR="00B255EE">
        <w:t>are</w:t>
      </w:r>
      <w:r w:rsidRPr="009F0919">
        <w:t xml:space="preserve"> public, </w:t>
      </w:r>
      <w:r w:rsidR="00B255EE">
        <w:t>whereas</w:t>
      </w:r>
      <w:r w:rsidR="000A04B5" w:rsidRPr="009F0919">
        <w:t xml:space="preserve"> </w:t>
      </w:r>
      <w:r w:rsidRPr="009F0919">
        <w:t xml:space="preserve">some </w:t>
      </w:r>
      <w:r w:rsidR="00B255EE">
        <w:t>are</w:t>
      </w:r>
      <w:r w:rsidRPr="009F0919">
        <w:t xml:space="preserve"> so sensitive </w:t>
      </w:r>
      <w:r w:rsidR="000A04B5" w:rsidRPr="009F0919">
        <w:t xml:space="preserve">that </w:t>
      </w:r>
      <w:r w:rsidRPr="009F0919">
        <w:t>extraordinary measures must be taken to protect it at high cost. Most data fall between</w:t>
      </w:r>
      <w:r w:rsidR="00B255EE">
        <w:t xml:space="preserve"> these extremes</w:t>
      </w:r>
      <w:r w:rsidRPr="009F0919">
        <w:t>. A number of classifications have been made regarding the sensitivity of data</w:t>
      </w:r>
      <w:r w:rsidR="00B255EE">
        <w:t>,</w:t>
      </w:r>
      <w:r w:rsidRPr="009F0919">
        <w:t xml:space="preserve"> including public, shareable, business sensitive, </w:t>
      </w:r>
      <w:r w:rsidR="00367230">
        <w:t xml:space="preserve">and </w:t>
      </w:r>
      <w:r w:rsidRPr="009F0919">
        <w:t>security sensitive</w:t>
      </w:r>
      <w:r w:rsidR="00367230">
        <w:t>.</w:t>
      </w:r>
      <w:r w:rsidRPr="009F0919">
        <w:t xml:space="preserve"> NERC and </w:t>
      </w:r>
      <w:r w:rsidR="00B255EE">
        <w:t xml:space="preserve">the </w:t>
      </w:r>
      <w:r w:rsidR="00367230">
        <w:t>D</w:t>
      </w:r>
      <w:r w:rsidR="00320940">
        <w:t xml:space="preserve">epartment of </w:t>
      </w:r>
      <w:r w:rsidR="00367230">
        <w:t>H</w:t>
      </w:r>
      <w:r w:rsidR="00320940">
        <w:t xml:space="preserve">omeland </w:t>
      </w:r>
      <w:r w:rsidR="00367230">
        <w:t>S</w:t>
      </w:r>
      <w:r w:rsidR="00320940">
        <w:t>ecurity</w:t>
      </w:r>
      <w:r w:rsidRPr="009F0919">
        <w:t xml:space="preserve"> ha</w:t>
      </w:r>
      <w:r w:rsidR="00B255EE">
        <w:t>ve</w:t>
      </w:r>
      <w:r w:rsidRPr="009F0919">
        <w:t xml:space="preserve"> characterized some data as </w:t>
      </w:r>
      <w:r w:rsidR="00B255EE">
        <w:t xml:space="preserve">requiring </w:t>
      </w:r>
      <w:r w:rsidR="00367230">
        <w:t xml:space="preserve">special </w:t>
      </w:r>
      <w:r w:rsidR="00B255EE">
        <w:t>protection to</w:t>
      </w:r>
      <w:r w:rsidR="00187BAA">
        <w:t xml:space="preserve"> </w:t>
      </w:r>
      <w:r w:rsidR="00B255EE">
        <w:t xml:space="preserve">protect </w:t>
      </w:r>
      <w:r w:rsidRPr="009F0919">
        <w:t>the national interest. The classification of data within this range contributes to determining what measures of protection must be taken regarding the data</w:t>
      </w:r>
      <w:r w:rsidR="00993297" w:rsidRPr="009F0919">
        <w:t>,</w:t>
      </w:r>
      <w:r w:rsidRPr="009F0919">
        <w:t xml:space="preserve"> such as access controls</w:t>
      </w:r>
      <w:r w:rsidR="00993297" w:rsidRPr="009F0919">
        <w:t xml:space="preserve"> and </w:t>
      </w:r>
      <w:r w:rsidRPr="009F0919">
        <w:lastRenderedPageBreak/>
        <w:t>encryption both in transit and at rest</w:t>
      </w:r>
      <w:r w:rsidR="00367230">
        <w:t xml:space="preserve"> in an archive or dataset</w:t>
      </w:r>
      <w:r w:rsidRPr="009F0919">
        <w:t>. The entire range of possibilities must be accounted for in a data management system to ensure that private data stay private</w:t>
      </w:r>
      <w:r w:rsidR="00993297" w:rsidRPr="009F0919">
        <w:t xml:space="preserve"> while</w:t>
      </w:r>
      <w:r w:rsidRPr="009F0919">
        <w:t xml:space="preserve"> at the same time </w:t>
      </w:r>
      <w:r w:rsidR="00993297" w:rsidRPr="009F0919">
        <w:t xml:space="preserve">remaining </w:t>
      </w:r>
      <w:r w:rsidRPr="009F0919">
        <w:t xml:space="preserve">accessible to those who should have access. </w:t>
      </w:r>
    </w:p>
    <w:p w14:paraId="06526258" w14:textId="0AA76FB1" w:rsidR="00975B43" w:rsidRPr="009F0919" w:rsidRDefault="008D4F1A" w:rsidP="00A104B4">
      <w:pPr>
        <w:pStyle w:val="Heading2"/>
      </w:pPr>
      <w:bookmarkStart w:id="248" w:name="_Toc527097915"/>
      <w:bookmarkStart w:id="249" w:name="_Toc527098033"/>
      <w:bookmarkStart w:id="250" w:name="_Toc527100027"/>
      <w:bookmarkStart w:id="251" w:name="_Toc527363030"/>
      <w:bookmarkStart w:id="252" w:name="_Toc527611635"/>
      <w:bookmarkStart w:id="253" w:name="_Toc527611760"/>
      <w:bookmarkStart w:id="254" w:name="_Toc527612203"/>
      <w:bookmarkStart w:id="255" w:name="_Toc527612817"/>
      <w:bookmarkStart w:id="256" w:name="_Toc527613185"/>
      <w:bookmarkStart w:id="257" w:name="_Toc521970514"/>
      <w:bookmarkStart w:id="258" w:name="_Toc531007982"/>
      <w:bookmarkEnd w:id="248"/>
      <w:bookmarkEnd w:id="249"/>
      <w:bookmarkEnd w:id="250"/>
      <w:bookmarkEnd w:id="251"/>
      <w:bookmarkEnd w:id="252"/>
      <w:bookmarkEnd w:id="253"/>
      <w:bookmarkEnd w:id="254"/>
      <w:bookmarkEnd w:id="255"/>
      <w:bookmarkEnd w:id="256"/>
      <w:r w:rsidRPr="009F0919">
        <w:rPr>
          <w:caps w:val="0"/>
        </w:rPr>
        <w:t>EXISTING TECHNOLOGIES</w:t>
      </w:r>
      <w:bookmarkEnd w:id="257"/>
      <w:bookmarkEnd w:id="258"/>
    </w:p>
    <w:p w14:paraId="219383BE" w14:textId="7832CA1F" w:rsidR="00975B43" w:rsidRPr="009F0919" w:rsidRDefault="002444D1" w:rsidP="00A104B4">
      <w:pPr>
        <w:pStyle w:val="BlockText"/>
      </w:pPr>
      <w:r w:rsidRPr="009F0919">
        <w:t xml:space="preserve">Many technologies exist </w:t>
      </w:r>
      <w:r w:rsidR="00B255EE">
        <w:t>to</w:t>
      </w:r>
      <w:r w:rsidRPr="009F0919">
        <w:t xml:space="preserve"> deal with data</w:t>
      </w:r>
      <w:r w:rsidR="00B255EE">
        <w:t>, and</w:t>
      </w:r>
      <w:r w:rsidRPr="009F0919">
        <w:t xml:space="preserve"> many companies </w:t>
      </w:r>
      <w:r w:rsidR="00B255EE">
        <w:t>of all sizes</w:t>
      </w:r>
      <w:r w:rsidRPr="009F0919">
        <w:t xml:space="preserve"> bas</w:t>
      </w:r>
      <w:r w:rsidR="00B255EE">
        <w:t>e their</w:t>
      </w:r>
      <w:r w:rsidRPr="009F0919">
        <w:t xml:space="preserve"> business models on the organization and analysis of “big data</w:t>
      </w:r>
      <w:r w:rsidR="00672C1B" w:rsidRPr="009F0919">
        <w:t>.</w:t>
      </w:r>
      <w:r w:rsidRPr="009F0919">
        <w:t xml:space="preserve">” </w:t>
      </w:r>
    </w:p>
    <w:p w14:paraId="3331C539" w14:textId="4C522AC1" w:rsidR="00975B43" w:rsidRPr="009F0919" w:rsidRDefault="002444D1" w:rsidP="00997433">
      <w:pPr>
        <w:pStyle w:val="Heading3"/>
      </w:pPr>
      <w:bookmarkStart w:id="259" w:name="_Toc531007983"/>
      <w:r w:rsidRPr="009F0919">
        <w:t>Databases</w:t>
      </w:r>
      <w:bookmarkEnd w:id="259"/>
    </w:p>
    <w:p w14:paraId="1767F433" w14:textId="2EDA2FC3" w:rsidR="00975B43" w:rsidRPr="009F0919" w:rsidRDefault="002444D1" w:rsidP="00A104B4">
      <w:pPr>
        <w:pStyle w:val="BlockText"/>
      </w:pPr>
      <w:r w:rsidRPr="009F0919">
        <w:t>General databases store information in tables indexed by a key value</w:t>
      </w:r>
      <w:r w:rsidR="00672C1B" w:rsidRPr="009F0919">
        <w:t>,</w:t>
      </w:r>
      <w:r w:rsidRPr="009F0919">
        <w:t xml:space="preserve"> which could be a name</w:t>
      </w:r>
      <w:r w:rsidR="00B255EE">
        <w:t>,</w:t>
      </w:r>
      <w:r w:rsidRPr="009F0919">
        <w:t xml:space="preserve"> identification code</w:t>
      </w:r>
      <w:r w:rsidR="00B255EE">
        <w:t>,</w:t>
      </w:r>
      <w:r w:rsidRPr="009F0919">
        <w:t xml:space="preserve"> or any other unique identifier. The various tables are related through a set of keys. Many major database vendors</w:t>
      </w:r>
      <w:r w:rsidR="00B255EE">
        <w:t>—</w:t>
      </w:r>
      <w:r w:rsidRPr="009F0919">
        <w:t>both open source</w:t>
      </w:r>
      <w:r w:rsidR="00672C1B" w:rsidRPr="009F0919">
        <w:t>,</w:t>
      </w:r>
      <w:r w:rsidRPr="009F0919">
        <w:t xml:space="preserve"> such as MySQL</w:t>
      </w:r>
      <w:r w:rsidRPr="009F0919">
        <w:rPr>
          <w:sz w:val="20"/>
          <w:vertAlign w:val="superscript"/>
        </w:rPr>
        <w:footnoteReference w:id="152"/>
      </w:r>
      <w:r w:rsidR="00672C1B" w:rsidRPr="009F0919">
        <w:t xml:space="preserve"> </w:t>
      </w:r>
      <w:r w:rsidRPr="009F0919">
        <w:t>and commercial</w:t>
      </w:r>
      <w:r w:rsidR="00672C1B" w:rsidRPr="009F0919">
        <w:t>,</w:t>
      </w:r>
      <w:r w:rsidRPr="009F0919">
        <w:t xml:space="preserve"> such as ORACLE</w:t>
      </w:r>
      <w:r w:rsidRPr="009F0919">
        <w:rPr>
          <w:sz w:val="20"/>
          <w:vertAlign w:val="superscript"/>
        </w:rPr>
        <w:footnoteReference w:id="153"/>
      </w:r>
      <w:r w:rsidRPr="009F0919">
        <w:t xml:space="preserve"> and Microsoft SQL server</w:t>
      </w:r>
      <w:r w:rsidR="00B255EE">
        <w:t>—</w:t>
      </w:r>
      <w:r w:rsidRPr="009F0919">
        <w:t xml:space="preserve">represent a well-established </w:t>
      </w:r>
      <w:r w:rsidR="00B255EE">
        <w:t xml:space="preserve">data storage </w:t>
      </w:r>
      <w:r w:rsidRPr="009F0919">
        <w:t>technology</w:t>
      </w:r>
      <w:r w:rsidR="00B255EE">
        <w:t>. However</w:t>
      </w:r>
      <w:r w:rsidR="00923D94">
        <w:t xml:space="preserve">, </w:t>
      </w:r>
      <w:r w:rsidRPr="009F0919">
        <w:t>much work is required for proper organization</w:t>
      </w:r>
      <w:r w:rsidR="00B255EE">
        <w:t>,</w:t>
      </w:r>
      <w:r w:rsidRPr="009F0919">
        <w:t xml:space="preserve"> and flexibility is limited once </w:t>
      </w:r>
      <w:r w:rsidR="00B255EE">
        <w:t xml:space="preserve">databases are </w:t>
      </w:r>
      <w:r w:rsidRPr="009F0919">
        <w:t xml:space="preserve">established. </w:t>
      </w:r>
    </w:p>
    <w:p w14:paraId="0A100FDD" w14:textId="008A14F2" w:rsidR="00975B43" w:rsidRPr="009F0919" w:rsidRDefault="002444D1" w:rsidP="00997433">
      <w:pPr>
        <w:pStyle w:val="Heading3"/>
      </w:pPr>
      <w:bookmarkStart w:id="260" w:name="_Toc531007984"/>
      <w:r w:rsidRPr="009F0919">
        <w:t>Time Series Databases</w:t>
      </w:r>
      <w:bookmarkEnd w:id="260"/>
    </w:p>
    <w:p w14:paraId="253D41C4" w14:textId="5D4F10D8" w:rsidR="00975B43" w:rsidRPr="009F0919" w:rsidRDefault="002444D1" w:rsidP="00A104B4">
      <w:pPr>
        <w:pStyle w:val="BlockText"/>
      </w:pPr>
      <w:r w:rsidRPr="009F0919">
        <w:t xml:space="preserve">Time </w:t>
      </w:r>
      <w:r w:rsidR="00B9219B" w:rsidRPr="009F0919">
        <w:t>s</w:t>
      </w:r>
      <w:r w:rsidRPr="009F0919">
        <w:t xml:space="preserve">eries databases store data keyed by time, recognizing that data often come in sequence related by time and </w:t>
      </w:r>
      <w:r w:rsidR="00B255EE">
        <w:t xml:space="preserve">should be </w:t>
      </w:r>
      <w:r w:rsidRPr="009F0919">
        <w:t>analyzed</w:t>
      </w:r>
      <w:r w:rsidR="00B255EE">
        <w:t xml:space="preserve"> accordingly</w:t>
      </w:r>
      <w:r w:rsidRPr="009F0919">
        <w:t xml:space="preserve">. This </w:t>
      </w:r>
      <w:r w:rsidR="00B255EE">
        <w:t xml:space="preserve">approach </w:t>
      </w:r>
      <w:r w:rsidRPr="009F0919">
        <w:t xml:space="preserve">allows fast retrieval along a time index and </w:t>
      </w:r>
      <w:r w:rsidR="00873C5D">
        <w:t xml:space="preserve">requires </w:t>
      </w:r>
      <w:r w:rsidRPr="009F0919">
        <w:t>the coordination of a large number of keys. It also allows for compression</w:t>
      </w:r>
      <w:r w:rsidR="00B9219B" w:rsidRPr="009F0919">
        <w:t>-</w:t>
      </w:r>
      <w:r w:rsidRPr="009F0919">
        <w:t>type algorithms that ignore small changes in the data and can effectively reduce the sample rate. The major commercial vendor in th</w:t>
      </w:r>
      <w:r w:rsidR="00B255EE">
        <w:t>is</w:t>
      </w:r>
      <w:r w:rsidRPr="009F0919">
        <w:t xml:space="preserve"> space is OSIsoft</w:t>
      </w:r>
      <w:r w:rsidR="004B3E2E">
        <w:t>;</w:t>
      </w:r>
      <w:r w:rsidRPr="009F0919">
        <w:rPr>
          <w:sz w:val="20"/>
          <w:vertAlign w:val="superscript"/>
        </w:rPr>
        <w:footnoteReference w:id="154"/>
      </w:r>
      <w:r w:rsidRPr="009F0919">
        <w:t xml:space="preserve"> there are a few open source startups</w:t>
      </w:r>
      <w:r w:rsidR="00B9219B" w:rsidRPr="009F0919">
        <w:t>,</w:t>
      </w:r>
      <w:r w:rsidRPr="009F0919">
        <w:t xml:space="preserve"> such as opentsdb</w:t>
      </w:r>
      <w:r w:rsidRPr="009F0919">
        <w:rPr>
          <w:sz w:val="20"/>
          <w:vertAlign w:val="superscript"/>
        </w:rPr>
        <w:footnoteReference w:id="155"/>
      </w:r>
      <w:r w:rsidRPr="009F0919">
        <w:t xml:space="preserve"> and the openHistorian</w:t>
      </w:r>
      <w:r w:rsidRPr="009F0919">
        <w:rPr>
          <w:sz w:val="20"/>
          <w:vertAlign w:val="superscript"/>
        </w:rPr>
        <w:footnoteReference w:id="156"/>
      </w:r>
      <w:r w:rsidRPr="009F0919">
        <w:t xml:space="preserve"> project from the Grid</w:t>
      </w:r>
      <w:r w:rsidR="00923D94">
        <w:t xml:space="preserve"> </w:t>
      </w:r>
      <w:r w:rsidRPr="009F0919">
        <w:t>Protection</w:t>
      </w:r>
      <w:r w:rsidR="00923D94">
        <w:t xml:space="preserve"> </w:t>
      </w:r>
      <w:r w:rsidRPr="009F0919">
        <w:t xml:space="preserve">Alliance. </w:t>
      </w:r>
    </w:p>
    <w:p w14:paraId="3A10C3AF" w14:textId="073F19B7" w:rsidR="00975B43" w:rsidRPr="009F0919" w:rsidRDefault="002444D1" w:rsidP="00997433">
      <w:pPr>
        <w:pStyle w:val="Heading3"/>
      </w:pPr>
      <w:bookmarkStart w:id="261" w:name="_Toc531007985"/>
      <w:r w:rsidRPr="009F0919">
        <w:t>Geospatial Databases</w:t>
      </w:r>
      <w:bookmarkEnd w:id="261"/>
    </w:p>
    <w:p w14:paraId="302FF55B" w14:textId="403787A1" w:rsidR="00975B43" w:rsidRPr="009F0919" w:rsidRDefault="002444D1" w:rsidP="00A104B4">
      <w:pPr>
        <w:pStyle w:val="BlockText"/>
      </w:pPr>
      <w:r w:rsidRPr="009F0919">
        <w:t>M</w:t>
      </w:r>
      <w:r w:rsidR="00B255EE">
        <w:t>any</w:t>
      </w:r>
      <w:r w:rsidRPr="009F0919">
        <w:t xml:space="preserve"> of the data associated with a power system topology </w:t>
      </w:r>
      <w:r w:rsidR="00B255EE">
        <w:t>are</w:t>
      </w:r>
      <w:r w:rsidRPr="009F0919">
        <w:t xml:space="preserve"> referenced to geographical location</w:t>
      </w:r>
      <w:r w:rsidR="00B255EE">
        <w:t>s</w:t>
      </w:r>
      <w:r w:rsidRPr="009F0919">
        <w:t>. Systems that store information by geographical location are known a</w:t>
      </w:r>
      <w:r w:rsidR="00B255EE">
        <w:t>s</w:t>
      </w:r>
      <w:r w:rsidRPr="009F0919">
        <w:t xml:space="preserve"> </w:t>
      </w:r>
      <w:r w:rsidR="00B9219B" w:rsidRPr="009F0919">
        <w:t>g</w:t>
      </w:r>
      <w:r w:rsidRPr="009F0919">
        <w:t>eographical information systems</w:t>
      </w:r>
      <w:r w:rsidR="00873C5D">
        <w:t xml:space="preserve"> (GIS)</w:t>
      </w:r>
      <w:r w:rsidRPr="009F0919">
        <w:t xml:space="preserve">. </w:t>
      </w:r>
      <w:r w:rsidR="00B255EE">
        <w:t>D</w:t>
      </w:r>
      <w:r w:rsidRPr="009F0919">
        <w:t>atabases</w:t>
      </w:r>
      <w:r w:rsidR="00B255EE">
        <w:t xml:space="preserve"> of this type, such as</w:t>
      </w:r>
      <w:r w:rsidR="00B255EE" w:rsidRPr="00B255EE">
        <w:t xml:space="preserve"> </w:t>
      </w:r>
      <w:r w:rsidR="00B255EE" w:rsidRPr="009F0919">
        <w:t>ArcGis</w:t>
      </w:r>
      <w:r w:rsidR="004B3E2E">
        <w:t>,</w:t>
      </w:r>
      <w:r w:rsidR="00B255EE" w:rsidRPr="009F0919">
        <w:rPr>
          <w:sz w:val="20"/>
          <w:vertAlign w:val="superscript"/>
        </w:rPr>
        <w:footnoteReference w:id="157"/>
      </w:r>
      <w:r w:rsidRPr="009F0919">
        <w:t xml:space="preserve"> are in common use throughout utilities</w:t>
      </w:r>
      <w:r w:rsidR="00B9219B" w:rsidRPr="009F0919">
        <w:t>,</w:t>
      </w:r>
      <w:r w:rsidRPr="009F0919">
        <w:t xml:space="preserve"> as </w:t>
      </w:r>
      <w:r w:rsidR="00B255EE">
        <w:t>are</w:t>
      </w:r>
      <w:r w:rsidRPr="009F0919">
        <w:t xml:space="preserve"> </w:t>
      </w:r>
      <w:r w:rsidR="00B9219B" w:rsidRPr="009F0919">
        <w:t>g</w:t>
      </w:r>
      <w:r w:rsidRPr="009F0919">
        <w:t>eospatial extensions to common database products</w:t>
      </w:r>
      <w:r w:rsidR="00B9219B" w:rsidRPr="009F0919">
        <w:t>,</w:t>
      </w:r>
      <w:r w:rsidRPr="009F0919">
        <w:t xml:space="preserve"> such as Oracle</w:t>
      </w:r>
      <w:r w:rsidRPr="009F0919">
        <w:rPr>
          <w:sz w:val="20"/>
          <w:vertAlign w:val="superscript"/>
        </w:rPr>
        <w:footnoteReference w:id="158"/>
      </w:r>
      <w:r w:rsidRPr="009F0919">
        <w:t xml:space="preserve"> or MySQL</w:t>
      </w:r>
      <w:r w:rsidR="004B3E2E">
        <w:t>.</w:t>
      </w:r>
      <w:r w:rsidR="00B4732F" w:rsidRPr="009F0919">
        <w:rPr>
          <w:rStyle w:val="FootnoteReference"/>
        </w:rPr>
        <w:footnoteReference w:id="159"/>
      </w:r>
      <w:r w:rsidRPr="009F0919">
        <w:t xml:space="preserve"> </w:t>
      </w:r>
    </w:p>
    <w:p w14:paraId="3AE4634C" w14:textId="1ACA3A21" w:rsidR="00975B43" w:rsidRPr="009F0919" w:rsidRDefault="002444D1" w:rsidP="00997433">
      <w:pPr>
        <w:pStyle w:val="Heading3"/>
      </w:pPr>
      <w:bookmarkStart w:id="262" w:name="_Toc531007986"/>
      <w:r w:rsidRPr="009F0919">
        <w:t>Other Types of Databases</w:t>
      </w:r>
      <w:bookmarkEnd w:id="262"/>
    </w:p>
    <w:p w14:paraId="66C24023" w14:textId="1B89E9D4" w:rsidR="00975B43" w:rsidRPr="009F0919" w:rsidRDefault="002444D1" w:rsidP="00A104B4">
      <w:pPr>
        <w:pStyle w:val="BlockText"/>
      </w:pPr>
      <w:r w:rsidRPr="009F0919">
        <w:t>In recent years</w:t>
      </w:r>
      <w:r w:rsidR="00B255EE">
        <w:t>,</w:t>
      </w:r>
      <w:r w:rsidRPr="009F0919">
        <w:t xml:space="preserve"> the availability of different types of data stores has risen considerably. It is now possible to represent data in terms of key-value pairs, graphs, clusters, or other custom formats. In one sense</w:t>
      </w:r>
      <w:r w:rsidR="00B9219B" w:rsidRPr="009F0919">
        <w:t>,</w:t>
      </w:r>
      <w:r w:rsidRPr="009F0919">
        <w:t xml:space="preserve"> this tremendous variety allows a data storage system to be tuned to the particular features of a given data</w:t>
      </w:r>
      <w:r w:rsidR="00B9219B" w:rsidRPr="009F0919">
        <w:t xml:space="preserve"> </w:t>
      </w:r>
      <w:r w:rsidRPr="009F0919">
        <w:t>set</w:t>
      </w:r>
      <w:r w:rsidR="00B255EE">
        <w:t xml:space="preserve">; </w:t>
      </w:r>
      <w:r w:rsidRPr="009F0919">
        <w:t>but at the same time</w:t>
      </w:r>
      <w:r w:rsidR="00B9219B" w:rsidRPr="009F0919">
        <w:t>,</w:t>
      </w:r>
      <w:r w:rsidRPr="009F0919">
        <w:t xml:space="preserve"> </w:t>
      </w:r>
      <w:r w:rsidR="00B255EE">
        <w:t xml:space="preserve">it </w:t>
      </w:r>
      <w:r w:rsidRPr="009F0919">
        <w:t xml:space="preserve">presents </w:t>
      </w:r>
      <w:r w:rsidR="00B9219B" w:rsidRPr="009F0919">
        <w:t>the</w:t>
      </w:r>
      <w:r w:rsidRPr="009F0919">
        <w:t xml:space="preserve"> added complexity of </w:t>
      </w:r>
      <w:r w:rsidR="00B9219B" w:rsidRPr="009F0919">
        <w:t xml:space="preserve">a </w:t>
      </w:r>
      <w:r w:rsidRPr="009F0919">
        <w:t xml:space="preserve">new piece of technology in the overall data management system. </w:t>
      </w:r>
    </w:p>
    <w:p w14:paraId="78BE291B" w14:textId="5B24C3C0" w:rsidR="00975B43" w:rsidRPr="009F0919" w:rsidRDefault="002444D1" w:rsidP="00997433">
      <w:pPr>
        <w:pStyle w:val="Heading3"/>
      </w:pPr>
      <w:bookmarkStart w:id="263" w:name="_Toc527097921"/>
      <w:bookmarkStart w:id="264" w:name="_Toc527098039"/>
      <w:bookmarkStart w:id="265" w:name="_Toc527100033"/>
      <w:bookmarkStart w:id="266" w:name="_Toc527363036"/>
      <w:bookmarkStart w:id="267" w:name="_Toc527611641"/>
      <w:bookmarkStart w:id="268" w:name="_Toc527611766"/>
      <w:bookmarkStart w:id="269" w:name="_Toc527612209"/>
      <w:bookmarkStart w:id="270" w:name="_Toc527612823"/>
      <w:bookmarkStart w:id="271" w:name="_Toc527613191"/>
      <w:bookmarkStart w:id="272" w:name="_Toc531007987"/>
      <w:bookmarkEnd w:id="263"/>
      <w:bookmarkEnd w:id="264"/>
      <w:bookmarkEnd w:id="265"/>
      <w:bookmarkEnd w:id="266"/>
      <w:bookmarkEnd w:id="267"/>
      <w:bookmarkEnd w:id="268"/>
      <w:bookmarkEnd w:id="269"/>
      <w:bookmarkEnd w:id="270"/>
      <w:bookmarkEnd w:id="271"/>
      <w:r w:rsidRPr="009F0919">
        <w:lastRenderedPageBreak/>
        <w:t>File Transfer and Archiving</w:t>
      </w:r>
      <w:bookmarkEnd w:id="272"/>
    </w:p>
    <w:p w14:paraId="323BF97B" w14:textId="1FC5B963" w:rsidR="00975B43" w:rsidRPr="009F0919" w:rsidRDefault="002444D1" w:rsidP="00A104B4">
      <w:pPr>
        <w:pStyle w:val="BlockText"/>
      </w:pPr>
      <w:r w:rsidRPr="009F0919">
        <w:t>It is often the case that</w:t>
      </w:r>
      <w:r w:rsidR="00CD7298" w:rsidRPr="009F0919">
        <w:t>,</w:t>
      </w:r>
      <w:r w:rsidRPr="009F0919">
        <w:t xml:space="preserve"> after a short time, some fraction of the data is not needed by operational </w:t>
      </w:r>
      <w:r w:rsidRPr="00997433">
        <w:t>systems. However, it may be useful for training purposes or for training advanced machine</w:t>
      </w:r>
      <w:r w:rsidRPr="009F0919">
        <w:t xml:space="preserve"> learning algorithms. Th</w:t>
      </w:r>
      <w:r w:rsidR="00B255EE">
        <w:t>e</w:t>
      </w:r>
      <w:r w:rsidRPr="009F0919">
        <w:t>s</w:t>
      </w:r>
      <w:r w:rsidR="00B255EE">
        <w:t>e</w:t>
      </w:r>
      <w:r w:rsidRPr="009F0919">
        <w:t xml:space="preserve"> data can be stored in an archive format and extracted as needed. </w:t>
      </w:r>
      <w:r w:rsidR="00B255EE">
        <w:t>They</w:t>
      </w:r>
      <w:r w:rsidRPr="009F0919">
        <w:t xml:space="preserve"> may </w:t>
      </w:r>
      <w:r w:rsidRPr="00997433">
        <w:t>also need to be transferred to a different system in large blocks. In either case</w:t>
      </w:r>
      <w:r w:rsidR="00CD7298" w:rsidRPr="00997433">
        <w:t>,</w:t>
      </w:r>
      <w:r w:rsidRPr="00997433">
        <w:t xml:space="preserve"> some form of lossless compression and file format is needed to effectively store and transfer archived data. One commonly used format for scientific data storage is HDF5.</w:t>
      </w:r>
      <w:r w:rsidRPr="00997433">
        <w:rPr>
          <w:sz w:val="20"/>
          <w:vertAlign w:val="superscript"/>
        </w:rPr>
        <w:footnoteReference w:id="160"/>
      </w:r>
      <w:r w:rsidRPr="00997433">
        <w:t xml:space="preserve"> This format is used in many</w:t>
      </w:r>
      <w:r w:rsidRPr="009F0919">
        <w:t xml:space="preserve"> industries and projects around the world and allows flexible storage for any type of data</w:t>
      </w:r>
      <w:r w:rsidR="00CD7298" w:rsidRPr="009F0919">
        <w:t>,</w:t>
      </w:r>
      <w:r w:rsidRPr="009F0919">
        <w:t xml:space="preserve"> including data compression in the files. A number of other compression algorithms</w:t>
      </w:r>
      <w:r w:rsidR="00CD7298" w:rsidRPr="009F0919">
        <w:t>,</w:t>
      </w:r>
      <w:r w:rsidRPr="009F0919">
        <w:t xml:space="preserve"> such as 7z</w:t>
      </w:r>
      <w:r w:rsidRPr="009F0919">
        <w:rPr>
          <w:sz w:val="20"/>
          <w:vertAlign w:val="superscript"/>
        </w:rPr>
        <w:footnoteReference w:id="161"/>
      </w:r>
      <w:r w:rsidRPr="009F0919">
        <w:t xml:space="preserve"> and szip</w:t>
      </w:r>
      <w:r w:rsidR="004B3E2E">
        <w:t>,</w:t>
      </w:r>
      <w:r w:rsidRPr="009F0919">
        <w:rPr>
          <w:sz w:val="20"/>
          <w:vertAlign w:val="superscript"/>
        </w:rPr>
        <w:footnoteReference w:id="162"/>
      </w:r>
      <w:r w:rsidRPr="009F0919">
        <w:t xml:space="preserve"> could also be used to reduce storage requirements for other types of files and archives. </w:t>
      </w:r>
    </w:p>
    <w:p w14:paraId="41DEA326" w14:textId="2C768CB2" w:rsidR="00975B43" w:rsidRPr="009F0919" w:rsidRDefault="002444D1" w:rsidP="00997433">
      <w:pPr>
        <w:pStyle w:val="Heading3"/>
      </w:pPr>
      <w:bookmarkStart w:id="273" w:name="_Toc531007988"/>
      <w:r w:rsidRPr="009F0919">
        <w:t>Communication</w:t>
      </w:r>
      <w:bookmarkEnd w:id="273"/>
    </w:p>
    <w:p w14:paraId="1525BCE1" w14:textId="0176A131" w:rsidR="00975B43" w:rsidRPr="00997433" w:rsidRDefault="002444D1" w:rsidP="00A104B4">
      <w:pPr>
        <w:pStyle w:val="BlockText"/>
      </w:pPr>
      <w:r w:rsidRPr="009F0919">
        <w:t xml:space="preserve">Significant detail </w:t>
      </w:r>
      <w:r w:rsidR="00B255EE">
        <w:t>for</w:t>
      </w:r>
      <w:r w:rsidRPr="009F0919">
        <w:t xml:space="preserve"> the various options for communication and networking architectures was provided in Section </w:t>
      </w:r>
      <w:r w:rsidR="005F7B69">
        <w:t>3</w:t>
      </w:r>
      <w:r w:rsidRPr="009F0919">
        <w:t xml:space="preserve"> of this report. The required performance of the communication system</w:t>
      </w:r>
      <w:r w:rsidR="00B255EE">
        <w:t xml:space="preserve"> for any given situation</w:t>
      </w:r>
      <w:r w:rsidRPr="009F0919">
        <w:t xml:space="preserve"> </w:t>
      </w:r>
      <w:r w:rsidRPr="00997433">
        <w:t xml:space="preserve">will depend greatly on the size and nature of the data management system, </w:t>
      </w:r>
      <w:r w:rsidR="00B255EE">
        <w:t>whether it is</w:t>
      </w:r>
      <w:r w:rsidRPr="00997433">
        <w:t xml:space="preserve"> distributed or centralized, and how big it is. In practice</w:t>
      </w:r>
      <w:r w:rsidR="00CD7298" w:rsidRPr="00997433">
        <w:t>,</w:t>
      </w:r>
      <w:r w:rsidRPr="00997433">
        <w:t xml:space="preserve"> the specifics of the communication system will play a role in the overall evaluation of the system and its optimization.</w:t>
      </w:r>
    </w:p>
    <w:p w14:paraId="63CBAF92" w14:textId="5B004A60" w:rsidR="00975B43" w:rsidRPr="009F0919" w:rsidRDefault="002444D1" w:rsidP="00997433">
      <w:pPr>
        <w:pStyle w:val="Heading3"/>
      </w:pPr>
      <w:bookmarkStart w:id="274" w:name="_Toc531007989"/>
      <w:r w:rsidRPr="009F0919">
        <w:t>Analytics</w:t>
      </w:r>
      <w:bookmarkEnd w:id="274"/>
    </w:p>
    <w:p w14:paraId="181B57D9" w14:textId="21EE666A" w:rsidR="00975B43" w:rsidRPr="009F0919" w:rsidRDefault="002444D1" w:rsidP="00A104B4">
      <w:pPr>
        <w:pStyle w:val="BlockText"/>
      </w:pPr>
      <w:r w:rsidRPr="009F0919">
        <w:t>The nature of data analytics is broad enough that many individual projects are devoted solely to this topic</w:t>
      </w:r>
      <w:r w:rsidR="001B6B75" w:rsidRPr="009F0919">
        <w:t>,</w:t>
      </w:r>
      <w:r w:rsidRPr="009F0919">
        <w:t xml:space="preserve"> including GMLC 1.4.9</w:t>
      </w:r>
      <w:r w:rsidR="005F7B69">
        <w:rPr>
          <w:rStyle w:val="FootnoteReference"/>
        </w:rPr>
        <w:footnoteReference w:id="163"/>
      </w:r>
      <w:r w:rsidRPr="009F0919">
        <w:t xml:space="preserve">, and </w:t>
      </w:r>
      <w:r w:rsidR="003D0BE9">
        <w:t xml:space="preserve">other </w:t>
      </w:r>
      <w:r w:rsidRPr="009F0919">
        <w:t xml:space="preserve">projects </w:t>
      </w:r>
      <w:r w:rsidR="003D0BE9">
        <w:t xml:space="preserve">that </w:t>
      </w:r>
      <w:r w:rsidR="001B6B75" w:rsidRPr="009F0919">
        <w:t>can</w:t>
      </w:r>
      <w:r w:rsidRPr="009F0919">
        <w:t xml:space="preserve"> identify and rectify specific gaps in analytic capability. The central theme that </w:t>
      </w:r>
      <w:r w:rsidR="00B255EE">
        <w:t>is</w:t>
      </w:r>
      <w:r w:rsidRPr="009F0919">
        <w:t xml:space="preserve"> expressed </w:t>
      </w:r>
      <w:r w:rsidR="00B255EE">
        <w:t>repeatedly</w:t>
      </w:r>
      <w:r w:rsidRPr="009F0919">
        <w:t xml:space="preserve"> is access to data. Utilities collect data, </w:t>
      </w:r>
      <w:r w:rsidR="0003056C" w:rsidRPr="009F0919">
        <w:t xml:space="preserve">and </w:t>
      </w:r>
      <w:r w:rsidR="00B255EE">
        <w:t>the data are</w:t>
      </w:r>
      <w:r w:rsidRPr="009F0919">
        <w:t xml:space="preserve"> organized and used by the utilities in </w:t>
      </w:r>
      <w:r w:rsidR="00B255EE">
        <w:t xml:space="preserve">justified </w:t>
      </w:r>
      <w:r w:rsidRPr="009F0919">
        <w:t>ways</w:t>
      </w:r>
      <w:r w:rsidR="0003056C" w:rsidRPr="009F0919">
        <w:t>,</w:t>
      </w:r>
      <w:r w:rsidRPr="009F0919">
        <w:t xml:space="preserve"> such as for reliability, operations</w:t>
      </w:r>
      <w:r w:rsidR="003D0BE9">
        <w:t>,</w:t>
      </w:r>
      <w:r w:rsidRPr="009F0919">
        <w:t xml:space="preserve"> billing, and meet</w:t>
      </w:r>
      <w:r w:rsidR="00B255EE">
        <w:t>ing</w:t>
      </w:r>
      <w:r w:rsidRPr="009F0919">
        <w:t xml:space="preserve"> regulations. Researchers have a tremendous wealth of techniques and knowledge </w:t>
      </w:r>
      <w:r w:rsidR="002A4077">
        <w:t xml:space="preserve">including visualization </w:t>
      </w:r>
      <w:r w:rsidRPr="009F0919">
        <w:t>that could potentially be applied to great benefit for the utilities. However</w:t>
      </w:r>
      <w:r w:rsidR="0003056C" w:rsidRPr="009F0919">
        <w:t>,</w:t>
      </w:r>
      <w:r w:rsidRPr="009F0919">
        <w:t xml:space="preserve"> there are conflicting values and barriers </w:t>
      </w:r>
      <w:r w:rsidR="00B255EE">
        <w:t>associated</w:t>
      </w:r>
      <w:r w:rsidRPr="009F0919">
        <w:t xml:space="preserve"> </w:t>
      </w:r>
      <w:r w:rsidR="00B255EE">
        <w:t xml:space="preserve">with </w:t>
      </w:r>
      <w:r w:rsidRPr="009F0919">
        <w:t>fully utilizing existing technologies and knowledge in the area of analytics.</w:t>
      </w:r>
      <w:r w:rsidR="009E5169">
        <w:t xml:space="preserve"> In some cases, data visualization and representation can play a key challenge.</w:t>
      </w:r>
      <w:r w:rsidRPr="009F0919">
        <w:t xml:space="preserve"> </w:t>
      </w:r>
    </w:p>
    <w:p w14:paraId="6C05D135" w14:textId="08B4470C" w:rsidR="00975B43" w:rsidRPr="00997433" w:rsidRDefault="002444D1" w:rsidP="00A104B4">
      <w:pPr>
        <w:pStyle w:val="BlockText"/>
        <w:rPr>
          <w:rFonts w:ascii="Arial" w:eastAsia="Arial" w:hAnsi="Arial" w:cs="Arial"/>
          <w:snapToGrid/>
          <w:color w:val="383838"/>
        </w:rPr>
      </w:pPr>
      <w:r w:rsidRPr="00997433">
        <w:t xml:space="preserve">The nature of </w:t>
      </w:r>
      <w:r w:rsidR="0003056C" w:rsidRPr="00997433">
        <w:t>a</w:t>
      </w:r>
      <w:r w:rsidRPr="00997433">
        <w:t>nalytic algorithms also impact</w:t>
      </w:r>
      <w:r w:rsidR="0003056C" w:rsidRPr="00997433">
        <w:t>s</w:t>
      </w:r>
      <w:r w:rsidRPr="00997433">
        <w:t xml:space="preserve"> the structure of the data management system. Some analytic algorithms are distributed and operate on distributed streaming data. Others operate on data from a central repository. The end result is that the data management system must support analytical algorithms in various forms and with varying degre</w:t>
      </w:r>
      <w:r w:rsidR="0003056C" w:rsidRPr="00997433">
        <w:t>e</w:t>
      </w:r>
      <w:r w:rsidRPr="00997433">
        <w:t xml:space="preserve">s of connectivity to the data. </w:t>
      </w:r>
    </w:p>
    <w:p w14:paraId="16A6341E" w14:textId="783F895B" w:rsidR="00975B43" w:rsidRPr="009F0919" w:rsidRDefault="00257077" w:rsidP="00A104B4">
      <w:pPr>
        <w:pStyle w:val="Heading1"/>
      </w:pPr>
      <w:r w:rsidRPr="009F0919">
        <w:br w:type="page"/>
      </w:r>
      <w:bookmarkStart w:id="275" w:name="_Toc521970515"/>
      <w:bookmarkStart w:id="276" w:name="_Toc531007990"/>
      <w:r w:rsidR="008D4F1A" w:rsidRPr="009F0919">
        <w:rPr>
          <w:caps w:val="0"/>
        </w:rPr>
        <w:lastRenderedPageBreak/>
        <w:t>OVERALL CONCLUSIONS AND PATH FORWARD</w:t>
      </w:r>
      <w:bookmarkEnd w:id="275"/>
      <w:bookmarkEnd w:id="276"/>
    </w:p>
    <w:p w14:paraId="012A0E36" w14:textId="7E957378" w:rsidR="00975B43" w:rsidRPr="009F0919" w:rsidRDefault="002444D1" w:rsidP="00A104B4">
      <w:pPr>
        <w:pStyle w:val="BlockText"/>
      </w:pPr>
      <w:r w:rsidRPr="009F0919">
        <w:t xml:space="preserve">The conclusions of the </w:t>
      </w:r>
      <w:r w:rsidR="00F47BBA">
        <w:t xml:space="preserve">sensing and measurement </w:t>
      </w:r>
      <w:r w:rsidRPr="009F0919">
        <w:t xml:space="preserve">technology roadmap development effort were ultimately based upon targeted stakeholder engagements and feedback in collaboration with the DOE </w:t>
      </w:r>
      <w:r w:rsidR="00B255EE">
        <w:t>n</w:t>
      </w:r>
      <w:r w:rsidRPr="009F0919">
        <w:t xml:space="preserve">ational </w:t>
      </w:r>
      <w:r w:rsidR="00B255EE">
        <w:t>l</w:t>
      </w:r>
      <w:r w:rsidRPr="009F0919">
        <w:t>aboratory technical team. However, the development of th</w:t>
      </w:r>
      <w:r w:rsidR="00B255EE">
        <w:t>is</w:t>
      </w:r>
      <w:r w:rsidRPr="009F0919">
        <w:t xml:space="preserve"> Technology Review </w:t>
      </w:r>
      <w:r w:rsidR="00F47BBA">
        <w:t xml:space="preserve">and Assessment </w:t>
      </w:r>
      <w:r w:rsidRPr="009F0919">
        <w:t xml:space="preserve">document yielded useful insights about the current technology status within the identified application domains and emerging needs in the area of sensing and measurement devices to serve as a foundation for the technology roadmapping effort. </w:t>
      </w:r>
      <w:r w:rsidR="00B255EE">
        <w:t>The following are e</w:t>
      </w:r>
      <w:r w:rsidRPr="009F0919">
        <w:t xml:space="preserve">xamples of important insights derived from the development of the Technology Review </w:t>
      </w:r>
      <w:r w:rsidR="00F47BBA">
        <w:t xml:space="preserve">and Assessment </w:t>
      </w:r>
      <w:r w:rsidRPr="009F0919">
        <w:t>document:</w:t>
      </w:r>
    </w:p>
    <w:p w14:paraId="456FE0A5" w14:textId="066F3AF8" w:rsidR="00975B43" w:rsidRPr="009F0919" w:rsidRDefault="002444D1" w:rsidP="00997433">
      <w:pPr>
        <w:pStyle w:val="LISTBulletlastitem"/>
      </w:pPr>
      <w:r w:rsidRPr="009F0919">
        <w:t>Harsh</w:t>
      </w:r>
      <w:r w:rsidR="00130902" w:rsidRPr="009F0919">
        <w:t>-</w:t>
      </w:r>
      <w:r w:rsidRPr="009F0919">
        <w:t>environment sensors, diagnostics, and instrumentation capable of deployment in high</w:t>
      </w:r>
      <w:r w:rsidR="00130902" w:rsidRPr="009F0919">
        <w:t>-</w:t>
      </w:r>
      <w:r w:rsidRPr="009F0919">
        <w:t xml:space="preserve">temperature processes relevant </w:t>
      </w:r>
      <w:r w:rsidR="00B255EE">
        <w:t>t</w:t>
      </w:r>
      <w:r w:rsidRPr="009F0919">
        <w:t>o conventional thermal</w:t>
      </w:r>
      <w:r w:rsidR="00130902" w:rsidRPr="009F0919">
        <w:t>-</w:t>
      </w:r>
      <w:r w:rsidRPr="009F0919">
        <w:t>based generators (</w:t>
      </w:r>
      <w:r w:rsidR="007B55E7">
        <w:t xml:space="preserve">e.g., </w:t>
      </w:r>
      <w:r w:rsidRPr="009F0919">
        <w:t xml:space="preserve">fossil, nuclear) can enable more flexible operation and minimize long-term impacts of cycling and ramping on plant longevity and efficiency. Capabilities of existing AGC </w:t>
      </w:r>
      <w:r w:rsidR="00F47BBA">
        <w:t xml:space="preserve">systems </w:t>
      </w:r>
      <w:r w:rsidRPr="009F0919">
        <w:t>and associated sensing and measurement devices for operation in a more dynamic system should be evaluated critically in terms of the potential need for technology innovation.</w:t>
      </w:r>
    </w:p>
    <w:p w14:paraId="7009E82A" w14:textId="3F59B773" w:rsidR="00975B43" w:rsidRPr="009F0919" w:rsidRDefault="002444D1" w:rsidP="00997433">
      <w:pPr>
        <w:pStyle w:val="LISTBulletlastitem"/>
      </w:pPr>
      <w:r w:rsidRPr="009F0919">
        <w:t>A broad range of weather monitoring and forecasting technologies currently exist</w:t>
      </w:r>
      <w:r w:rsidR="00130902" w:rsidRPr="009F0919">
        <w:t>s</w:t>
      </w:r>
      <w:r w:rsidRPr="009F0919">
        <w:t xml:space="preserve"> at high </w:t>
      </w:r>
      <w:r w:rsidR="006946C7">
        <w:t>technology readiness levels</w:t>
      </w:r>
      <w:r w:rsidRPr="009F0919">
        <w:t xml:space="preserve"> for predicting renewable generation (</w:t>
      </w:r>
      <w:r w:rsidR="007B55E7">
        <w:t xml:space="preserve">e.g., </w:t>
      </w:r>
      <w:r w:rsidRPr="009F0919">
        <w:t>solar, wind)</w:t>
      </w:r>
      <w:r w:rsidR="007B55E7">
        <w:t xml:space="preserve"> to</w:t>
      </w:r>
      <w:r w:rsidRPr="009F0919">
        <w:t xml:space="preserve"> generate actionable information through measurement of parameters such as irradiance</w:t>
      </w:r>
      <w:r w:rsidR="007B55E7">
        <w:t xml:space="preserve"> and</w:t>
      </w:r>
      <w:r w:rsidRPr="009F0919">
        <w:t xml:space="preserve"> wind speed</w:t>
      </w:r>
      <w:r w:rsidR="007B55E7">
        <w:t>.</w:t>
      </w:r>
      <w:r w:rsidRPr="009F0919">
        <w:t xml:space="preserve"> </w:t>
      </w:r>
      <w:r w:rsidR="007B55E7">
        <w:t>I</w:t>
      </w:r>
      <w:r w:rsidRPr="009F0919">
        <w:t xml:space="preserve">nnovations in renewable generation forecasting often involve </w:t>
      </w:r>
      <w:r w:rsidR="007B55E7">
        <w:t xml:space="preserve">the </w:t>
      </w:r>
      <w:r w:rsidRPr="009F0919">
        <w:t xml:space="preserve">adaptation of mature sensing technology developed in other fields. Emerging trends include </w:t>
      </w:r>
      <w:r w:rsidR="007B55E7">
        <w:t xml:space="preserve">the use </w:t>
      </w:r>
      <w:r w:rsidRPr="009F0919">
        <w:t xml:space="preserve">of </w:t>
      </w:r>
      <w:r w:rsidR="007B55E7">
        <w:t>UAV</w:t>
      </w:r>
      <w:r w:rsidRPr="009F0919">
        <w:t>s and lidar-based techniques</w:t>
      </w:r>
      <w:r w:rsidR="007B55E7">
        <w:t>,</w:t>
      </w:r>
      <w:r w:rsidRPr="009F0919">
        <w:t xml:space="preserve"> among others. </w:t>
      </w:r>
    </w:p>
    <w:p w14:paraId="471C90D6" w14:textId="1936517F" w:rsidR="00975B43" w:rsidRPr="009F0919" w:rsidRDefault="002444D1" w:rsidP="00997433">
      <w:pPr>
        <w:pStyle w:val="LISTBulletlastitem"/>
      </w:pPr>
      <w:r w:rsidRPr="009F0919">
        <w:t xml:space="preserve">Widespread deployment of power flow and grid state monitoring tools to achieve </w:t>
      </w:r>
      <w:r w:rsidR="007B55E7">
        <w:t xml:space="preserve">the </w:t>
      </w:r>
      <w:r w:rsidRPr="009F0919">
        <w:t>desired level of visibility is necessarily tied to cost and performance trade</w:t>
      </w:r>
      <w:r w:rsidR="00130902" w:rsidRPr="009F0919">
        <w:t>-</w:t>
      </w:r>
      <w:r w:rsidRPr="009F0919">
        <w:t>offs with key technology innovations</w:t>
      </w:r>
      <w:r w:rsidR="00130902" w:rsidRPr="009F0919">
        <w:t>,</w:t>
      </w:r>
      <w:r w:rsidRPr="009F0919">
        <w:t xml:space="preserve"> such as distribution-level PMUs</w:t>
      </w:r>
      <w:r w:rsidR="007B55E7">
        <w:t>. Deployment</w:t>
      </w:r>
      <w:r w:rsidRPr="009F0919">
        <w:t xml:space="preserve"> rel</w:t>
      </w:r>
      <w:r w:rsidR="007B55E7">
        <w:t>ies</w:t>
      </w:r>
      <w:r w:rsidRPr="009F0919">
        <w:t xml:space="preserve"> largely upon the ability to reduce costs and maintain necessary performance metrics at the distribution level. P</w:t>
      </w:r>
      <w:r w:rsidR="007B55E7">
        <w:t>MUs</w:t>
      </w:r>
      <w:r w:rsidRPr="009F0919">
        <w:t xml:space="preserve"> are a key technology for power flow and grid state monitoring throughout the electricity grid infrastructure</w:t>
      </w:r>
      <w:r w:rsidR="007B55E7">
        <w:t>.</w:t>
      </w:r>
      <w:r w:rsidRPr="009F0919">
        <w:t xml:space="preserve"> </w:t>
      </w:r>
      <w:r w:rsidR="007B55E7">
        <w:t>D</w:t>
      </w:r>
      <w:r w:rsidRPr="009F0919">
        <w:t>espite the maturation of the core technology, opportunities remain for improvements in reliability, speed, accuracy, and applications. Emerging electromagnetic phenomena</w:t>
      </w:r>
      <w:r w:rsidR="007B55E7">
        <w:t>–</w:t>
      </w:r>
      <w:r w:rsidRPr="009F0919">
        <w:t>based current and voltage transducers have significant technology advantages</w:t>
      </w:r>
      <w:r w:rsidR="007B55E7">
        <w:t>.</w:t>
      </w:r>
      <w:r w:rsidRPr="009F0919">
        <w:t xml:space="preserve"> </w:t>
      </w:r>
      <w:r w:rsidR="007B55E7">
        <w:t>W</w:t>
      </w:r>
      <w:r w:rsidRPr="009F0919">
        <w:t xml:space="preserve">hile commercial products have become a reality, significant opportunity also exists for innovation. </w:t>
      </w:r>
    </w:p>
    <w:p w14:paraId="2DED4C11" w14:textId="07E46D99" w:rsidR="00257077" w:rsidRPr="009F0919" w:rsidRDefault="002444D1" w:rsidP="00997433">
      <w:pPr>
        <w:pStyle w:val="LISTBulletlastitem"/>
      </w:pPr>
      <w:r w:rsidRPr="009F0919">
        <w:t>Asset monitoring of electrical grid assets can be classified into both “functional performance” and “health monitoring</w:t>
      </w:r>
      <w:r w:rsidR="007B55E7">
        <w:t>.</w:t>
      </w:r>
      <w:r w:rsidRPr="009F0919">
        <w:t xml:space="preserve">” </w:t>
      </w:r>
      <w:r w:rsidR="007B55E7">
        <w:t>T</w:t>
      </w:r>
      <w:r w:rsidRPr="009F0919">
        <w:t>he former requir</w:t>
      </w:r>
      <w:r w:rsidR="007B55E7">
        <w:t>es</w:t>
      </w:r>
      <w:r w:rsidRPr="009F0919">
        <w:t xml:space="preserve"> predominantly electrical parameter sensors</w:t>
      </w:r>
      <w:r w:rsidR="007B55E7">
        <w:t>,</w:t>
      </w:r>
      <w:r w:rsidRPr="009F0919">
        <w:t xml:space="preserve"> and the latter requir</w:t>
      </w:r>
      <w:r w:rsidR="007B55E7">
        <w:t>es</w:t>
      </w:r>
      <w:r w:rsidRPr="009F0919">
        <w:t xml:space="preserve"> sensors for a broad range of parameters</w:t>
      </w:r>
      <w:r w:rsidR="00130902" w:rsidRPr="009F0919">
        <w:t>,</w:t>
      </w:r>
      <w:r w:rsidRPr="009F0919">
        <w:t xml:space="preserve"> such as temperature, chemistry, and strain. Established sensor instrumentation exists for </w:t>
      </w:r>
      <w:r w:rsidR="007B55E7">
        <w:t>many</w:t>
      </w:r>
      <w:r w:rsidRPr="009F0919">
        <w:t xml:space="preserve"> established grid components</w:t>
      </w:r>
      <w:r w:rsidR="00130902" w:rsidRPr="009F0919">
        <w:t>,</w:t>
      </w:r>
      <w:r w:rsidRPr="009F0919">
        <w:t xml:space="preserve"> such as large power transformers and transmission lines (e.g.</w:t>
      </w:r>
      <w:r w:rsidR="00130902" w:rsidRPr="009F0919">
        <w:t>,</w:t>
      </w:r>
      <w:r w:rsidRPr="009F0919">
        <w:t xml:space="preserve"> DLR) but costs currently limit deployment to critical assets. Low-cost sensing technologies capable of multi</w:t>
      </w:r>
      <w:r w:rsidR="00F47BBA">
        <w:t>-</w:t>
      </w:r>
      <w:r w:rsidRPr="009F0919">
        <w:t>parameter and multi</w:t>
      </w:r>
      <w:r w:rsidR="00F47BBA">
        <w:t>-</w:t>
      </w:r>
      <w:r w:rsidRPr="009F0919">
        <w:t>function operation can enable</w:t>
      </w:r>
      <w:r w:rsidR="007B55E7">
        <w:t xml:space="preserve"> broader</w:t>
      </w:r>
      <w:r w:rsidRPr="009F0919">
        <w:t xml:space="preserve"> deployment. New sensing technologies may also be required for emerging grid components</w:t>
      </w:r>
      <w:r w:rsidR="00130902" w:rsidRPr="009F0919">
        <w:t>,</w:t>
      </w:r>
      <w:r w:rsidRPr="009F0919">
        <w:t xml:space="preserve"> such as energy storage devices and high</w:t>
      </w:r>
      <w:r w:rsidR="00130902" w:rsidRPr="009F0919">
        <w:t>-</w:t>
      </w:r>
      <w:r w:rsidRPr="009F0919">
        <w:t>frequency power converters.</w:t>
      </w:r>
    </w:p>
    <w:p w14:paraId="2BC355CF" w14:textId="7435E7A0" w:rsidR="00975B43" w:rsidRPr="009F0919" w:rsidRDefault="002444D1" w:rsidP="00997433">
      <w:pPr>
        <w:pStyle w:val="LISTBulletlastitem"/>
      </w:pPr>
      <w:r w:rsidRPr="009F0919">
        <w:t xml:space="preserve">Deployment of sensors on the end-use and buildings side necessarily requires a trade-off between sensor cost and required performance. Trends of increased generation at </w:t>
      </w:r>
      <w:r w:rsidR="007B55E7">
        <w:t xml:space="preserve">the </w:t>
      </w:r>
      <w:r w:rsidRPr="009F0919">
        <w:t xml:space="preserve">residential and commercial </w:t>
      </w:r>
      <w:r w:rsidR="00F47BBA">
        <w:t xml:space="preserve">use </w:t>
      </w:r>
      <w:r w:rsidRPr="009F0919">
        <w:t>scale</w:t>
      </w:r>
      <w:r w:rsidR="007B55E7">
        <w:t>,</w:t>
      </w:r>
      <w:r w:rsidRPr="009F0919">
        <w:t xml:space="preserve"> as well as projections for widespread </w:t>
      </w:r>
      <w:r w:rsidR="007B55E7">
        <w:t>EV</w:t>
      </w:r>
      <w:r w:rsidRPr="009F0919">
        <w:t xml:space="preserve"> deployment</w:t>
      </w:r>
      <w:r w:rsidR="007B55E7">
        <w:t>,</w:t>
      </w:r>
      <w:r w:rsidRPr="009F0919">
        <w:t xml:space="preserve"> requir</w:t>
      </w:r>
      <w:r w:rsidR="007B55E7">
        <w:t>e</w:t>
      </w:r>
      <w:r w:rsidRPr="009F0919">
        <w:t xml:space="preserve"> increased visibility at the load to enable </w:t>
      </w:r>
      <w:r w:rsidR="007B55E7">
        <w:t>DR</w:t>
      </w:r>
      <w:r w:rsidRPr="009F0919">
        <w:t xml:space="preserve"> and transactive energy strategies. Low-cost sensor technologies for monitoring power flow as well as parameters </w:t>
      </w:r>
      <w:r w:rsidR="00F47BBA">
        <w:t xml:space="preserve">that are </w:t>
      </w:r>
      <w:r w:rsidRPr="009F0919">
        <w:t>characteristic of current and forecasted load (</w:t>
      </w:r>
      <w:r w:rsidR="007B55E7">
        <w:t xml:space="preserve">e.g., </w:t>
      </w:r>
      <w:r w:rsidRPr="009F0919">
        <w:t xml:space="preserve">illumination, irradiance, temperature, humidity) will be of increasing importance. </w:t>
      </w:r>
    </w:p>
    <w:p w14:paraId="7FBFBA1E" w14:textId="4E59BE1A" w:rsidR="00975B43" w:rsidRPr="009F0919" w:rsidRDefault="002444D1" w:rsidP="00A104B4">
      <w:pPr>
        <w:pStyle w:val="BlockText"/>
      </w:pPr>
      <w:r w:rsidRPr="009F0919">
        <w:lastRenderedPageBreak/>
        <w:t>In addition to the</w:t>
      </w:r>
      <w:r w:rsidR="007B55E7">
        <w:t>se</w:t>
      </w:r>
      <w:r w:rsidRPr="009F0919">
        <w:t xml:space="preserve"> key findings</w:t>
      </w:r>
      <w:r w:rsidR="00E8031C" w:rsidRPr="009F0919">
        <w:t>,</w:t>
      </w:r>
      <w:r w:rsidRPr="009F0919">
        <w:t xml:space="preserve"> </w:t>
      </w:r>
      <w:r w:rsidR="007B55E7">
        <w:t>the following</w:t>
      </w:r>
      <w:r w:rsidRPr="009F0919">
        <w:t xml:space="preserve"> common crosscutting themes have emerged across </w:t>
      </w:r>
      <w:r w:rsidR="007B55E7">
        <w:t>the application domains</w:t>
      </w:r>
      <w:r w:rsidRPr="009F0919">
        <w:t>:</w:t>
      </w:r>
    </w:p>
    <w:p w14:paraId="7953FB85" w14:textId="147399FC" w:rsidR="00975B43" w:rsidRPr="009F0919" w:rsidRDefault="007B55E7" w:rsidP="00997433">
      <w:pPr>
        <w:pStyle w:val="LISTBulletlastitem"/>
      </w:pPr>
      <w:r>
        <w:t>Although</w:t>
      </w:r>
      <w:r w:rsidR="002444D1" w:rsidRPr="009F0919">
        <w:t xml:space="preserve"> needs still exist for advanced instrumentation at the centralized generation and transmission levels, a relative lack of visibility exists within the distribution system compared </w:t>
      </w:r>
      <w:r>
        <w:t>with</w:t>
      </w:r>
      <w:r w:rsidR="002444D1" w:rsidRPr="009F0919">
        <w:t xml:space="preserve"> the transmission system.</w:t>
      </w:r>
    </w:p>
    <w:p w14:paraId="25E50971" w14:textId="5F3C6714" w:rsidR="00975B43" w:rsidRPr="009F0919" w:rsidRDefault="002444D1" w:rsidP="00997433">
      <w:pPr>
        <w:pStyle w:val="LISTBulletlastitem"/>
      </w:pPr>
      <w:r w:rsidRPr="009F0919">
        <w:t xml:space="preserve">The “per unit” value of a sensor for a parameter of interest installed and deployed on the distribution system or at the end-use level is dramatically lower than </w:t>
      </w:r>
      <w:r w:rsidR="007B55E7">
        <w:t xml:space="preserve">for a sensor employed at </w:t>
      </w:r>
      <w:r w:rsidRPr="009F0919">
        <w:t>the corresponding transmission level. Therefore</w:t>
      </w:r>
      <w:r w:rsidR="00BE040F" w:rsidRPr="009F0919">
        <w:t>,</w:t>
      </w:r>
      <w:r w:rsidRPr="009F0919">
        <w:t xml:space="preserve"> the goal of enhancing visibility across the electricity grid infrastructure</w:t>
      </w:r>
      <w:r w:rsidR="00BE040F" w:rsidRPr="009F0919">
        <w:t>,</w:t>
      </w:r>
      <w:r w:rsidRPr="009F0919">
        <w:t xml:space="preserve"> including the distribution system</w:t>
      </w:r>
      <w:r w:rsidR="00BE040F" w:rsidRPr="009F0919">
        <w:t>,</w:t>
      </w:r>
      <w:r w:rsidRPr="009F0919">
        <w:t xml:space="preserve"> requires advances in (1) low-cost and (2) multi</w:t>
      </w:r>
      <w:r w:rsidR="00F47BBA">
        <w:t>-</w:t>
      </w:r>
      <w:r w:rsidRPr="009F0919">
        <w:t>function or multi</w:t>
      </w:r>
      <w:r w:rsidR="00F47BBA">
        <w:t>-</w:t>
      </w:r>
      <w:r w:rsidRPr="009F0919">
        <w:t>parameter sensor technologies to make widespread deployment economically feasible.</w:t>
      </w:r>
    </w:p>
    <w:p w14:paraId="5EA7EBB9" w14:textId="5303D36B" w:rsidR="00975B43" w:rsidRPr="009F0919" w:rsidRDefault="002444D1" w:rsidP="00997433">
      <w:pPr>
        <w:pStyle w:val="LISTBulletlastitem"/>
      </w:pPr>
      <w:r w:rsidRPr="009F0919">
        <w:t>Standards and interoperability will be important aspect</w:t>
      </w:r>
      <w:r w:rsidR="007B55E7">
        <w:t>s</w:t>
      </w:r>
      <w:r w:rsidRPr="009F0919">
        <w:t xml:space="preserve"> of new sensing and measurement device development and deployment, particularly for deployment within the </w:t>
      </w:r>
      <w:r w:rsidR="0065787C" w:rsidRPr="009F0919">
        <w:t>T&amp;D</w:t>
      </w:r>
      <w:r w:rsidRPr="009F0919">
        <w:t xml:space="preserve"> </w:t>
      </w:r>
      <w:r w:rsidR="00F47BBA">
        <w:t xml:space="preserve">for </w:t>
      </w:r>
      <w:r w:rsidRPr="009F0919">
        <w:t>power flow</w:t>
      </w:r>
      <w:r w:rsidR="007B55E7">
        <w:t xml:space="preserve">, </w:t>
      </w:r>
      <w:r w:rsidRPr="009F0919">
        <w:t>grid state monitoring</w:t>
      </w:r>
      <w:r w:rsidR="007B55E7">
        <w:t xml:space="preserve">, </w:t>
      </w:r>
      <w:r w:rsidRPr="009F0919">
        <w:t>asset monitoring</w:t>
      </w:r>
      <w:r w:rsidR="007B55E7">
        <w:t>,</w:t>
      </w:r>
      <w:r w:rsidRPr="009F0919">
        <w:t xml:space="preserve"> and </w:t>
      </w:r>
      <w:r w:rsidR="00F47BBA">
        <w:t xml:space="preserve">for </w:t>
      </w:r>
      <w:r w:rsidRPr="009F0919">
        <w:t>fault diagnostics application domains.</w:t>
      </w:r>
    </w:p>
    <w:p w14:paraId="6B0AF078" w14:textId="697C0E01" w:rsidR="00975B43" w:rsidRPr="009F0919" w:rsidRDefault="002444D1" w:rsidP="00A104B4">
      <w:pPr>
        <w:pStyle w:val="BlockText"/>
      </w:pPr>
      <w:r w:rsidRPr="009F0919">
        <w:t xml:space="preserve">As the number of sensing and measurement devices deployed in the electric power system becomes larger, the monitoring and control task also poses significant challenges for the underlying communication networks. Insights derived by the team in the development of this Technology Review </w:t>
      </w:r>
      <w:r w:rsidR="00F47BBA">
        <w:t xml:space="preserve">and Assessment </w:t>
      </w:r>
      <w:r w:rsidRPr="009F0919">
        <w:t xml:space="preserve">document include that a paradigm shift is anticipated toward broader implementation of distributed rather than centralized architectures as characterized by communications and intelligence at lower levels </w:t>
      </w:r>
      <w:r w:rsidR="004E175A">
        <w:t xml:space="preserve">(“edge”) </w:t>
      </w:r>
      <w:r w:rsidRPr="009F0919">
        <w:t>of the system</w:t>
      </w:r>
      <w:r w:rsidR="007B55E7">
        <w:t>.</w:t>
      </w:r>
      <w:r w:rsidRPr="009F0919">
        <w:t xml:space="preserve"> </w:t>
      </w:r>
      <w:r w:rsidR="007B55E7">
        <w:t xml:space="preserve">This shift will </w:t>
      </w:r>
      <w:r w:rsidRPr="009F0919">
        <w:t>requir</w:t>
      </w:r>
      <w:r w:rsidR="007B55E7">
        <w:t>e</w:t>
      </w:r>
      <w:r w:rsidRPr="009F0919">
        <w:t xml:space="preserve"> reduced latencies and robust peer-to-peer communication</w:t>
      </w:r>
      <w:r w:rsidR="007B55E7">
        <w:t>,</w:t>
      </w:r>
      <w:r w:rsidRPr="009F0919">
        <w:t xml:space="preserve"> in addition to communication between various nodes and the control center. </w:t>
      </w:r>
      <w:r w:rsidR="007B55E7">
        <w:t>Therefore</w:t>
      </w:r>
      <w:r w:rsidRPr="009F0919">
        <w:t xml:space="preserve">, a hierarchical architecture of communication with different layers of communication is </w:t>
      </w:r>
      <w:r w:rsidR="007B55E7">
        <w:t>needed</w:t>
      </w:r>
      <w:r w:rsidRPr="009F0919">
        <w:t xml:space="preserve"> </w:t>
      </w:r>
      <w:r w:rsidR="007B55E7">
        <w:t>with</w:t>
      </w:r>
      <w:r w:rsidRPr="009F0919">
        <w:t xml:space="preserve"> the following attributes:</w:t>
      </w:r>
    </w:p>
    <w:p w14:paraId="1DB82AC0" w14:textId="7FA4ED65" w:rsidR="00975B43" w:rsidRPr="009F0919" w:rsidRDefault="002444D1" w:rsidP="00997433">
      <w:pPr>
        <w:pStyle w:val="LISTBulletlastitem"/>
      </w:pPr>
      <w:r w:rsidRPr="009F0919">
        <w:t>Scalability and interoperability to manage a large number of smart sensing and measurement devices</w:t>
      </w:r>
    </w:p>
    <w:p w14:paraId="3D4CC4AB" w14:textId="0D30078A" w:rsidR="00975B43" w:rsidRPr="009F0919" w:rsidRDefault="002444D1" w:rsidP="00997433">
      <w:pPr>
        <w:pStyle w:val="LISTBulletlastitem"/>
      </w:pPr>
      <w:r w:rsidRPr="009F0919">
        <w:t>Flexibility and expandability to incorporate new types of data and applications</w:t>
      </w:r>
    </w:p>
    <w:p w14:paraId="4521A172" w14:textId="5FD10681" w:rsidR="00975B43" w:rsidRPr="009F0919" w:rsidRDefault="002444D1" w:rsidP="00997433">
      <w:pPr>
        <w:pStyle w:val="LISTBulletlastitem"/>
      </w:pPr>
      <w:r w:rsidRPr="009F0919">
        <w:t>Efficiency in leveraging the unique features of different communication technologies</w:t>
      </w:r>
    </w:p>
    <w:p w14:paraId="363B7DA3" w14:textId="3AF9F03A" w:rsidR="00975B43" w:rsidRPr="009F0919" w:rsidRDefault="002444D1" w:rsidP="00997433">
      <w:pPr>
        <w:pStyle w:val="LISTBulletlastitem"/>
      </w:pPr>
      <w:r w:rsidRPr="009F0919">
        <w:t>Reduced latency with more distributed data processing and control</w:t>
      </w:r>
      <w:r w:rsidR="00467C18" w:rsidRPr="009F0919">
        <w:t>,</w:t>
      </w:r>
      <w:r w:rsidRPr="009F0919">
        <w:t xml:space="preserve"> which significantly reduces the communication and computational burden of the control center</w:t>
      </w:r>
    </w:p>
    <w:p w14:paraId="42B77F8B" w14:textId="2E21C3F6" w:rsidR="00975B43" w:rsidRPr="009F0919" w:rsidRDefault="002444D1" w:rsidP="00A104B4">
      <w:pPr>
        <w:pStyle w:val="BlockText"/>
      </w:pPr>
      <w:r w:rsidRPr="009F0919">
        <w:t xml:space="preserve">It is clear that the goals outlined under the </w:t>
      </w:r>
      <w:r w:rsidR="007B55E7">
        <w:t>GMI</w:t>
      </w:r>
      <w:r w:rsidRPr="009F0919">
        <w:t xml:space="preserve"> of dramatically increased </w:t>
      </w:r>
      <w:r w:rsidR="004E175A">
        <w:t xml:space="preserve">grid </w:t>
      </w:r>
      <w:r w:rsidRPr="009F0919">
        <w:t>visibility through widespread deployment of advanced sensing and measurement devices require</w:t>
      </w:r>
      <w:r w:rsidR="007B55E7">
        <w:t>s</w:t>
      </w:r>
      <w:r w:rsidRPr="009F0919">
        <w:t xml:space="preserve"> developments in technologies for manag</w:t>
      </w:r>
      <w:r w:rsidR="007B55E7">
        <w:t>ing</w:t>
      </w:r>
      <w:r w:rsidRPr="009F0919">
        <w:t xml:space="preserve"> and analy</w:t>
      </w:r>
      <w:r w:rsidR="007B55E7">
        <w:t>zing</w:t>
      </w:r>
      <w:r w:rsidRPr="009F0919">
        <w:t xml:space="preserve"> the unprecedented amounts of information contained within spatially and temporally variable multidimensional data sets. The team has identified a shift toward distributed data analytics methodologies as a potential key component of the required technical solution for these emerging needs. But </w:t>
      </w:r>
      <w:r w:rsidR="004E175A">
        <w:t xml:space="preserve">these </w:t>
      </w:r>
      <w:r w:rsidRPr="009F0919">
        <w:t>early findings also suggest that</w:t>
      </w:r>
      <w:r w:rsidR="00112AFD" w:rsidRPr="009F0919">
        <w:t>,</w:t>
      </w:r>
      <w:r w:rsidRPr="009F0919">
        <w:t xml:space="preserve"> even for the existing sensing and measurement infrastructure, </w:t>
      </w:r>
      <w:r w:rsidR="007B55E7">
        <w:t xml:space="preserve">there remains </w:t>
      </w:r>
      <w:r w:rsidRPr="009F0919">
        <w:t>a great amount of value to be extracted through advanced data management and analytics approaches</w:t>
      </w:r>
      <w:r w:rsidR="00112AFD" w:rsidRPr="009F0919">
        <w:t>,</w:t>
      </w:r>
      <w:r w:rsidRPr="009F0919">
        <w:t xml:space="preserve"> even at the distribution </w:t>
      </w:r>
      <w:r w:rsidR="004E175A">
        <w:t xml:space="preserve">system </w:t>
      </w:r>
      <w:r w:rsidRPr="009F0919">
        <w:t>level. Developing a clear understanding of the potential to enhance visibility and generate new actionable information for the existing sensing and measurement infrastructure requires strong engagement with industrial/utility partners and other stakeholders to understand current infrastructure and methodologies</w:t>
      </w:r>
      <w:r w:rsidR="00874F5A">
        <w:t>. That</w:t>
      </w:r>
      <w:r w:rsidRPr="009F0919">
        <w:t xml:space="preserve"> </w:t>
      </w:r>
      <w:r w:rsidR="00874F5A">
        <w:t xml:space="preserve">engagement </w:t>
      </w:r>
      <w:r w:rsidR="00F8564C">
        <w:t>is</w:t>
      </w:r>
      <w:r w:rsidRPr="009F0919">
        <w:t xml:space="preserve"> a significant focus of the effort moving forward</w:t>
      </w:r>
      <w:r w:rsidR="004E175A">
        <w:t xml:space="preserve"> for the Sensing and Measurement Technology Roadmap</w:t>
      </w:r>
      <w:r w:rsidRPr="009F0919">
        <w:t>.</w:t>
      </w:r>
    </w:p>
    <w:p w14:paraId="14A4CFEA" w14:textId="3FDF2031" w:rsidR="00975B43" w:rsidRPr="009F0919" w:rsidRDefault="002444D1" w:rsidP="00A104B4">
      <w:pPr>
        <w:pStyle w:val="BlockText"/>
      </w:pPr>
      <w:r w:rsidRPr="009F0919">
        <w:br w:type="page"/>
      </w:r>
    </w:p>
    <w:p w14:paraId="11C90460" w14:textId="5F85C8C3" w:rsidR="00975B43" w:rsidRPr="009F0919" w:rsidRDefault="008D4F1A">
      <w:pPr>
        <w:pStyle w:val="Heading1"/>
        <w:ind w:left="10"/>
      </w:pPr>
      <w:bookmarkStart w:id="277" w:name="_Toc521970516"/>
      <w:bookmarkStart w:id="278" w:name="_Toc531007991"/>
      <w:r w:rsidRPr="009F0919">
        <w:rPr>
          <w:caps w:val="0"/>
        </w:rPr>
        <w:lastRenderedPageBreak/>
        <w:t>BIBLIOGRAPHY OF RELEVANT ROADMAPPING DOCUMENTS</w:t>
      </w:r>
      <w:bookmarkEnd w:id="277"/>
      <w:bookmarkEnd w:id="278"/>
    </w:p>
    <w:p w14:paraId="67B98B79" w14:textId="0978E1DA" w:rsidR="00975B43" w:rsidRPr="00997433" w:rsidRDefault="002444D1" w:rsidP="00564594">
      <w:pPr>
        <w:numPr>
          <w:ilvl w:val="0"/>
          <w:numId w:val="92"/>
        </w:numPr>
        <w:tabs>
          <w:tab w:val="left" w:pos="360"/>
        </w:tabs>
        <w:spacing w:after="120"/>
        <w:ind w:hanging="360"/>
        <w:rPr>
          <w:rStyle w:val="Hyperlink"/>
          <w:color w:val="auto"/>
          <w:szCs w:val="22"/>
          <w:u w:val="none"/>
        </w:rPr>
      </w:pPr>
      <w:r w:rsidRPr="00634814">
        <w:rPr>
          <w:i/>
          <w:szCs w:val="22"/>
        </w:rPr>
        <w:t>Buildings Sensors and Controls R&amp;D Program Roadmap Session Summary Report</w:t>
      </w:r>
      <w:r w:rsidRPr="00997433">
        <w:rPr>
          <w:szCs w:val="22"/>
        </w:rPr>
        <w:t>, June 2015</w:t>
      </w:r>
      <w:r w:rsidR="001B313E" w:rsidRPr="005D5888">
        <w:rPr>
          <w:szCs w:val="22"/>
        </w:rPr>
        <w:t xml:space="preserve">. </w:t>
      </w:r>
      <w:r w:rsidR="00E71C87">
        <w:rPr>
          <w:szCs w:val="22"/>
        </w:rPr>
        <w:t xml:space="preserve">Available at </w:t>
      </w:r>
      <w:hyperlink r:id="rId73" w:history="1">
        <w:r w:rsidR="00E71C87" w:rsidRPr="00E71C87">
          <w:rPr>
            <w:rStyle w:val="Hyperlink"/>
          </w:rPr>
          <w:t>http://www.energy.gov/sites/prod/files/2015/08/f26/T10S3_Sofos.pptx</w:t>
        </w:r>
      </w:hyperlink>
      <w:r w:rsidR="00E71C87">
        <w:t>;</w:t>
      </w:r>
      <w:r w:rsidR="001B313E" w:rsidRPr="00935CD5">
        <w:t xml:space="preserve">  </w:t>
      </w:r>
      <w:hyperlink r:id="rId74" w:history="1">
        <w:r w:rsidR="001B313E" w:rsidRPr="00935CD5">
          <w:rPr>
            <w:rStyle w:val="Hyperlink"/>
          </w:rPr>
          <w:t>https://www.energy.gov/eere/buildings/sensors-and-controls-rd-0</w:t>
        </w:r>
      </w:hyperlink>
      <w:r w:rsidR="001B313E" w:rsidRPr="00935CD5">
        <w:rPr>
          <w:rStyle w:val="Hyperlink"/>
        </w:rPr>
        <w:t>.</w:t>
      </w:r>
      <w:r w:rsidR="00E71C87">
        <w:rPr>
          <w:rStyle w:val="Hyperlink"/>
        </w:rPr>
        <w:t xml:space="preserve"> (Accessed November 2018)</w:t>
      </w:r>
    </w:p>
    <w:p w14:paraId="54288E6D" w14:textId="5AEA8DF8" w:rsidR="00975B43" w:rsidRPr="00997433" w:rsidRDefault="00E71C87" w:rsidP="00997433">
      <w:pPr>
        <w:numPr>
          <w:ilvl w:val="0"/>
          <w:numId w:val="92"/>
        </w:numPr>
        <w:tabs>
          <w:tab w:val="left" w:pos="360"/>
        </w:tabs>
        <w:spacing w:after="120"/>
        <w:ind w:hanging="360"/>
        <w:rPr>
          <w:rFonts w:ascii="Arial" w:eastAsia="Arial" w:hAnsi="Arial" w:cs="Arial"/>
          <w:snapToGrid/>
          <w:color w:val="383838"/>
          <w:szCs w:val="22"/>
        </w:rPr>
      </w:pPr>
      <w:r>
        <w:rPr>
          <w:szCs w:val="22"/>
        </w:rPr>
        <w:t xml:space="preserve">Electric Power Research Institute, </w:t>
      </w:r>
      <w:r w:rsidR="002444D1" w:rsidRPr="00997433">
        <w:rPr>
          <w:szCs w:val="22"/>
        </w:rPr>
        <w:t xml:space="preserve">Transmission </w:t>
      </w:r>
      <w:r w:rsidR="000F51DC" w:rsidRPr="00997433">
        <w:rPr>
          <w:szCs w:val="22"/>
        </w:rPr>
        <w:t>and</w:t>
      </w:r>
      <w:r w:rsidR="002444D1" w:rsidRPr="00997433">
        <w:t xml:space="preserve"> Substation</w:t>
      </w:r>
      <w:r>
        <w:t>s Research</w:t>
      </w:r>
      <w:r w:rsidR="002444D1" w:rsidRPr="00997433">
        <w:t xml:space="preserve"> Area</w:t>
      </w:r>
      <w:r>
        <w:t>.</w:t>
      </w:r>
      <w:r w:rsidR="002444D1" w:rsidRPr="00997433">
        <w:t xml:space="preserve"> </w:t>
      </w:r>
      <w:r>
        <w:t>Available at</w:t>
      </w:r>
      <w:r w:rsidR="001B313E" w:rsidRPr="00997433">
        <w:rPr>
          <w:szCs w:val="22"/>
        </w:rPr>
        <w:t xml:space="preserve"> </w:t>
      </w:r>
      <w:hyperlink r:id="rId75" w:history="1">
        <w:r w:rsidRPr="00084B18">
          <w:rPr>
            <w:rStyle w:val="Hyperlink"/>
          </w:rPr>
          <w:t>http://mydocs.epri.com/docs/Portfolio/P2014/Roadmaps/PDU-01-Transmission.pdf</w:t>
        </w:r>
      </w:hyperlink>
      <w:r>
        <w:t>. (Accessed November 2018)</w:t>
      </w:r>
    </w:p>
    <w:p w14:paraId="32ECD3E6" w14:textId="41BB903F" w:rsidR="00975B43" w:rsidRPr="00564594" w:rsidRDefault="0031127F" w:rsidP="00564594">
      <w:pPr>
        <w:numPr>
          <w:ilvl w:val="0"/>
          <w:numId w:val="92"/>
        </w:numPr>
        <w:tabs>
          <w:tab w:val="left" w:pos="360"/>
        </w:tabs>
        <w:spacing w:after="120"/>
        <w:ind w:hanging="360"/>
        <w:rPr>
          <w:szCs w:val="22"/>
        </w:rPr>
      </w:pPr>
      <w:r w:rsidRPr="00564594">
        <w:rPr>
          <w:szCs w:val="22"/>
        </w:rPr>
        <w:t xml:space="preserve">J. H. Eto et al., </w:t>
      </w:r>
      <w:r w:rsidR="002444D1" w:rsidRPr="00564594">
        <w:rPr>
          <w:i/>
          <w:szCs w:val="22"/>
        </w:rPr>
        <w:t>Scoping Study on Research and Development Priorities for Distribution-System Phasor Measurement Units</w:t>
      </w:r>
      <w:r w:rsidR="002444D1" w:rsidRPr="00564594">
        <w:rPr>
          <w:szCs w:val="22"/>
        </w:rPr>
        <w:t xml:space="preserve">, </w:t>
      </w:r>
      <w:r w:rsidRPr="00564594">
        <w:rPr>
          <w:szCs w:val="22"/>
        </w:rPr>
        <w:t xml:space="preserve">SAND2016-3546R, Lawrence Berkeley National Laboratory, April 2016. Available at </w:t>
      </w:r>
      <w:hyperlink r:id="rId76" w:history="1">
        <w:r w:rsidRPr="00564594">
          <w:rPr>
            <w:rStyle w:val="Hyperlink"/>
            <w:szCs w:val="22"/>
          </w:rPr>
          <w:t>https://prod.sandia.gov/techlib-noauth/access-control.cgi/2016/163546r.pdf</w:t>
        </w:r>
      </w:hyperlink>
      <w:r w:rsidR="00E71C87">
        <w:rPr>
          <w:rStyle w:val="Hyperlink"/>
          <w:szCs w:val="22"/>
        </w:rPr>
        <w:t>.</w:t>
      </w:r>
      <w:r w:rsidRPr="00564594">
        <w:rPr>
          <w:szCs w:val="22"/>
        </w:rPr>
        <w:t xml:space="preserve"> (</w:t>
      </w:r>
      <w:r w:rsidR="00E71C87">
        <w:rPr>
          <w:szCs w:val="22"/>
        </w:rPr>
        <w:t>A</w:t>
      </w:r>
      <w:r w:rsidR="00E71C87" w:rsidRPr="00564594">
        <w:rPr>
          <w:szCs w:val="22"/>
        </w:rPr>
        <w:t xml:space="preserve">ccessed </w:t>
      </w:r>
      <w:r w:rsidR="00E71C87">
        <w:rPr>
          <w:szCs w:val="22"/>
        </w:rPr>
        <w:t>Novem</w:t>
      </w:r>
      <w:r w:rsidR="00E71C87" w:rsidRPr="00564594">
        <w:rPr>
          <w:szCs w:val="22"/>
        </w:rPr>
        <w:t xml:space="preserve">ber </w:t>
      </w:r>
      <w:r w:rsidRPr="00564594">
        <w:rPr>
          <w:szCs w:val="22"/>
        </w:rPr>
        <w:t>2018).</w:t>
      </w:r>
    </w:p>
    <w:p w14:paraId="4289F266" w14:textId="6877333F" w:rsidR="00975B43" w:rsidRPr="00564594" w:rsidRDefault="0031127F" w:rsidP="00564594">
      <w:pPr>
        <w:numPr>
          <w:ilvl w:val="0"/>
          <w:numId w:val="92"/>
        </w:numPr>
        <w:tabs>
          <w:tab w:val="left" w:pos="360"/>
        </w:tabs>
        <w:spacing w:after="120"/>
        <w:ind w:hanging="360"/>
        <w:rPr>
          <w:szCs w:val="22"/>
        </w:rPr>
      </w:pPr>
      <w:r w:rsidRPr="00564594">
        <w:rPr>
          <w:szCs w:val="22"/>
        </w:rPr>
        <w:t xml:space="preserve">Bonneville Power Administration, </w:t>
      </w:r>
      <w:r w:rsidR="002444D1" w:rsidRPr="00564594">
        <w:rPr>
          <w:i/>
          <w:szCs w:val="22"/>
        </w:rPr>
        <w:t>Transmission Technology Roadmap</w:t>
      </w:r>
      <w:r w:rsidR="002444D1" w:rsidRPr="00564594">
        <w:rPr>
          <w:szCs w:val="22"/>
        </w:rPr>
        <w:t>, February 2013</w:t>
      </w:r>
      <w:r w:rsidRPr="00564594">
        <w:rPr>
          <w:szCs w:val="22"/>
        </w:rPr>
        <w:t xml:space="preserve">. Available at </w:t>
      </w:r>
      <w:hyperlink r:id="rId77" w:history="1">
        <w:r w:rsidRPr="00564594">
          <w:rPr>
            <w:rStyle w:val="Hyperlink"/>
            <w:szCs w:val="22"/>
          </w:rPr>
          <w:t>https://www.bpa.gov/Doing%20Business/TechnologyInnovation/Documents/2013/201303-BPA-Transmission-Roadmap-February-2013.pdf</w:t>
        </w:r>
      </w:hyperlink>
      <w:r w:rsidR="00E71C87">
        <w:rPr>
          <w:rStyle w:val="Hyperlink"/>
          <w:szCs w:val="22"/>
        </w:rPr>
        <w:t>.</w:t>
      </w:r>
      <w:r w:rsidRPr="00564594">
        <w:rPr>
          <w:szCs w:val="22"/>
        </w:rPr>
        <w:t xml:space="preserve"> (</w:t>
      </w:r>
      <w:r w:rsidR="00E71C87">
        <w:rPr>
          <w:szCs w:val="22"/>
        </w:rPr>
        <w:t>A</w:t>
      </w:r>
      <w:r w:rsidRPr="00564594">
        <w:rPr>
          <w:szCs w:val="22"/>
        </w:rPr>
        <w:t xml:space="preserve">ccessed </w:t>
      </w:r>
      <w:r w:rsidR="00E71C87">
        <w:rPr>
          <w:szCs w:val="22"/>
        </w:rPr>
        <w:t>Novem</w:t>
      </w:r>
      <w:r w:rsidR="00E71C87" w:rsidRPr="00564594">
        <w:rPr>
          <w:szCs w:val="22"/>
        </w:rPr>
        <w:t xml:space="preserve">ber </w:t>
      </w:r>
      <w:r w:rsidRPr="00564594">
        <w:rPr>
          <w:szCs w:val="22"/>
        </w:rPr>
        <w:t>2018).</w:t>
      </w:r>
    </w:p>
    <w:p w14:paraId="412516B6" w14:textId="6FDF8812" w:rsidR="00975B43" w:rsidRPr="00564594" w:rsidRDefault="0031127F" w:rsidP="00564594">
      <w:pPr>
        <w:numPr>
          <w:ilvl w:val="0"/>
          <w:numId w:val="92"/>
        </w:numPr>
        <w:tabs>
          <w:tab w:val="left" w:pos="360"/>
        </w:tabs>
        <w:spacing w:after="120"/>
        <w:ind w:hanging="360"/>
        <w:rPr>
          <w:color w:val="000000" w:themeColor="text1"/>
          <w:szCs w:val="22"/>
        </w:rPr>
      </w:pPr>
      <w:r w:rsidRPr="00564594">
        <w:rPr>
          <w:szCs w:val="22"/>
        </w:rPr>
        <w:t>US Department of Energy,</w:t>
      </w:r>
      <w:r w:rsidR="00187BAA">
        <w:rPr>
          <w:szCs w:val="22"/>
        </w:rPr>
        <w:t xml:space="preserve"> </w:t>
      </w:r>
      <w:r w:rsidR="002444D1" w:rsidRPr="00564594">
        <w:rPr>
          <w:i/>
          <w:szCs w:val="22"/>
        </w:rPr>
        <w:t>2014 Smart Grid System Report</w:t>
      </w:r>
      <w:r w:rsidRPr="00564594">
        <w:rPr>
          <w:szCs w:val="22"/>
        </w:rPr>
        <w:t>,</w:t>
      </w:r>
      <w:r w:rsidR="002444D1" w:rsidRPr="00564594">
        <w:rPr>
          <w:szCs w:val="22"/>
        </w:rPr>
        <w:t xml:space="preserve"> </w:t>
      </w:r>
      <w:r w:rsidRPr="00564594">
        <w:rPr>
          <w:szCs w:val="22"/>
        </w:rPr>
        <w:t xml:space="preserve">Report to Congress, August 2014. </w:t>
      </w:r>
      <w:r w:rsidRPr="00564594">
        <w:rPr>
          <w:color w:val="000000" w:themeColor="text1"/>
          <w:szCs w:val="22"/>
          <w:u w:val="single" w:color="0562C1"/>
        </w:rPr>
        <w:t>Available at</w:t>
      </w:r>
      <w:r w:rsidRPr="00564594">
        <w:rPr>
          <w:color w:val="0562C1"/>
          <w:szCs w:val="22"/>
          <w:u w:val="single" w:color="0562C1"/>
        </w:rPr>
        <w:t xml:space="preserve"> </w:t>
      </w:r>
      <w:hyperlink r:id="rId78" w:history="1">
        <w:r w:rsidRPr="00564594">
          <w:rPr>
            <w:rStyle w:val="Hyperlink"/>
            <w:szCs w:val="22"/>
          </w:rPr>
          <w:t>https://www.smartgrid.gov/files/2014-Smart-Grid-System-Report.pdf</w:t>
        </w:r>
      </w:hyperlink>
      <w:r w:rsidR="00E71C87">
        <w:rPr>
          <w:rStyle w:val="Hyperlink"/>
          <w:szCs w:val="22"/>
        </w:rPr>
        <w:t>.</w:t>
      </w:r>
      <w:r w:rsidRPr="00564594">
        <w:rPr>
          <w:color w:val="0562C1"/>
          <w:szCs w:val="22"/>
          <w:u w:val="single" w:color="0562C1"/>
        </w:rPr>
        <w:t xml:space="preserve"> </w:t>
      </w:r>
      <w:r w:rsidRPr="00564594">
        <w:rPr>
          <w:color w:val="000000" w:themeColor="text1"/>
          <w:szCs w:val="22"/>
        </w:rPr>
        <w:t>(</w:t>
      </w:r>
      <w:r w:rsidR="00E71C87">
        <w:rPr>
          <w:color w:val="000000" w:themeColor="text1"/>
          <w:szCs w:val="22"/>
        </w:rPr>
        <w:t>A</w:t>
      </w:r>
      <w:r w:rsidRPr="00564594">
        <w:rPr>
          <w:color w:val="000000" w:themeColor="text1"/>
          <w:szCs w:val="22"/>
        </w:rPr>
        <w:t xml:space="preserve">ccessed </w:t>
      </w:r>
      <w:r w:rsidR="00E71C87">
        <w:rPr>
          <w:color w:val="000000" w:themeColor="text1"/>
          <w:szCs w:val="22"/>
        </w:rPr>
        <w:t>Novem</w:t>
      </w:r>
      <w:r w:rsidR="00E71C87" w:rsidRPr="00564594">
        <w:rPr>
          <w:color w:val="000000" w:themeColor="text1"/>
          <w:szCs w:val="22"/>
        </w:rPr>
        <w:t xml:space="preserve">ber </w:t>
      </w:r>
      <w:r w:rsidRPr="00564594">
        <w:rPr>
          <w:color w:val="000000" w:themeColor="text1"/>
          <w:szCs w:val="22"/>
        </w:rPr>
        <w:t>2018)</w:t>
      </w:r>
    </w:p>
    <w:p w14:paraId="46E50DEC" w14:textId="1AA89765" w:rsidR="00975B43" w:rsidRPr="00997433" w:rsidRDefault="002444D1" w:rsidP="00564594">
      <w:pPr>
        <w:numPr>
          <w:ilvl w:val="0"/>
          <w:numId w:val="92"/>
        </w:numPr>
        <w:tabs>
          <w:tab w:val="left" w:pos="360"/>
        </w:tabs>
        <w:spacing w:after="120"/>
        <w:ind w:hanging="360"/>
        <w:rPr>
          <w:rFonts w:ascii="Arial" w:eastAsia="Arial" w:hAnsi="Arial" w:cs="Arial"/>
          <w:snapToGrid/>
          <w:color w:val="383838"/>
          <w:szCs w:val="22"/>
        </w:rPr>
      </w:pPr>
      <w:r w:rsidRPr="00997433">
        <w:rPr>
          <w:szCs w:val="22"/>
        </w:rPr>
        <w:t>I</w:t>
      </w:r>
      <w:r w:rsidR="00E71C87">
        <w:rPr>
          <w:szCs w:val="22"/>
        </w:rPr>
        <w:t xml:space="preserve">nternational </w:t>
      </w:r>
      <w:r w:rsidRPr="00997433">
        <w:rPr>
          <w:szCs w:val="22"/>
        </w:rPr>
        <w:t>E</w:t>
      </w:r>
      <w:r w:rsidR="00E71C87">
        <w:rPr>
          <w:szCs w:val="22"/>
        </w:rPr>
        <w:t xml:space="preserve">nergy </w:t>
      </w:r>
      <w:r w:rsidRPr="00997433">
        <w:rPr>
          <w:szCs w:val="22"/>
        </w:rPr>
        <w:t>A</w:t>
      </w:r>
      <w:r w:rsidR="00E71C87">
        <w:rPr>
          <w:szCs w:val="22"/>
        </w:rPr>
        <w:t>gency</w:t>
      </w:r>
      <w:r w:rsidRPr="00997433">
        <w:rPr>
          <w:szCs w:val="22"/>
        </w:rPr>
        <w:t xml:space="preserve">, </w:t>
      </w:r>
      <w:r w:rsidRPr="00E71C87">
        <w:rPr>
          <w:i/>
          <w:szCs w:val="22"/>
        </w:rPr>
        <w:t>Technology Roadmap</w:t>
      </w:r>
      <w:r w:rsidR="00E71C87" w:rsidRPr="00E71C87">
        <w:rPr>
          <w:i/>
          <w:szCs w:val="22"/>
        </w:rPr>
        <w:t>: Smart Grids</w:t>
      </w:r>
      <w:r w:rsidRPr="00997433">
        <w:rPr>
          <w:szCs w:val="22"/>
        </w:rPr>
        <w:t>, 2011.</w:t>
      </w:r>
      <w:r w:rsidR="00E71C87">
        <w:rPr>
          <w:szCs w:val="22"/>
        </w:rPr>
        <w:t xml:space="preserve"> Available at </w:t>
      </w:r>
      <w:hyperlink r:id="rId79" w:history="1">
        <w:r w:rsidR="001B313E" w:rsidRPr="001B313E">
          <w:rPr>
            <w:rStyle w:val="Hyperlink"/>
          </w:rPr>
          <w:t>https://www.iea.org/publications/freepublications/publication/smartgrids_roadmap.pdf</w:t>
        </w:r>
      </w:hyperlink>
      <w:r w:rsidR="00E71C87">
        <w:rPr>
          <w:rStyle w:val="Hyperlink"/>
        </w:rPr>
        <w:t>. (Accessed November 2018)</w:t>
      </w:r>
    </w:p>
    <w:p w14:paraId="5C53ED5A" w14:textId="59C8C70D" w:rsidR="00975B43" w:rsidRPr="00564594" w:rsidRDefault="0031127F" w:rsidP="00564594">
      <w:pPr>
        <w:numPr>
          <w:ilvl w:val="0"/>
          <w:numId w:val="92"/>
        </w:numPr>
        <w:tabs>
          <w:tab w:val="left" w:pos="360"/>
        </w:tabs>
        <w:spacing w:after="120"/>
        <w:ind w:hanging="360"/>
        <w:rPr>
          <w:szCs w:val="22"/>
        </w:rPr>
      </w:pPr>
      <w:r w:rsidRPr="00564594">
        <w:rPr>
          <w:szCs w:val="22"/>
        </w:rPr>
        <w:t xml:space="preserve">Bonneville Power Administration, </w:t>
      </w:r>
      <w:r w:rsidR="002444D1" w:rsidRPr="00564594">
        <w:rPr>
          <w:i/>
          <w:szCs w:val="22"/>
        </w:rPr>
        <w:t>Collaborative Transmission Technology Roadmap</w:t>
      </w:r>
      <w:r w:rsidR="002444D1" w:rsidRPr="00564594">
        <w:rPr>
          <w:szCs w:val="22"/>
        </w:rPr>
        <w:t>, March 2014</w:t>
      </w:r>
      <w:r w:rsidRPr="00564594">
        <w:rPr>
          <w:szCs w:val="22"/>
        </w:rPr>
        <w:t>. Available at</w:t>
      </w:r>
      <w:r w:rsidR="00187BAA">
        <w:rPr>
          <w:szCs w:val="22"/>
        </w:rPr>
        <w:t xml:space="preserve"> </w:t>
      </w:r>
      <w:hyperlink r:id="rId80" w:history="1">
        <w:r w:rsidRPr="00564594">
          <w:rPr>
            <w:rStyle w:val="Hyperlink"/>
            <w:szCs w:val="22"/>
          </w:rPr>
          <w:t>https://www.bpa.gov/Doing%20Business/TechnologyInnovation/Documents/2014/</w:t>
        </w:r>
        <w:r w:rsidRPr="00564594">
          <w:rPr>
            <w:rStyle w:val="Hyperlink"/>
            <w:szCs w:val="22"/>
          </w:rPr>
          <w:br w:type="textWrapping" w:clear="all"/>
          <w:t>Collaborative-Transmission-Technology-Roadmap-March-2014.pdf</w:t>
        </w:r>
      </w:hyperlink>
      <w:r w:rsidR="00E71C87">
        <w:rPr>
          <w:rStyle w:val="Hyperlink"/>
          <w:szCs w:val="22"/>
        </w:rPr>
        <w:t>.</w:t>
      </w:r>
      <w:r w:rsidRPr="00564594">
        <w:rPr>
          <w:szCs w:val="22"/>
        </w:rPr>
        <w:t xml:space="preserve"> (</w:t>
      </w:r>
      <w:r w:rsidR="00E71C87">
        <w:rPr>
          <w:szCs w:val="22"/>
        </w:rPr>
        <w:t>A</w:t>
      </w:r>
      <w:r w:rsidRPr="00564594">
        <w:rPr>
          <w:szCs w:val="22"/>
        </w:rPr>
        <w:t xml:space="preserve">ccessed </w:t>
      </w:r>
      <w:r w:rsidR="00E71C87">
        <w:rPr>
          <w:szCs w:val="22"/>
        </w:rPr>
        <w:t>Novem</w:t>
      </w:r>
      <w:r w:rsidR="00E71C87" w:rsidRPr="00564594">
        <w:rPr>
          <w:szCs w:val="22"/>
        </w:rPr>
        <w:t xml:space="preserve">ber </w:t>
      </w:r>
      <w:r w:rsidRPr="00564594">
        <w:rPr>
          <w:szCs w:val="22"/>
        </w:rPr>
        <w:t>2018).</w:t>
      </w:r>
    </w:p>
    <w:p w14:paraId="1AC56EA3" w14:textId="60BFF12E" w:rsidR="00975B43" w:rsidRPr="00564594" w:rsidRDefault="002444D1" w:rsidP="00564594">
      <w:pPr>
        <w:numPr>
          <w:ilvl w:val="0"/>
          <w:numId w:val="92"/>
        </w:numPr>
        <w:tabs>
          <w:tab w:val="left" w:pos="360"/>
        </w:tabs>
        <w:spacing w:after="120"/>
        <w:ind w:hanging="360"/>
        <w:rPr>
          <w:szCs w:val="22"/>
        </w:rPr>
      </w:pPr>
      <w:r w:rsidRPr="00564594">
        <w:rPr>
          <w:szCs w:val="22"/>
        </w:rPr>
        <w:t xml:space="preserve">S. Geol, S. F. Bush, </w:t>
      </w:r>
      <w:r w:rsidR="0031127F" w:rsidRPr="00564594">
        <w:rPr>
          <w:szCs w:val="22"/>
        </w:rPr>
        <w:t xml:space="preserve">and </w:t>
      </w:r>
      <w:r w:rsidRPr="00564594">
        <w:rPr>
          <w:szCs w:val="22"/>
        </w:rPr>
        <w:t>D. Bakken, “IEEE Vision for Smart Grid Communications: 2030 and Beyond</w:t>
      </w:r>
      <w:r w:rsidR="0031127F" w:rsidRPr="00564594">
        <w:rPr>
          <w:szCs w:val="22"/>
        </w:rPr>
        <w:t>,</w:t>
      </w:r>
      <w:r w:rsidRPr="00564594">
        <w:rPr>
          <w:szCs w:val="22"/>
        </w:rPr>
        <w:t>” IEEE Standards Association, 2013.</w:t>
      </w:r>
    </w:p>
    <w:p w14:paraId="23322DFF" w14:textId="4EBF1D76" w:rsidR="00975B43" w:rsidRPr="00564594" w:rsidRDefault="002444D1" w:rsidP="00564594">
      <w:pPr>
        <w:numPr>
          <w:ilvl w:val="0"/>
          <w:numId w:val="92"/>
        </w:numPr>
        <w:tabs>
          <w:tab w:val="left" w:pos="360"/>
        </w:tabs>
        <w:spacing w:after="120"/>
        <w:ind w:hanging="360"/>
        <w:rPr>
          <w:szCs w:val="22"/>
        </w:rPr>
      </w:pPr>
      <w:r w:rsidRPr="00564594">
        <w:rPr>
          <w:szCs w:val="22"/>
        </w:rPr>
        <w:t xml:space="preserve">Southern California Edison, </w:t>
      </w:r>
      <w:r w:rsidR="0031127F" w:rsidRPr="00564594">
        <w:rPr>
          <w:i/>
          <w:szCs w:val="22"/>
        </w:rPr>
        <w:t xml:space="preserve">Southern California Edison </w:t>
      </w:r>
      <w:r w:rsidRPr="00564594">
        <w:rPr>
          <w:i/>
          <w:szCs w:val="22"/>
        </w:rPr>
        <w:t>Smart Grid Strategy &amp; Roadmap</w:t>
      </w:r>
      <w:r w:rsidRPr="00564594">
        <w:rPr>
          <w:szCs w:val="22"/>
        </w:rPr>
        <w:t xml:space="preserve">, </w:t>
      </w:r>
      <w:r w:rsidR="0031127F" w:rsidRPr="00564594">
        <w:rPr>
          <w:szCs w:val="22"/>
        </w:rPr>
        <w:t>Advan</w:t>
      </w:r>
      <w:r w:rsidR="00923D94">
        <w:rPr>
          <w:szCs w:val="22"/>
        </w:rPr>
        <w:t>c</w:t>
      </w:r>
      <w:r w:rsidR="0031127F" w:rsidRPr="00564594">
        <w:rPr>
          <w:szCs w:val="22"/>
        </w:rPr>
        <w:t xml:space="preserve">ed Technology Transmission &amp; Distribution Business Unit, </w:t>
      </w:r>
      <w:r w:rsidRPr="00564594">
        <w:rPr>
          <w:szCs w:val="22"/>
        </w:rPr>
        <w:t>2010.</w:t>
      </w:r>
      <w:r w:rsidR="0031127F" w:rsidRPr="00564594">
        <w:rPr>
          <w:szCs w:val="22"/>
        </w:rPr>
        <w:t xml:space="preserve"> </w:t>
      </w:r>
    </w:p>
    <w:p w14:paraId="571B4DC0" w14:textId="23BB477F" w:rsidR="00975B43" w:rsidRPr="00564594" w:rsidRDefault="0031127F" w:rsidP="00564594">
      <w:pPr>
        <w:numPr>
          <w:ilvl w:val="0"/>
          <w:numId w:val="92"/>
        </w:numPr>
        <w:tabs>
          <w:tab w:val="left" w:pos="360"/>
        </w:tabs>
        <w:spacing w:after="120"/>
        <w:ind w:hanging="360"/>
        <w:rPr>
          <w:szCs w:val="22"/>
        </w:rPr>
      </w:pPr>
      <w:r w:rsidRPr="00564594">
        <w:rPr>
          <w:szCs w:val="22"/>
        </w:rPr>
        <w:t xml:space="preserve">V. S. Warrier, A. De, P. Chitkara, et al., </w:t>
      </w:r>
      <w:r w:rsidR="002444D1" w:rsidRPr="00564594">
        <w:rPr>
          <w:i/>
          <w:szCs w:val="22"/>
        </w:rPr>
        <w:t>Smart Grids:</w:t>
      </w:r>
      <w:r w:rsidR="002444D1" w:rsidRPr="00564594">
        <w:rPr>
          <w:szCs w:val="22"/>
        </w:rPr>
        <w:t xml:space="preserve"> </w:t>
      </w:r>
      <w:r w:rsidR="002444D1" w:rsidRPr="00564594">
        <w:rPr>
          <w:i/>
          <w:szCs w:val="22"/>
        </w:rPr>
        <w:t>A Roadmap for Communication and Application Interoperability in India</w:t>
      </w:r>
      <w:r w:rsidR="002444D1" w:rsidRPr="00564594">
        <w:rPr>
          <w:szCs w:val="22"/>
        </w:rPr>
        <w:t>, India Smart Grid Task Force, 2013.</w:t>
      </w:r>
      <w:r w:rsidRPr="00564594">
        <w:rPr>
          <w:szCs w:val="22"/>
        </w:rPr>
        <w:t xml:space="preserve"> Available at </w:t>
      </w:r>
      <w:hyperlink r:id="rId81" w:history="1">
        <w:r w:rsidRPr="00564594">
          <w:rPr>
            <w:rStyle w:val="Hyperlink"/>
            <w:szCs w:val="22"/>
          </w:rPr>
          <w:t>https://www.climatelinks.org/resources/smart-grids-roadmap-communication-and-application-interoperability-india</w:t>
        </w:r>
      </w:hyperlink>
      <w:r w:rsidR="00E71C87">
        <w:rPr>
          <w:rStyle w:val="Hyperlink"/>
          <w:szCs w:val="22"/>
        </w:rPr>
        <w:t>.</w:t>
      </w:r>
      <w:r w:rsidRPr="00564594">
        <w:rPr>
          <w:szCs w:val="22"/>
        </w:rPr>
        <w:t xml:space="preserve"> (</w:t>
      </w:r>
      <w:r w:rsidR="00E71C87">
        <w:rPr>
          <w:szCs w:val="22"/>
        </w:rPr>
        <w:t>A</w:t>
      </w:r>
      <w:r w:rsidRPr="00564594">
        <w:rPr>
          <w:szCs w:val="22"/>
        </w:rPr>
        <w:t xml:space="preserve">ccessed </w:t>
      </w:r>
      <w:r w:rsidR="00EB644C">
        <w:rPr>
          <w:szCs w:val="22"/>
        </w:rPr>
        <w:t>Novem</w:t>
      </w:r>
      <w:r w:rsidR="00EB644C" w:rsidRPr="00564594">
        <w:rPr>
          <w:szCs w:val="22"/>
        </w:rPr>
        <w:t xml:space="preserve">ber </w:t>
      </w:r>
      <w:r w:rsidRPr="00564594">
        <w:rPr>
          <w:szCs w:val="22"/>
        </w:rPr>
        <w:t>2018).</w:t>
      </w:r>
    </w:p>
    <w:p w14:paraId="4D82AED8" w14:textId="10539085" w:rsidR="00975B43" w:rsidRPr="00564594" w:rsidRDefault="00173C34" w:rsidP="00564594">
      <w:pPr>
        <w:numPr>
          <w:ilvl w:val="0"/>
          <w:numId w:val="92"/>
        </w:numPr>
        <w:tabs>
          <w:tab w:val="left" w:pos="360"/>
        </w:tabs>
        <w:spacing w:after="120"/>
        <w:ind w:hanging="360"/>
        <w:rPr>
          <w:szCs w:val="22"/>
        </w:rPr>
      </w:pPr>
      <w:r w:rsidRPr="00564594">
        <w:rPr>
          <w:szCs w:val="22"/>
        </w:rPr>
        <w:t xml:space="preserve">Olivier Huet, </w:t>
      </w:r>
      <w:r w:rsidR="002444D1" w:rsidRPr="00564594">
        <w:rPr>
          <w:szCs w:val="22"/>
        </w:rPr>
        <w:t xml:space="preserve">IEEE Distribution Automation Working Group, </w:t>
      </w:r>
      <w:r w:rsidR="0031127F" w:rsidRPr="00564594">
        <w:rPr>
          <w:szCs w:val="22"/>
        </w:rPr>
        <w:t>“</w:t>
      </w:r>
      <w:r w:rsidR="002444D1" w:rsidRPr="00564594">
        <w:rPr>
          <w:szCs w:val="22"/>
        </w:rPr>
        <w:t>EDF Distribution System of the Future and DA Roadmap</w:t>
      </w:r>
      <w:r w:rsidRPr="00564594">
        <w:rPr>
          <w:szCs w:val="22"/>
        </w:rPr>
        <w:t xml:space="preserve">” (presentation). Available at </w:t>
      </w:r>
      <w:hyperlink r:id="rId82" w:history="1">
        <w:r w:rsidRPr="00564594">
          <w:rPr>
            <w:rStyle w:val="Hyperlink"/>
            <w:szCs w:val="22"/>
          </w:rPr>
          <w:t>http://grouper.ieee.org/groups/td/dist/da/doc/2007-06_GM_EDF_Distribution_Roadmap.pdf</w:t>
        </w:r>
      </w:hyperlink>
      <w:r w:rsidR="00EB644C">
        <w:rPr>
          <w:rStyle w:val="Hyperlink"/>
          <w:szCs w:val="22"/>
        </w:rPr>
        <w:t>.</w:t>
      </w:r>
      <w:r w:rsidRPr="00564594">
        <w:rPr>
          <w:szCs w:val="22"/>
        </w:rPr>
        <w:t xml:space="preserve"> (</w:t>
      </w:r>
      <w:r w:rsidR="00EB644C">
        <w:rPr>
          <w:szCs w:val="22"/>
        </w:rPr>
        <w:t>A</w:t>
      </w:r>
      <w:r w:rsidR="00EB644C" w:rsidRPr="00564594">
        <w:rPr>
          <w:szCs w:val="22"/>
        </w:rPr>
        <w:t xml:space="preserve">ccessed </w:t>
      </w:r>
      <w:r w:rsidR="00EB644C">
        <w:rPr>
          <w:szCs w:val="22"/>
        </w:rPr>
        <w:t>Novem</w:t>
      </w:r>
      <w:r w:rsidR="00EB644C" w:rsidRPr="00564594">
        <w:rPr>
          <w:szCs w:val="22"/>
        </w:rPr>
        <w:t xml:space="preserve">ber </w:t>
      </w:r>
      <w:r w:rsidRPr="00564594">
        <w:rPr>
          <w:szCs w:val="22"/>
        </w:rPr>
        <w:t xml:space="preserve">2018). </w:t>
      </w:r>
    </w:p>
    <w:p w14:paraId="297A641F" w14:textId="69AC2C35" w:rsidR="00975B43" w:rsidRPr="00564594" w:rsidRDefault="002444D1" w:rsidP="00564594">
      <w:pPr>
        <w:numPr>
          <w:ilvl w:val="0"/>
          <w:numId w:val="92"/>
        </w:numPr>
        <w:tabs>
          <w:tab w:val="left" w:pos="360"/>
        </w:tabs>
        <w:spacing w:after="120"/>
        <w:ind w:hanging="360"/>
        <w:rPr>
          <w:szCs w:val="22"/>
        </w:rPr>
      </w:pPr>
      <w:r w:rsidRPr="00564594">
        <w:rPr>
          <w:szCs w:val="22"/>
        </w:rPr>
        <w:t xml:space="preserve">Hydro Quebec Distribution, </w:t>
      </w:r>
      <w:r w:rsidRPr="00564594">
        <w:rPr>
          <w:i/>
          <w:szCs w:val="22"/>
        </w:rPr>
        <w:t>Distribution System Automation Roadmap 2005</w:t>
      </w:r>
      <w:r w:rsidR="00173C34" w:rsidRPr="00564594">
        <w:rPr>
          <w:i/>
          <w:szCs w:val="22"/>
        </w:rPr>
        <w:t>–</w:t>
      </w:r>
      <w:r w:rsidRPr="00564594">
        <w:rPr>
          <w:i/>
          <w:szCs w:val="22"/>
        </w:rPr>
        <w:t>2020</w:t>
      </w:r>
      <w:r w:rsidRPr="00564594">
        <w:rPr>
          <w:szCs w:val="22"/>
        </w:rPr>
        <w:t>, Report 30012-05-044-R, October 2005.</w:t>
      </w:r>
      <w:r w:rsidR="00173C34" w:rsidRPr="00564594">
        <w:rPr>
          <w:szCs w:val="22"/>
        </w:rPr>
        <w:t xml:space="preserve"> Available at </w:t>
      </w:r>
      <w:hyperlink r:id="rId83" w:history="1">
        <w:r w:rsidR="00173C34" w:rsidRPr="00564594">
          <w:rPr>
            <w:rStyle w:val="Hyperlink"/>
            <w:szCs w:val="22"/>
          </w:rPr>
          <w:t>http://grouper.ieee.org/groups/td/dist/da/doc/2006-08-31HQDA_roadmap_final.pdf</w:t>
        </w:r>
      </w:hyperlink>
      <w:r w:rsidR="00EB644C">
        <w:rPr>
          <w:rStyle w:val="Hyperlink"/>
          <w:szCs w:val="22"/>
        </w:rPr>
        <w:t>.</w:t>
      </w:r>
      <w:r w:rsidR="00173C34" w:rsidRPr="00564594">
        <w:rPr>
          <w:szCs w:val="22"/>
        </w:rPr>
        <w:t xml:space="preserve"> (</w:t>
      </w:r>
      <w:r w:rsidR="00EB644C">
        <w:rPr>
          <w:szCs w:val="22"/>
        </w:rPr>
        <w:t>A</w:t>
      </w:r>
      <w:r w:rsidR="00173C34" w:rsidRPr="00564594">
        <w:rPr>
          <w:szCs w:val="22"/>
        </w:rPr>
        <w:t xml:space="preserve">ccessed </w:t>
      </w:r>
      <w:r w:rsidR="00EB644C">
        <w:rPr>
          <w:szCs w:val="22"/>
        </w:rPr>
        <w:t>Novem</w:t>
      </w:r>
      <w:r w:rsidR="00173C34" w:rsidRPr="00564594">
        <w:rPr>
          <w:szCs w:val="22"/>
        </w:rPr>
        <w:t xml:space="preserve">ber 2018). </w:t>
      </w:r>
    </w:p>
    <w:p w14:paraId="575FAFF5" w14:textId="46408D96" w:rsidR="00975B43" w:rsidRPr="00564594" w:rsidRDefault="00173C34" w:rsidP="00564594">
      <w:pPr>
        <w:numPr>
          <w:ilvl w:val="0"/>
          <w:numId w:val="92"/>
        </w:numPr>
        <w:tabs>
          <w:tab w:val="left" w:pos="360"/>
        </w:tabs>
        <w:spacing w:after="120"/>
        <w:ind w:hanging="360"/>
        <w:rPr>
          <w:szCs w:val="22"/>
        </w:rPr>
      </w:pPr>
      <w:r w:rsidRPr="00564594">
        <w:rPr>
          <w:szCs w:val="22"/>
        </w:rPr>
        <w:t>“</w:t>
      </w:r>
      <w:r w:rsidR="002444D1" w:rsidRPr="00564594">
        <w:rPr>
          <w:szCs w:val="22"/>
        </w:rPr>
        <w:t xml:space="preserve">NIST </w:t>
      </w:r>
      <w:r w:rsidRPr="00564594">
        <w:rPr>
          <w:szCs w:val="22"/>
        </w:rPr>
        <w:t>I</w:t>
      </w:r>
      <w:r w:rsidR="002444D1" w:rsidRPr="00564594">
        <w:rPr>
          <w:szCs w:val="22"/>
        </w:rPr>
        <w:t>nter</w:t>
      </w:r>
      <w:r w:rsidR="00923D94">
        <w:rPr>
          <w:szCs w:val="22"/>
        </w:rPr>
        <w:t>i</w:t>
      </w:r>
      <w:r w:rsidR="002444D1" w:rsidRPr="00564594">
        <w:rPr>
          <w:szCs w:val="22"/>
        </w:rPr>
        <w:t>m Smart Grid Standards Interoperability Roadmap Workshop,</w:t>
      </w:r>
      <w:r w:rsidRPr="00564594">
        <w:rPr>
          <w:szCs w:val="22"/>
        </w:rPr>
        <w:t>”</w:t>
      </w:r>
      <w:r w:rsidR="002444D1" w:rsidRPr="00564594">
        <w:rPr>
          <w:szCs w:val="22"/>
        </w:rPr>
        <w:t xml:space="preserve"> IEEE PES Distribution Automation Working Group.</w:t>
      </w:r>
      <w:r w:rsidRPr="00564594">
        <w:rPr>
          <w:szCs w:val="22"/>
        </w:rPr>
        <w:t xml:space="preserve"> Available at </w:t>
      </w:r>
      <w:hyperlink r:id="rId84" w:history="1">
        <w:r w:rsidRPr="00564594">
          <w:rPr>
            <w:rStyle w:val="Hyperlink"/>
            <w:szCs w:val="22"/>
          </w:rPr>
          <w:t>http://grouper.ieee.org/groups/td/dist/da/NIST%20</w:t>
        </w:r>
        <w:r w:rsidRPr="00564594">
          <w:rPr>
            <w:rStyle w:val="Hyperlink"/>
            <w:szCs w:val="22"/>
          </w:rPr>
          <w:br/>
          <w:t>INTERIM%20SMART%20GRID%20WORKSHOP%20IEEE%20PES%20DAWG%20</w:t>
        </w:r>
        <w:r w:rsidRPr="00564594">
          <w:rPr>
            <w:rStyle w:val="Hyperlink"/>
            <w:szCs w:val="22"/>
          </w:rPr>
          <w:br/>
          <w:t>CONTRIBUTIONMay1st09.pdf</w:t>
        </w:r>
      </w:hyperlink>
      <w:r w:rsidR="00EB644C">
        <w:rPr>
          <w:rStyle w:val="Hyperlink"/>
          <w:szCs w:val="22"/>
        </w:rPr>
        <w:t>.</w:t>
      </w:r>
      <w:r w:rsidRPr="00564594">
        <w:rPr>
          <w:szCs w:val="22"/>
        </w:rPr>
        <w:t xml:space="preserve"> (</w:t>
      </w:r>
      <w:r w:rsidR="00EB644C">
        <w:rPr>
          <w:szCs w:val="22"/>
        </w:rPr>
        <w:t>A</w:t>
      </w:r>
      <w:r w:rsidRPr="00564594">
        <w:rPr>
          <w:szCs w:val="22"/>
        </w:rPr>
        <w:t xml:space="preserve">ccessed </w:t>
      </w:r>
      <w:r w:rsidR="00EB644C">
        <w:rPr>
          <w:szCs w:val="22"/>
        </w:rPr>
        <w:t>Novem</w:t>
      </w:r>
      <w:r w:rsidRPr="00564594">
        <w:rPr>
          <w:szCs w:val="22"/>
        </w:rPr>
        <w:t xml:space="preserve">ber 2018). </w:t>
      </w:r>
    </w:p>
    <w:p w14:paraId="01B36D7F" w14:textId="77777777" w:rsidR="00330CBC" w:rsidRDefault="00330CBC" w:rsidP="00257077">
      <w:pPr>
        <w:spacing w:after="160" w:line="259" w:lineRule="auto"/>
        <w:sectPr w:rsidR="00330CBC" w:rsidSect="002718E6">
          <w:headerReference w:type="default" r:id="rId85"/>
          <w:footerReference w:type="default" r:id="rId86"/>
          <w:pgSz w:w="12240" w:h="15840" w:code="1"/>
          <w:pgMar w:top="1440" w:right="1440" w:bottom="1440" w:left="1440" w:header="720" w:footer="720" w:gutter="0"/>
          <w:cols w:space="720"/>
        </w:sectPr>
      </w:pPr>
    </w:p>
    <w:p w14:paraId="3F148CDE" w14:textId="3633F10E" w:rsidR="00257077" w:rsidRPr="009F0919" w:rsidRDefault="00257077" w:rsidP="00257077">
      <w:pPr>
        <w:spacing w:after="160" w:line="259" w:lineRule="auto"/>
      </w:pPr>
    </w:p>
    <w:p w14:paraId="7D3B163F" w14:textId="12684E1D" w:rsidR="00D623A4" w:rsidRPr="009F0919" w:rsidRDefault="00D623A4">
      <w:pPr>
        <w:spacing w:after="160" w:line="259" w:lineRule="auto"/>
      </w:pPr>
    </w:p>
    <w:p w14:paraId="1BD23AB9" w14:textId="77777777" w:rsidR="00BE55CC" w:rsidRPr="009F0919" w:rsidRDefault="00BE55CC" w:rsidP="00D623A4">
      <w:pPr>
        <w:pStyle w:val="Footer"/>
        <w:sectPr w:rsidR="00BE55CC" w:rsidRPr="009F0919" w:rsidSect="002718E6">
          <w:footerReference w:type="default" r:id="rId87"/>
          <w:pgSz w:w="12240" w:h="15840" w:code="1"/>
          <w:pgMar w:top="1440" w:right="1440" w:bottom="1440" w:left="1440" w:header="720" w:footer="720" w:gutter="0"/>
          <w:cols w:space="720"/>
        </w:sectPr>
      </w:pPr>
    </w:p>
    <w:p w14:paraId="126CE8F5" w14:textId="028CEB30" w:rsidR="00975B43" w:rsidRPr="009F0919" w:rsidRDefault="00050DC2">
      <w:pPr>
        <w:spacing w:line="259" w:lineRule="auto"/>
        <w:ind w:left="-720" w:right="-720"/>
      </w:pPr>
      <w:r w:rsidRPr="009F0919">
        <w:rPr>
          <w:noProof/>
        </w:rPr>
        <w:lastRenderedPageBreak/>
        <mc:AlternateContent>
          <mc:Choice Requires="wps">
            <w:drawing>
              <wp:anchor distT="0" distB="0" distL="114300" distR="114300" simplePos="0" relativeHeight="251660288" behindDoc="0" locked="0" layoutInCell="1" allowOverlap="1" wp14:anchorId="1D3C5775" wp14:editId="6BCDC7EC">
                <wp:simplePos x="0" y="0"/>
                <wp:positionH relativeFrom="column">
                  <wp:posOffset>152400</wp:posOffset>
                </wp:positionH>
                <wp:positionV relativeFrom="paragraph">
                  <wp:posOffset>6915150</wp:posOffset>
                </wp:positionV>
                <wp:extent cx="2657475" cy="100965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2657475" cy="10096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7A7DFE" w14:textId="77777777" w:rsidR="00AA62A1" w:rsidRPr="003631BB" w:rsidRDefault="00AA62A1" w:rsidP="003631BB">
                            <w:pPr>
                              <w:spacing w:line="216" w:lineRule="auto"/>
                              <w:ind w:right="14"/>
                              <w:rPr>
                                <w:b/>
                                <w:sz w:val="20"/>
                              </w:rPr>
                            </w:pPr>
                            <w:r w:rsidRPr="003631BB">
                              <w:rPr>
                                <w:b/>
                                <w:sz w:val="20"/>
                              </w:rPr>
                              <w:t xml:space="preserve">U.S. Department of Energy </w:t>
                            </w:r>
                          </w:p>
                          <w:p w14:paraId="0C40376E" w14:textId="77777777" w:rsidR="00AA62A1" w:rsidRPr="003631BB" w:rsidRDefault="00AA62A1" w:rsidP="003631BB">
                            <w:pPr>
                              <w:spacing w:line="216" w:lineRule="auto"/>
                              <w:ind w:right="14"/>
                              <w:rPr>
                                <w:b/>
                                <w:sz w:val="20"/>
                              </w:rPr>
                            </w:pPr>
                            <w:r w:rsidRPr="003631BB">
                              <w:rPr>
                                <w:b/>
                                <w:sz w:val="20"/>
                              </w:rPr>
                              <w:t xml:space="preserve">National Energy Technology Laboratory </w:t>
                            </w:r>
                          </w:p>
                          <w:p w14:paraId="169B30FF" w14:textId="77777777" w:rsidR="00AA62A1" w:rsidRPr="00050DC2" w:rsidRDefault="00AA62A1" w:rsidP="003631BB">
                            <w:pPr>
                              <w:spacing w:line="216" w:lineRule="auto"/>
                              <w:ind w:right="14"/>
                              <w:rPr>
                                <w:sz w:val="20"/>
                              </w:rPr>
                            </w:pPr>
                            <w:r w:rsidRPr="00050DC2">
                              <w:rPr>
                                <w:sz w:val="20"/>
                              </w:rPr>
                              <w:t>626 Cochrans Mill Road</w:t>
                            </w:r>
                          </w:p>
                          <w:p w14:paraId="5AB3610B" w14:textId="77777777" w:rsidR="00AA62A1" w:rsidRPr="00050DC2" w:rsidRDefault="00AA62A1" w:rsidP="003631BB">
                            <w:pPr>
                              <w:spacing w:line="216" w:lineRule="auto"/>
                              <w:ind w:right="14"/>
                              <w:rPr>
                                <w:sz w:val="20"/>
                              </w:rPr>
                            </w:pPr>
                            <w:r w:rsidRPr="00050DC2">
                              <w:rPr>
                                <w:sz w:val="20"/>
                              </w:rPr>
                              <w:t>P.O. Box 10940</w:t>
                            </w:r>
                          </w:p>
                          <w:p w14:paraId="2E9EC03F" w14:textId="77777777" w:rsidR="00AA62A1" w:rsidRPr="00050DC2" w:rsidRDefault="00AA62A1" w:rsidP="003631BB">
                            <w:pPr>
                              <w:spacing w:line="216" w:lineRule="auto"/>
                              <w:ind w:right="14"/>
                              <w:rPr>
                                <w:sz w:val="20"/>
                              </w:rPr>
                            </w:pPr>
                            <w:r w:rsidRPr="00050DC2">
                              <w:rPr>
                                <w:sz w:val="20"/>
                              </w:rPr>
                              <w:t>Pittsburgh, PA 15236-0940</w:t>
                            </w:r>
                          </w:p>
                          <w:p w14:paraId="2355FC02" w14:textId="0102D8C3" w:rsidR="00AA62A1" w:rsidRPr="00847D7D" w:rsidRDefault="00AA62A1" w:rsidP="003631BB">
                            <w:pPr>
                              <w:spacing w:line="216" w:lineRule="auto"/>
                              <w:ind w:right="14"/>
                              <w:rPr>
                                <w:sz w:val="20"/>
                              </w:rPr>
                            </w:pPr>
                            <w:r w:rsidRPr="00050DC2">
                              <w:rPr>
                                <w:sz w:val="20"/>
                              </w:rPr>
                              <w:t xml:space="preserve">412-386-4984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C5775" id="Text Box 3" o:spid="_x0000_s1029" type="#_x0000_t202" style="position:absolute;left:0;text-align:left;margin-left:12pt;margin-top:544.5pt;width:209.25pt;height:7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" filled="f" stroked="f">
                <v:textbox>
                  <w:txbxContent>
                    <w:p w14:paraId="0E7A7DFE" w14:textId="77777777" w:rsidR="00AA62A1" w:rsidRPr="003631BB" w:rsidRDefault="00AA62A1" w:rsidP="003631BB">
                      <w:pPr>
                        <w:spacing w:line="216" w:lineRule="auto"/>
                        <w:ind w:right="14"/>
                        <w:rPr>
                          <w:b/>
                          <w:sz w:val="20"/>
                        </w:rPr>
                      </w:pPr>
                      <w:r w:rsidRPr="003631BB">
                        <w:rPr>
                          <w:b/>
                          <w:sz w:val="20"/>
                        </w:rPr>
                        <w:t xml:space="preserve">U.S. Department of Energy </w:t>
                      </w:r>
                    </w:p>
                    <w:p w14:paraId="0C40376E" w14:textId="77777777" w:rsidR="00AA62A1" w:rsidRPr="003631BB" w:rsidRDefault="00AA62A1" w:rsidP="003631BB">
                      <w:pPr>
                        <w:spacing w:line="216" w:lineRule="auto"/>
                        <w:ind w:right="14"/>
                        <w:rPr>
                          <w:b/>
                          <w:sz w:val="20"/>
                        </w:rPr>
                      </w:pPr>
                      <w:r w:rsidRPr="003631BB">
                        <w:rPr>
                          <w:b/>
                          <w:sz w:val="20"/>
                        </w:rPr>
                        <w:t xml:space="preserve">National Energy Technology Laboratory </w:t>
                      </w:r>
                    </w:p>
                    <w:p w14:paraId="169B30FF" w14:textId="77777777" w:rsidR="00AA62A1" w:rsidRPr="00050DC2" w:rsidRDefault="00AA62A1" w:rsidP="003631BB">
                      <w:pPr>
                        <w:spacing w:line="216" w:lineRule="auto"/>
                        <w:ind w:right="14"/>
                        <w:rPr>
                          <w:sz w:val="20"/>
                        </w:rPr>
                      </w:pPr>
                      <w:r w:rsidRPr="00050DC2">
                        <w:rPr>
                          <w:sz w:val="20"/>
                        </w:rPr>
                        <w:t>626 Cochrans Mill Road</w:t>
                      </w:r>
                    </w:p>
                    <w:p w14:paraId="5AB3610B" w14:textId="77777777" w:rsidR="00AA62A1" w:rsidRPr="00050DC2" w:rsidRDefault="00AA62A1" w:rsidP="003631BB">
                      <w:pPr>
                        <w:spacing w:line="216" w:lineRule="auto"/>
                        <w:ind w:right="14"/>
                        <w:rPr>
                          <w:sz w:val="20"/>
                        </w:rPr>
                      </w:pPr>
                      <w:r w:rsidRPr="00050DC2">
                        <w:rPr>
                          <w:sz w:val="20"/>
                        </w:rPr>
                        <w:t>P.O. Box 10940</w:t>
                      </w:r>
                    </w:p>
                    <w:p w14:paraId="2E9EC03F" w14:textId="77777777" w:rsidR="00AA62A1" w:rsidRPr="00050DC2" w:rsidRDefault="00AA62A1" w:rsidP="003631BB">
                      <w:pPr>
                        <w:spacing w:line="216" w:lineRule="auto"/>
                        <w:ind w:right="14"/>
                        <w:rPr>
                          <w:sz w:val="20"/>
                        </w:rPr>
                      </w:pPr>
                      <w:r w:rsidRPr="00050DC2">
                        <w:rPr>
                          <w:sz w:val="20"/>
                        </w:rPr>
                        <w:t>Pittsburgh, PA 15236-0940</w:t>
                      </w:r>
                    </w:p>
                    <w:p w14:paraId="2355FC02" w14:textId="0102D8C3" w:rsidR="00AA62A1" w:rsidRPr="00847D7D" w:rsidRDefault="00AA62A1" w:rsidP="003631BB">
                      <w:pPr>
                        <w:spacing w:line="216" w:lineRule="auto"/>
                        <w:ind w:right="14"/>
                        <w:rPr>
                          <w:sz w:val="20"/>
                        </w:rPr>
                      </w:pPr>
                      <w:r w:rsidRPr="00050DC2">
                        <w:rPr>
                          <w:sz w:val="20"/>
                        </w:rPr>
                        <w:t xml:space="preserve">412-386-4984 </w:t>
                      </w:r>
                    </w:p>
                  </w:txbxContent>
                </v:textbox>
                <w10:wrap type="square"/>
              </v:shape>
            </w:pict>
          </mc:Fallback>
        </mc:AlternateContent>
      </w:r>
      <w:r w:rsidR="00AA5A2A" w:rsidRPr="009F0919">
        <w:rPr>
          <w:noProof/>
        </w:rPr>
        <mc:AlternateContent>
          <mc:Choice Requires="wps">
            <w:drawing>
              <wp:anchor distT="0" distB="0" distL="114300" distR="114300" simplePos="0" relativeHeight="251661312" behindDoc="0" locked="0" layoutInCell="1" allowOverlap="1" wp14:anchorId="421F16BD" wp14:editId="25662D09">
                <wp:simplePos x="0" y="0"/>
                <wp:positionH relativeFrom="column">
                  <wp:posOffset>240030</wp:posOffset>
                </wp:positionH>
                <wp:positionV relativeFrom="paragraph">
                  <wp:posOffset>6833870</wp:posOffset>
                </wp:positionV>
                <wp:extent cx="2738755" cy="0"/>
                <wp:effectExtent l="0" t="0" r="0" b="0"/>
                <wp:wrapNone/>
                <wp:docPr id="4" name="Straight Connector 4"/>
                <wp:cNvGraphicFramePr/>
                <a:graphic xmlns:a="http://schemas.openxmlformats.org/drawingml/2006/main">
                  <a:graphicData uri="http://schemas.microsoft.com/office/word/2010/wordprocessingShape">
                    <wps:wsp>
                      <wps:cNvCnPr/>
                      <wps:spPr>
                        <a:xfrm>
                          <a:off x="0" y="0"/>
                          <a:ext cx="2738755" cy="0"/>
                        </a:xfrm>
                        <a:prstGeom prst="line">
                          <a:avLst/>
                        </a:prstGeom>
                        <a:ln w="1270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741BD62F" id="Straight Connector 4"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9pt,538.1pt" to="234.55pt,5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" strokecolor="black [3213]" strokeweight="1pt">
                <v:stroke joinstyle="miter"/>
              </v:line>
            </w:pict>
          </mc:Fallback>
        </mc:AlternateContent>
      </w:r>
      <w:r w:rsidR="00AA5A2A" w:rsidRPr="009F0919">
        <w:rPr>
          <w:noProof/>
        </w:rPr>
        <w:drawing>
          <wp:anchor distT="0" distB="0" distL="0" distR="0" simplePos="0" relativeHeight="251656192" behindDoc="1" locked="0" layoutInCell="1" allowOverlap="1" wp14:anchorId="66B35DDA" wp14:editId="3A1B3495">
            <wp:simplePos x="0" y="0"/>
            <wp:positionH relativeFrom="page">
              <wp:posOffset>13970</wp:posOffset>
            </wp:positionH>
            <wp:positionV relativeFrom="page">
              <wp:posOffset>12602</wp:posOffset>
            </wp:positionV>
            <wp:extent cx="7772399" cy="10043536"/>
            <wp:effectExtent l="0" t="0" r="635" b="0"/>
            <wp:wrapNone/>
            <wp:docPr id="10" name="Back Cover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_Cover_BACK_10-01-2012.tif"/>
                    <pic:cNvPicPr/>
                  </pic:nvPicPr>
                  <pic:blipFill>
                    <a:blip r:embed="rId88" cstate="print">
                      <a:extLst>
                        <a:ext uri="{28A0092B-C50C-407E-A947-70E740481C1C}">
                          <a14:useLocalDpi xmlns:a14="http://schemas.microsoft.com/office/drawing/2010/main" val="0"/>
                        </a:ext>
                      </a:extLst>
                    </a:blip>
                    <a:stretch>
                      <a:fillRect/>
                    </a:stretch>
                  </pic:blipFill>
                  <pic:spPr>
                    <a:xfrm>
                      <a:off x="0" y="0"/>
                      <a:ext cx="7772399" cy="1004353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sectPr w:rsidR="00975B43" w:rsidRPr="009F0919" w:rsidSect="002718E6">
      <w:headerReference w:type="default" r:id="rId89"/>
      <w:footerReference w:type="default" r:id="rId90"/>
      <w:pgSz w:w="12240" w:h="15840" w:code="1"/>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76E419" w14:textId="77777777" w:rsidR="00EF0C42" w:rsidRDefault="00EF0C42">
      <w:r>
        <w:separator/>
      </w:r>
    </w:p>
  </w:endnote>
  <w:endnote w:type="continuationSeparator" w:id="0">
    <w:p w14:paraId="330809E0" w14:textId="77777777" w:rsidR="00EF0C42" w:rsidRDefault="00EF0C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Zurich BT">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Helvetica 45 Light">
    <w:altName w:val="Arial"/>
    <w:panose1 w:val="00000000000000000000"/>
    <w:charset w:val="00"/>
    <w:family w:val="swiss"/>
    <w:notTrueType/>
    <w:pitch w:val="variable"/>
    <w:sig w:usb0="00000003" w:usb1="00000000" w:usb2="00000000" w:usb3="00000000" w:csb0="00000001" w:csb1="00000000"/>
  </w:font>
  <w:font w:name="Helvetica 65 Medium">
    <w:altName w:val="Arial"/>
    <w:panose1 w:val="00000000000000000000"/>
    <w:charset w:val="00"/>
    <w:family w:val="swiss"/>
    <w:notTrueType/>
    <w:pitch w:val="variable"/>
    <w:sig w:usb0="00000003" w:usb1="00000000" w:usb2="00000000" w:usb3="00000000" w:csb0="00000001" w:csb1="00000000"/>
  </w:font>
  <w:font w:name="Minion Pro">
    <w:panose1 w:val="00000000000000000000"/>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Bold">
    <w:altName w:val="Arial"/>
    <w:panose1 w:val="00000000000000000000"/>
    <w:charset w:val="00"/>
    <w:family w:val="roman"/>
    <w:notTrueType/>
    <w:pitch w:val="default"/>
    <w:sig w:usb0="00000003" w:usb1="00000000" w:usb2="00000000" w:usb3="00000000" w:csb0="00000001" w:csb1="00000000"/>
  </w:font>
  <w:font w:name="Times New Roman Bold">
    <w:altName w:val="Times New Roman"/>
    <w:panose1 w:val="02020803070505020304"/>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65DFB9" w14:textId="6C2E333B" w:rsidR="00AA62A1" w:rsidRPr="00DF1BE6" w:rsidRDefault="00940486" w:rsidP="00C220C4">
    <w:pPr>
      <w:pStyle w:val="Footer"/>
    </w:pPr>
    <w:r>
      <w:fldChar w:fldCharType="begin"/>
    </w:r>
    <w:r>
      <w:instrText xml:space="preserve"> PAGE   \* MERGEFORMAT </w:instrText>
    </w:r>
    <w:r>
      <w:fldChar w:fldCharType="separate"/>
    </w:r>
    <w:r w:rsidR="00010B0F">
      <w:rPr>
        <w:noProof/>
      </w:rPr>
      <w:t>ii</w:t>
    </w:r>
    <w:r>
      <w:rPr>
        <w:noProo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62072472"/>
      <w:docPartObj>
        <w:docPartGallery w:val="Page Numbers (Bottom of Page)"/>
        <w:docPartUnique/>
      </w:docPartObj>
    </w:sdtPr>
    <w:sdtEndPr>
      <w:rPr>
        <w:noProof/>
      </w:rPr>
    </w:sdtEndPr>
    <w:sdtContent>
      <w:p w14:paraId="5255D0AC" w14:textId="07FD98D2" w:rsidR="00AA62A1" w:rsidRDefault="00AA62A1" w:rsidP="002718E6">
        <w:pPr>
          <w:pStyle w:val="Footer"/>
        </w:pPr>
        <w:r>
          <w:fldChar w:fldCharType="begin"/>
        </w:r>
        <w:r>
          <w:instrText xml:space="preserve"> PAGE   \* MERGEFORMAT </w:instrText>
        </w:r>
        <w:r>
          <w:fldChar w:fldCharType="separate"/>
        </w:r>
        <w:r w:rsidR="00010B0F">
          <w:rPr>
            <w:noProof/>
          </w:rPr>
          <w:t>xi</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5A6B28" w14:textId="7353345C" w:rsidR="00AA62A1" w:rsidRDefault="00AA62A1" w:rsidP="002718E6">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52996376"/>
      <w:docPartObj>
        <w:docPartGallery w:val="Page Numbers (Bottom of Page)"/>
        <w:docPartUnique/>
      </w:docPartObj>
    </w:sdtPr>
    <w:sdtEndPr>
      <w:rPr>
        <w:noProof/>
      </w:rPr>
    </w:sdtEndPr>
    <w:sdtContent>
      <w:p w14:paraId="08A8B638" w14:textId="3ADC7696" w:rsidR="00AA62A1" w:rsidRDefault="00AA62A1">
        <w:pPr>
          <w:pStyle w:val="Footer"/>
        </w:pPr>
        <w:r>
          <w:fldChar w:fldCharType="begin"/>
        </w:r>
        <w:r>
          <w:instrText xml:space="preserve"> PAGE   \* MERGEFORMAT </w:instrText>
        </w:r>
        <w:r>
          <w:fldChar w:fldCharType="separate"/>
        </w:r>
        <w:r w:rsidR="00010B0F">
          <w:rPr>
            <w:noProof/>
          </w:rPr>
          <w:t>xv</w:t>
        </w:r>
        <w:r>
          <w:rPr>
            <w:noProof/>
          </w:rPr>
          <w:fldChar w:fldCharType="end"/>
        </w:r>
      </w:p>
    </w:sdtContent>
  </w:sdt>
  <w:p w14:paraId="7F3048EE" w14:textId="4D5D2030" w:rsidR="00AA62A1" w:rsidRDefault="00AA62A1" w:rsidP="002718E6">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B79D1E" w14:textId="2A460F16" w:rsidR="00AA62A1" w:rsidRDefault="00AA62A1" w:rsidP="002718E6">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53637737"/>
      <w:docPartObj>
        <w:docPartGallery w:val="Page Numbers (Bottom of Page)"/>
        <w:docPartUnique/>
      </w:docPartObj>
    </w:sdtPr>
    <w:sdtEndPr>
      <w:rPr>
        <w:noProof/>
      </w:rPr>
    </w:sdtEndPr>
    <w:sdtContent>
      <w:p w14:paraId="764E7DBE" w14:textId="79F1B78D" w:rsidR="00AA62A1" w:rsidRDefault="00AA62A1" w:rsidP="002718E6">
        <w:pPr>
          <w:pStyle w:val="Footer"/>
        </w:pPr>
        <w:r>
          <w:fldChar w:fldCharType="begin"/>
        </w:r>
        <w:r>
          <w:instrText xml:space="preserve"> PAGE   \* MERGEFORMAT </w:instrText>
        </w:r>
        <w:r>
          <w:fldChar w:fldCharType="separate"/>
        </w:r>
        <w:r w:rsidR="00010B0F">
          <w:rPr>
            <w:noProof/>
          </w:rPr>
          <w:t>xviii</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66017118"/>
      <w:docPartObj>
        <w:docPartGallery w:val="Page Numbers (Bottom of Page)"/>
        <w:docPartUnique/>
      </w:docPartObj>
    </w:sdtPr>
    <w:sdtEndPr>
      <w:rPr>
        <w:noProof/>
      </w:rPr>
    </w:sdtEndPr>
    <w:sdtContent>
      <w:p w14:paraId="4BFD577C" w14:textId="6146DD7B" w:rsidR="00AA62A1" w:rsidRDefault="00AA62A1" w:rsidP="002718E6">
        <w:pPr>
          <w:pStyle w:val="Footer"/>
        </w:pPr>
        <w:r>
          <w:fldChar w:fldCharType="begin"/>
        </w:r>
        <w:r>
          <w:instrText xml:space="preserve"> PAGE   \* MERGEFORMAT </w:instrText>
        </w:r>
        <w:r>
          <w:fldChar w:fldCharType="separate"/>
        </w:r>
        <w:r w:rsidR="00010B0F">
          <w:rPr>
            <w:noProof/>
          </w:rPr>
          <w:t>xxi</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3FBD30" w14:textId="3265A8E5" w:rsidR="00AA62A1" w:rsidRDefault="00AA62A1" w:rsidP="002718E6">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36917552"/>
      <w:docPartObj>
        <w:docPartGallery w:val="Page Numbers (Bottom of Page)"/>
        <w:docPartUnique/>
      </w:docPartObj>
    </w:sdtPr>
    <w:sdtEndPr>
      <w:rPr>
        <w:noProof/>
      </w:rPr>
    </w:sdtEndPr>
    <w:sdtContent>
      <w:p w14:paraId="5A2C0067" w14:textId="562ECE2C" w:rsidR="00AA62A1" w:rsidRDefault="00AA62A1">
        <w:pPr>
          <w:pStyle w:val="Footer"/>
        </w:pPr>
        <w:r>
          <w:fldChar w:fldCharType="begin"/>
        </w:r>
        <w:r>
          <w:instrText xml:space="preserve"> PAGE   \* MERGEFORMAT </w:instrText>
        </w:r>
        <w:r>
          <w:fldChar w:fldCharType="separate"/>
        </w:r>
        <w:r w:rsidR="00010B0F">
          <w:rPr>
            <w:noProof/>
          </w:rPr>
          <w:t>7</w:t>
        </w:r>
        <w:r>
          <w:rPr>
            <w:noProof/>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E30BE1" w14:textId="3C09CE2A" w:rsidR="00AA62A1" w:rsidRPr="00074E7D" w:rsidRDefault="00AA62A1" w:rsidP="00074E7D">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78363000"/>
      <w:docPartObj>
        <w:docPartGallery w:val="Page Numbers (Bottom of Page)"/>
        <w:docPartUnique/>
      </w:docPartObj>
    </w:sdtPr>
    <w:sdtEndPr>
      <w:rPr>
        <w:noProof/>
      </w:rPr>
    </w:sdtEndPr>
    <w:sdtContent>
      <w:p w14:paraId="05C1C133" w14:textId="5FD61BA3" w:rsidR="00AA62A1" w:rsidRDefault="00AA62A1">
        <w:pPr>
          <w:pStyle w:val="Footer"/>
        </w:pPr>
        <w:r>
          <w:fldChar w:fldCharType="begin"/>
        </w:r>
        <w:r>
          <w:instrText xml:space="preserve"> PAGE   \* MERGEFORMAT </w:instrText>
        </w:r>
        <w:r>
          <w:fldChar w:fldCharType="separate"/>
        </w:r>
        <w:r w:rsidR="00010B0F">
          <w:rPr>
            <w:noProof/>
          </w:rPr>
          <w:t>9</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019800" w14:textId="13B677F4" w:rsidR="00AA62A1" w:rsidRPr="00C02650" w:rsidRDefault="00AA62A1" w:rsidP="00C02650">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76724759"/>
      <w:docPartObj>
        <w:docPartGallery w:val="Page Numbers (Bottom of Page)"/>
        <w:docPartUnique/>
      </w:docPartObj>
    </w:sdtPr>
    <w:sdtEndPr>
      <w:rPr>
        <w:noProof/>
      </w:rPr>
    </w:sdtEndPr>
    <w:sdtContent>
      <w:p w14:paraId="27A2780C" w14:textId="02844B82" w:rsidR="00AA62A1" w:rsidRDefault="00AA62A1" w:rsidP="002718E6">
        <w:pPr>
          <w:pStyle w:val="Footer"/>
        </w:pPr>
        <w:r>
          <w:fldChar w:fldCharType="begin"/>
        </w:r>
        <w:r>
          <w:instrText xml:space="preserve"> PAGE   \* MERGEFORMAT </w:instrText>
        </w:r>
        <w:r>
          <w:fldChar w:fldCharType="separate"/>
        </w:r>
        <w:r w:rsidR="00010B0F">
          <w:rPr>
            <w:noProof/>
          </w:rPr>
          <w:t>87</w:t>
        </w:r>
        <w:r>
          <w:rPr>
            <w:noProof/>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BA2020" w14:textId="7E0A4B00" w:rsidR="00AA62A1" w:rsidRDefault="00AA62A1" w:rsidP="002718E6">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BE8896" w14:textId="32A75C6B" w:rsidR="00AA62A1" w:rsidRDefault="00AA62A1" w:rsidP="002718E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48C1C2" w14:textId="1D3E1981" w:rsidR="00940486" w:rsidRPr="000C6B91" w:rsidRDefault="00940486" w:rsidP="00C220C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774894" w14:textId="77777777" w:rsidR="00AA62A1" w:rsidRDefault="00AA62A1">
    <w:pPr>
      <w:spacing w:after="160" w:line="259" w:lineRule="auto"/>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41467975"/>
      <w:docPartObj>
        <w:docPartGallery w:val="Page Numbers (Bottom of Page)"/>
        <w:docPartUnique/>
      </w:docPartObj>
    </w:sdtPr>
    <w:sdtEndPr>
      <w:rPr>
        <w:noProof/>
      </w:rPr>
    </w:sdtEndPr>
    <w:sdtContent>
      <w:p w14:paraId="587606C2" w14:textId="573BB94F" w:rsidR="00AA62A1" w:rsidRDefault="00AA62A1" w:rsidP="002718E6">
        <w:pPr>
          <w:pStyle w:val="Footer"/>
        </w:pPr>
        <w:r>
          <w:fldChar w:fldCharType="begin"/>
        </w:r>
        <w:r>
          <w:instrText xml:space="preserve"> PAGE   \* MERGEFORMAT </w:instrText>
        </w:r>
        <w:r>
          <w:fldChar w:fldCharType="separate"/>
        </w:r>
        <w:r w:rsidR="00010B0F">
          <w:rPr>
            <w:noProof/>
          </w:rPr>
          <w:t>vii</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052008" w14:textId="39E0DB3D" w:rsidR="00AA62A1" w:rsidRPr="00B078AC" w:rsidRDefault="00AA62A1" w:rsidP="00B078AC">
    <w:pPr>
      <w:pStyle w:val="Footer"/>
      <w:jc w:val="right"/>
      <w:rPr>
        <w:rFonts w:ascii="Arial" w:hAnsi="Arial" w:cs="Arial"/>
        <w:sz w:val="24"/>
        <w:szCs w:val="24"/>
      </w:rPr>
    </w:pPr>
    <w:r>
      <w:rPr>
        <w:noProof/>
      </w:rPr>
      <w:drawing>
        <wp:anchor distT="0" distB="0" distL="0" distR="0" simplePos="0" relativeHeight="251654144" behindDoc="1" locked="0" layoutInCell="1" allowOverlap="1" wp14:anchorId="0C8CCD1D" wp14:editId="461F223C">
          <wp:simplePos x="0" y="0"/>
          <wp:positionH relativeFrom="page">
            <wp:posOffset>9525</wp:posOffset>
          </wp:positionH>
          <wp:positionV relativeFrom="page">
            <wp:posOffset>10182225</wp:posOffset>
          </wp:positionV>
          <wp:extent cx="7771765" cy="10043160"/>
          <wp:effectExtent l="0" t="0" r="635" b="0"/>
          <wp:wrapNone/>
          <wp:docPr id="1" name="Back Cover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_Cover_BACK_10-01-2012.tif"/>
                  <pic:cNvPicPr/>
                </pic:nvPicPr>
                <pic:blipFill>
                  <a:blip r:embed="rId1">
                    <a:extLst>
                      <a:ext uri="{28A0092B-C50C-407E-A947-70E740481C1C}">
                        <a14:useLocalDpi xmlns:a14="http://schemas.microsoft.com/office/drawing/2010/main" val="0"/>
                      </a:ext>
                    </a:extLst>
                  </a:blip>
                  <a:stretch>
                    <a:fillRect/>
                  </a:stretch>
                </pic:blipFill>
                <pic:spPr>
                  <a:xfrm>
                    <a:off x="0" y="0"/>
                    <a:ext cx="7771765" cy="1004316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08C71" w14:textId="0AE4267A" w:rsidR="00AA62A1" w:rsidRDefault="00AA62A1" w:rsidP="002718E6">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94563911"/>
      <w:docPartObj>
        <w:docPartGallery w:val="Page Numbers (Bottom of Page)"/>
        <w:docPartUnique/>
      </w:docPartObj>
    </w:sdtPr>
    <w:sdtEndPr>
      <w:rPr>
        <w:noProof/>
      </w:rPr>
    </w:sdtEndPr>
    <w:sdtContent>
      <w:p w14:paraId="30763C26" w14:textId="349AD429" w:rsidR="00AA62A1" w:rsidRDefault="00AA62A1" w:rsidP="002718E6">
        <w:pPr>
          <w:pStyle w:val="Footer"/>
        </w:pPr>
        <w:r>
          <w:fldChar w:fldCharType="begin"/>
        </w:r>
        <w:r>
          <w:instrText xml:space="preserve"> PAGE   \* MERGEFORMAT </w:instrText>
        </w:r>
        <w:r>
          <w:fldChar w:fldCharType="separate"/>
        </w:r>
        <w:r w:rsidR="00010B0F">
          <w:rPr>
            <w:noProof/>
          </w:rPr>
          <w:t>ix</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0F33DF" w14:textId="17E06C5F" w:rsidR="00AA62A1" w:rsidRDefault="00AA62A1" w:rsidP="002718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F54FF55" w14:textId="77777777" w:rsidR="00EF0C42" w:rsidRDefault="00EF0C42">
      <w:pPr>
        <w:spacing w:line="259" w:lineRule="auto"/>
      </w:pPr>
      <w:r>
        <w:separator/>
      </w:r>
    </w:p>
  </w:footnote>
  <w:footnote w:type="continuationSeparator" w:id="0">
    <w:p w14:paraId="2C608674" w14:textId="77777777" w:rsidR="00EF0C42" w:rsidRDefault="00EF0C42">
      <w:pPr>
        <w:spacing w:line="259" w:lineRule="auto"/>
      </w:pPr>
      <w:r>
        <w:continuationSeparator/>
      </w:r>
    </w:p>
  </w:footnote>
  <w:footnote w:id="1">
    <w:p w14:paraId="4DDABC4B" w14:textId="530F6935" w:rsidR="00AA62A1" w:rsidRDefault="00AA62A1" w:rsidP="007E50CF">
      <w:pPr>
        <w:pStyle w:val="FOOTNOTE"/>
      </w:pPr>
      <w:r>
        <w:rPr>
          <w:rStyle w:val="footnotemark"/>
        </w:rPr>
        <w:footnoteRef/>
      </w:r>
      <w:r>
        <w:rPr>
          <w:u w:color="0000FF"/>
        </w:rPr>
        <w:t xml:space="preserve"> </w:t>
      </w:r>
      <w:hyperlink r:id="rId1" w:history="1">
        <w:r w:rsidRPr="00EE5F2D">
          <w:rPr>
            <w:rStyle w:val="Hyperlink"/>
          </w:rPr>
          <w:t>http://energy.gov/articles/doe-announces-220-million-grid-modernization-funding</w:t>
        </w:r>
      </w:hyperlink>
    </w:p>
  </w:footnote>
  <w:footnote w:id="2">
    <w:p w14:paraId="5B767152" w14:textId="15E90915" w:rsidR="00AA62A1" w:rsidRDefault="00AA62A1" w:rsidP="007E50CF">
      <w:pPr>
        <w:pStyle w:val="FOOTNOTE"/>
      </w:pPr>
      <w:r>
        <w:rPr>
          <w:rStyle w:val="footnotemark"/>
        </w:rPr>
        <w:footnoteRef/>
      </w:r>
      <w:r>
        <w:rPr>
          <w:u w:color="0000FF"/>
        </w:rPr>
        <w:t xml:space="preserve"> </w:t>
      </w:r>
      <w:hyperlink r:id="rId2" w:history="1">
        <w:r w:rsidRPr="00EE5F2D">
          <w:rPr>
            <w:rStyle w:val="Hyperlink"/>
          </w:rPr>
          <w:t>http://energy.gov/under-secretary-science-and-energy/grid-modernization-initiative</w:t>
        </w:r>
      </w:hyperlink>
      <w:r>
        <w:rPr>
          <w:u w:color="0000FF"/>
        </w:rPr>
        <w:t xml:space="preserve"> </w:t>
      </w:r>
    </w:p>
  </w:footnote>
  <w:footnote w:id="3">
    <w:p w14:paraId="69E63C17" w14:textId="04CB7950" w:rsidR="00AA62A1" w:rsidRDefault="00AA62A1" w:rsidP="007E50CF">
      <w:pPr>
        <w:pStyle w:val="FOOTNOTE"/>
      </w:pPr>
      <w:r>
        <w:rPr>
          <w:rStyle w:val="footnotemark"/>
        </w:rPr>
        <w:footnoteRef/>
      </w:r>
      <w:r>
        <w:rPr>
          <w:u w:color="0000FF"/>
        </w:rPr>
        <w:t xml:space="preserve"> </w:t>
      </w:r>
      <w:hyperlink r:id="rId3" w:history="1">
        <w:r w:rsidRPr="00EE5F2D">
          <w:rPr>
            <w:rStyle w:val="Hyperlink"/>
          </w:rPr>
          <w:t>http://energy.gov/downloads/grid-modernization-multi-year-program-plan-mypp</w:t>
        </w:r>
      </w:hyperlink>
      <w:r>
        <w:rPr>
          <w:u w:color="0000FF"/>
        </w:rPr>
        <w:t xml:space="preserve"> </w:t>
      </w:r>
    </w:p>
  </w:footnote>
  <w:footnote w:id="4">
    <w:p w14:paraId="409C2E60" w14:textId="6CBECFF3" w:rsidR="00AA62A1" w:rsidRDefault="00AA62A1" w:rsidP="007E50CF">
      <w:pPr>
        <w:pStyle w:val="FOOTNOTE"/>
      </w:pPr>
      <w:r>
        <w:rPr>
          <w:rStyle w:val="footnotemark"/>
        </w:rPr>
        <w:footnoteRef/>
      </w:r>
      <w:r>
        <w:t xml:space="preserve"> Task 1 of Project 1.2.5, Sensing and Measurement Project.</w:t>
      </w:r>
    </w:p>
  </w:footnote>
  <w:footnote w:id="5">
    <w:p w14:paraId="661D68C4" w14:textId="73653EE8" w:rsidR="00AA62A1" w:rsidRDefault="00AA62A1">
      <w:pPr>
        <w:pStyle w:val="FootnoteText"/>
      </w:pPr>
      <w:r>
        <w:rPr>
          <w:rStyle w:val="FootnoteReference"/>
        </w:rPr>
        <w:footnoteRef/>
      </w:r>
      <w:r>
        <w:t xml:space="preserve"> </w:t>
      </w:r>
      <w:r w:rsidRPr="004A4630">
        <w:rPr>
          <w:i/>
        </w:rPr>
        <w:t>Sensing &amp; Measurement Technology Roadmap</w:t>
      </w:r>
      <w:r w:rsidRPr="00E16C2A">
        <w:t xml:space="preserve">, prepared by the GMLC Sensing &amp; Measurement Strategy Project, PI: D. Tom Rizy, Task Lead: Paul Ohodnicki, to be published as </w:t>
      </w:r>
      <w:r w:rsidRPr="00E5146E">
        <w:t xml:space="preserve">ORNL/SPR-2018/963 </w:t>
      </w:r>
      <w:r w:rsidRPr="00E16C2A">
        <w:t>and posted on the GMLC website: at https://gridmod.labworks.org/resources.</w:t>
      </w:r>
    </w:p>
  </w:footnote>
  <w:footnote w:id="6">
    <w:p w14:paraId="24FDC822" w14:textId="456D89A4" w:rsidR="00AA62A1" w:rsidRDefault="00AA62A1">
      <w:pPr>
        <w:pStyle w:val="FootnoteText"/>
      </w:pPr>
      <w:r>
        <w:rPr>
          <w:rStyle w:val="FootnoteReference"/>
        </w:rPr>
        <w:footnoteRef/>
      </w:r>
      <w:r>
        <w:t xml:space="preserve"> </w:t>
      </w:r>
      <w:hyperlink r:id="rId4" w:history="1">
        <w:r w:rsidRPr="004D46FC">
          <w:rPr>
            <w:rStyle w:val="Hyperlink"/>
          </w:rPr>
          <w:t>https://www.energy.gov/grid-modernization-initiative</w:t>
        </w:r>
      </w:hyperlink>
    </w:p>
  </w:footnote>
  <w:footnote w:id="7">
    <w:p w14:paraId="42ABE18E" w14:textId="126EC872" w:rsidR="00AA62A1" w:rsidRDefault="00AA62A1" w:rsidP="00C220C4">
      <w:pPr>
        <w:pStyle w:val="FOOTNOTE"/>
      </w:pPr>
      <w:r>
        <w:rPr>
          <w:rStyle w:val="FootnoteReference"/>
        </w:rPr>
        <w:footnoteRef/>
      </w:r>
      <w:r>
        <w:t xml:space="preserve"> </w:t>
      </w:r>
      <w:hyperlink r:id="rId5" w:history="1">
        <w:r w:rsidRPr="0071085E">
          <w:rPr>
            <w:rStyle w:val="Hyperlink"/>
          </w:rPr>
          <w:t>http://energy.gov/downloads/grid-modernization-multi-year-program-plan-mypp</w:t>
        </w:r>
      </w:hyperlink>
    </w:p>
  </w:footnote>
  <w:footnote w:id="8">
    <w:p w14:paraId="5898CB83" w14:textId="18CD22BA" w:rsidR="00AA62A1" w:rsidRDefault="00AA62A1">
      <w:pPr>
        <w:pStyle w:val="FootnoteText"/>
      </w:pPr>
      <w:r>
        <w:rPr>
          <w:rStyle w:val="FootnoteReference"/>
        </w:rPr>
        <w:footnoteRef/>
      </w:r>
      <w:r>
        <w:t xml:space="preserve"> </w:t>
      </w:r>
      <w:r w:rsidRPr="009C48F1">
        <w:rPr>
          <w:i/>
        </w:rPr>
        <w:t>Extended Grid State Definition Document</w:t>
      </w:r>
      <w:r w:rsidRPr="00D22888">
        <w:t>, prepared by the GMLC Sensing &amp; Measurement Strategy Project, PI: D. Tom Rizy, Task Lead: Jeff Taft, Version 3.2 current draft, to be published as a PNNL and GMLC Report.</w:t>
      </w:r>
    </w:p>
  </w:footnote>
  <w:footnote w:id="9">
    <w:p w14:paraId="09C39AD7" w14:textId="11656D71" w:rsidR="00AA62A1" w:rsidRDefault="00AA62A1">
      <w:pPr>
        <w:pStyle w:val="FootnoteText"/>
      </w:pPr>
      <w:r>
        <w:rPr>
          <w:rStyle w:val="FootnoteReference"/>
        </w:rPr>
        <w:footnoteRef/>
      </w:r>
      <w:r>
        <w:t xml:space="preserve"> </w:t>
      </w:r>
      <w:r w:rsidRPr="00E5146E">
        <w:rPr>
          <w:i/>
        </w:rPr>
        <w:t>Sensing &amp; Measurement Technology Roadmap</w:t>
      </w:r>
      <w:r w:rsidRPr="00D22888">
        <w:t xml:space="preserve">, prepared by the GMLC Sensing &amp; Measurement Strategy Project, PI: D. Tom Rizy, Task Lead: Paul Ohodnicki, to be published as </w:t>
      </w:r>
      <w:r w:rsidRPr="00E5146E">
        <w:t xml:space="preserve">ORNL/SPR-2018/963 </w:t>
      </w:r>
      <w:r w:rsidRPr="00D22888">
        <w:t>and posted on the GMLC website: at https://gridmod.labworks.org/resources.</w:t>
      </w:r>
    </w:p>
  </w:footnote>
  <w:footnote w:id="10">
    <w:p w14:paraId="26B932BE" w14:textId="31927C1D" w:rsidR="00AA62A1" w:rsidRDefault="00AA62A1" w:rsidP="003F4462">
      <w:pPr>
        <w:pStyle w:val="FOOTNOTE"/>
      </w:pPr>
      <w:r>
        <w:rPr>
          <w:rStyle w:val="footnotemark"/>
        </w:rPr>
        <w:footnoteRef/>
      </w:r>
      <w:r>
        <w:t xml:space="preserve"> Robin Bedillion, “The Need for Flexible Generation in the Bulk Power System,”2016 EIA Energy Conference, July 2016. </w:t>
      </w:r>
      <w:hyperlink r:id="rId6" w:history="1">
        <w:r w:rsidRPr="0071085E">
          <w:rPr>
            <w:rStyle w:val="Hyperlink"/>
          </w:rPr>
          <w:t>https://www.eia.gov/conference/2016/pdf/presentations/bedilion.pdf</w:t>
        </w:r>
      </w:hyperlink>
      <w:r>
        <w:t>. Accessed July 2016.</w:t>
      </w:r>
    </w:p>
  </w:footnote>
  <w:footnote w:id="11">
    <w:p w14:paraId="08B232DA" w14:textId="227C777B" w:rsidR="00AA62A1" w:rsidRDefault="00AA62A1" w:rsidP="00553248">
      <w:pPr>
        <w:pStyle w:val="FOOTNOTE"/>
      </w:pPr>
      <w:r>
        <w:rPr>
          <w:rStyle w:val="footnotemark"/>
        </w:rPr>
        <w:footnoteRef/>
      </w:r>
      <w:r>
        <w:t xml:space="preserve"> </w:t>
      </w:r>
      <w:r w:rsidRPr="008E43A7">
        <w:t>National Energy Technology Laboratory</w:t>
      </w:r>
      <w:r>
        <w:t xml:space="preserve">, </w:t>
      </w:r>
      <w:r w:rsidRPr="001A7F5A">
        <w:rPr>
          <w:i/>
        </w:rPr>
        <w:t>Crosscutting Research Technology Program Plan</w:t>
      </w:r>
      <w:r>
        <w:t xml:space="preserve">, January 2013. </w:t>
      </w:r>
      <w:hyperlink r:id="rId7" w:history="1">
        <w:r w:rsidRPr="0071085E">
          <w:rPr>
            <w:rStyle w:val="Hyperlink"/>
          </w:rPr>
          <w:t>https://www.netl.doe.gov/File%20Library/Unassigned/Program-Plan-Crosscutting-Research-2013.pdf</w:t>
        </w:r>
      </w:hyperlink>
      <w:r>
        <w:t>. Accessed July 2016.</w:t>
      </w:r>
    </w:p>
  </w:footnote>
  <w:footnote w:id="12">
    <w:p w14:paraId="375588BF" w14:textId="58B47504" w:rsidR="00AA62A1" w:rsidRDefault="00AA62A1" w:rsidP="00553248">
      <w:pPr>
        <w:pStyle w:val="FOOTNOTE"/>
      </w:pPr>
      <w:r>
        <w:rPr>
          <w:rStyle w:val="footnotemark"/>
        </w:rPr>
        <w:footnoteRef/>
      </w:r>
      <w:r>
        <w:t xml:space="preserve"> EPRI, </w:t>
      </w:r>
      <w:r w:rsidRPr="001A7F5A">
        <w:rPr>
          <w:i/>
        </w:rPr>
        <w:t>Program on Technology Innovation: Fossil Fleet Transition with Fuel Changes and Large Scale Variable Renewable Integration</w:t>
      </w:r>
      <w:r>
        <w:t>, EPRI report 3002006517 (2015).</w:t>
      </w:r>
    </w:p>
  </w:footnote>
  <w:footnote w:id="13">
    <w:p w14:paraId="676BE006" w14:textId="1CD5281D" w:rsidR="00AA62A1" w:rsidRDefault="00AA62A1" w:rsidP="00553248">
      <w:pPr>
        <w:pStyle w:val="FOOTNOTE"/>
      </w:pPr>
      <w:r>
        <w:rPr>
          <w:rStyle w:val="footnotemark"/>
        </w:rPr>
        <w:footnoteRef/>
      </w:r>
      <w:r>
        <w:t xml:space="preserve"> EPRI, </w:t>
      </w:r>
      <w:r w:rsidRPr="001A7F5A">
        <w:rPr>
          <w:i/>
        </w:rPr>
        <w:t>Electric Power System Flexibility</w:t>
      </w:r>
      <w:r>
        <w:t>, EPRI report 3002007374 (2016).</w:t>
      </w:r>
    </w:p>
  </w:footnote>
  <w:footnote w:id="14">
    <w:p w14:paraId="307E41D0" w14:textId="442E678F" w:rsidR="00AA62A1" w:rsidRDefault="00AA62A1" w:rsidP="00553248">
      <w:pPr>
        <w:pStyle w:val="FOOTNOTE"/>
      </w:pPr>
      <w:r>
        <w:rPr>
          <w:rStyle w:val="footnotemark"/>
        </w:rPr>
        <w:footnoteRef/>
      </w:r>
      <w:r>
        <w:t xml:space="preserve"> DOE Office of Nuclear Energy, “2016 NEET Advanced Sensors and Instrumentation Award Summaries,” May 2016. </w:t>
      </w:r>
      <w:hyperlink r:id="rId8" w:history="1">
        <w:r w:rsidRPr="008E43A7">
          <w:rPr>
            <w:rStyle w:val="Hyperlink"/>
          </w:rPr>
          <w:t>http://energy.gov/ne/downloads/2016-neet-advanced-sensors-and-instrumentation-award-summaries</w:t>
        </w:r>
      </w:hyperlink>
      <w:r>
        <w:t>. Accessed July 2016.</w:t>
      </w:r>
    </w:p>
  </w:footnote>
  <w:footnote w:id="15">
    <w:p w14:paraId="495F7334" w14:textId="25ED3DD3" w:rsidR="00AA62A1" w:rsidRDefault="00AA62A1" w:rsidP="00553248">
      <w:pPr>
        <w:pStyle w:val="FOOTNOTE"/>
      </w:pPr>
      <w:r>
        <w:rPr>
          <w:rStyle w:val="footnotemark"/>
        </w:rPr>
        <w:footnoteRef/>
      </w:r>
      <w:r>
        <w:t xml:space="preserve"> Toby Lockwood, “Advanced Sensors and Smart Controls for Coal-Fired Power Plant,” CC/251- June 2015, IEA Clean Coal Centre, </w:t>
      </w:r>
      <w:hyperlink r:id="rId9" w:history="1">
        <w:r w:rsidRPr="0052458B">
          <w:rPr>
            <w:rStyle w:val="Hyperlink"/>
          </w:rPr>
          <w:t>www.iea-coal.org</w:t>
        </w:r>
      </w:hyperlink>
      <w:r>
        <w:rPr>
          <w:color w:val="0000FF"/>
          <w:u w:val="single" w:color="0000FF"/>
        </w:rPr>
        <w:t>.</w:t>
      </w:r>
    </w:p>
  </w:footnote>
  <w:footnote w:id="16">
    <w:p w14:paraId="76AF9729" w14:textId="17D0F2F7" w:rsidR="00AA62A1" w:rsidRDefault="00AA62A1" w:rsidP="00553248">
      <w:pPr>
        <w:pStyle w:val="FOOTNOTE"/>
      </w:pPr>
      <w:r>
        <w:rPr>
          <w:rStyle w:val="footnotemark"/>
        </w:rPr>
        <w:footnoteRef/>
      </w:r>
      <w:r>
        <w:rPr>
          <w:u w:color="0000FF"/>
        </w:rPr>
        <w:t xml:space="preserve"> See </w:t>
      </w:r>
      <w:hyperlink r:id="rId10" w:history="1">
        <w:r w:rsidRPr="00B73D47">
          <w:rPr>
            <w:rStyle w:val="Hyperlink"/>
          </w:rPr>
          <w:t>https://www.caiso.com/Documents/FlexibleResourcesHelpRenewables_FastFacts.pdf</w:t>
        </w:r>
      </w:hyperlink>
      <w:r>
        <w:rPr>
          <w:u w:color="0000FF"/>
        </w:rPr>
        <w:t xml:space="preserve"> </w:t>
      </w:r>
    </w:p>
  </w:footnote>
  <w:footnote w:id="17">
    <w:p w14:paraId="2A197BC7" w14:textId="5A239EB2" w:rsidR="00AA62A1" w:rsidRDefault="00AA62A1">
      <w:pPr>
        <w:pStyle w:val="FootnoteText"/>
      </w:pPr>
      <w:r>
        <w:rPr>
          <w:rStyle w:val="FootnoteReference"/>
        </w:rPr>
        <w:footnoteRef/>
      </w:r>
      <w:r>
        <w:t xml:space="preserve"> </w:t>
      </w:r>
      <w:r w:rsidRPr="005E65D1">
        <w:t xml:space="preserve">A string </w:t>
      </w:r>
      <w:r>
        <w:t xml:space="preserve">refers to the connection of </w:t>
      </w:r>
      <w:r w:rsidRPr="005E65D1">
        <w:t xml:space="preserve">multiple solar </w:t>
      </w:r>
      <w:r>
        <w:t xml:space="preserve">PV </w:t>
      </w:r>
      <w:r w:rsidRPr="005E65D1">
        <w:t>modules</w:t>
      </w:r>
      <w:r>
        <w:t xml:space="preserve"> in which each module is a connection of multiple solar cells to provide the required output voltage and power.</w:t>
      </w:r>
    </w:p>
  </w:footnote>
  <w:footnote w:id="18">
    <w:p w14:paraId="7E67C7D1" w14:textId="646D6B3F" w:rsidR="00AA62A1" w:rsidRDefault="00AA62A1">
      <w:pPr>
        <w:pStyle w:val="FootnoteText"/>
      </w:pPr>
      <w:r>
        <w:rPr>
          <w:rStyle w:val="FootnoteReference"/>
        </w:rPr>
        <w:footnoteRef/>
      </w:r>
      <w:r>
        <w:t xml:space="preserve"> I</w:t>
      </w:r>
      <w:r w:rsidRPr="009350DD">
        <w:t>slanding is when the PV system is separated electrically from grid generation and continues to operate and feed local load.</w:t>
      </w:r>
    </w:p>
  </w:footnote>
  <w:footnote w:id="19">
    <w:p w14:paraId="4946EE7D" w14:textId="7C250A28" w:rsidR="00AA62A1" w:rsidRDefault="00AA62A1" w:rsidP="008855E0">
      <w:pPr>
        <w:pStyle w:val="FOOTNOTE"/>
      </w:pPr>
      <w:r>
        <w:rPr>
          <w:rStyle w:val="footnotemark"/>
        </w:rPr>
        <w:footnoteRef/>
      </w:r>
      <w:r>
        <w:t xml:space="preserve"> Solar irradiance is the power per unit of area received in the form of electromagnetic radiation due to the sun.</w:t>
      </w:r>
    </w:p>
  </w:footnote>
  <w:footnote w:id="20">
    <w:p w14:paraId="41380F25" w14:textId="419A36F1" w:rsidR="00AA62A1" w:rsidRDefault="00AA62A1" w:rsidP="00553248">
      <w:pPr>
        <w:pStyle w:val="FOOTNOTE"/>
      </w:pPr>
      <w:r>
        <w:rPr>
          <w:rStyle w:val="footnotemark"/>
        </w:rPr>
        <w:footnoteRef/>
      </w:r>
      <w:r>
        <w:t xml:space="preserve"> Lidar, light detection and ranging, is a remote sensing method that uses light in the form of a pulsed laser.</w:t>
      </w:r>
    </w:p>
  </w:footnote>
  <w:footnote w:id="21">
    <w:p w14:paraId="1EA9E133" w14:textId="3EFD064B" w:rsidR="00AA62A1" w:rsidRDefault="00AA62A1" w:rsidP="00553248">
      <w:pPr>
        <w:pStyle w:val="FOOTNOTE"/>
      </w:pPr>
      <w:r>
        <w:rPr>
          <w:rStyle w:val="footnotemark"/>
        </w:rPr>
        <w:footnoteRef/>
      </w:r>
      <w:r>
        <w:t xml:space="preserve"> Sodar, sonic detection and ranging, uses a meteorological instrument to measure the scattering of sound waves by atmospheric turbulence.</w:t>
      </w:r>
    </w:p>
  </w:footnote>
  <w:footnote w:id="22">
    <w:p w14:paraId="7631246F" w14:textId="1EA227F4" w:rsidR="00AA62A1" w:rsidRDefault="00AA62A1" w:rsidP="00553248">
      <w:pPr>
        <w:pStyle w:val="FOOTNOTE"/>
      </w:pPr>
      <w:r>
        <w:rPr>
          <w:rStyle w:val="footnotemark"/>
        </w:rPr>
        <w:footnoteRef/>
      </w:r>
      <w:r>
        <w:t xml:space="preserve"> Yaw is the orientation of the wind turbine rotor toward the wind.</w:t>
      </w:r>
    </w:p>
  </w:footnote>
  <w:footnote w:id="23">
    <w:p w14:paraId="564FBE65" w14:textId="2A96585C" w:rsidR="00AA62A1" w:rsidRDefault="00AA62A1" w:rsidP="00553248">
      <w:pPr>
        <w:pStyle w:val="FOOTNOTE"/>
      </w:pPr>
      <w:r>
        <w:rPr>
          <w:rStyle w:val="footnotemark"/>
        </w:rPr>
        <w:footnoteRef/>
      </w:r>
      <w:r>
        <w:t xml:space="preserve"> Radar is a system for detecting the presence, direction, distance, and speed of objects by transmitting pulses of high-frequency electromagnetic waves that are reflected off the object and sent back.</w:t>
      </w:r>
    </w:p>
  </w:footnote>
  <w:footnote w:id="24">
    <w:p w14:paraId="4C47FD23" w14:textId="5BA08F9E" w:rsidR="00AA62A1" w:rsidRDefault="00AA62A1" w:rsidP="00553248">
      <w:pPr>
        <w:pStyle w:val="FOOTNOTE"/>
      </w:pPr>
      <w:r>
        <w:rPr>
          <w:rStyle w:val="footnotemark"/>
        </w:rPr>
        <w:footnoteRef/>
      </w:r>
      <w:r>
        <w:t xml:space="preserve"> </w:t>
      </w:r>
      <w:r w:rsidRPr="007947F6">
        <w:t>Andrea Michiorri</w:t>
      </w:r>
      <w:r>
        <w:t xml:space="preserve"> et al., “</w:t>
      </w:r>
      <w:r w:rsidRPr="008E43A7">
        <w:t xml:space="preserve">Forecasting for </w:t>
      </w:r>
      <w:r>
        <w:t>D</w:t>
      </w:r>
      <w:r w:rsidRPr="008E43A7">
        <w:t xml:space="preserve">ynamic </w:t>
      </w:r>
      <w:r>
        <w:t>L</w:t>
      </w:r>
      <w:r w:rsidRPr="008E43A7">
        <w:t xml:space="preserve">ine </w:t>
      </w:r>
      <w:r>
        <w:t>R</w:t>
      </w:r>
      <w:r w:rsidRPr="008E43A7">
        <w:t>ating</w:t>
      </w:r>
      <w:r>
        <w:t xml:space="preserve">,” </w:t>
      </w:r>
      <w:r>
        <w:rPr>
          <w:i/>
        </w:rPr>
        <w:t xml:space="preserve">Renewable and Sustainable Energy Reviews </w:t>
      </w:r>
      <w:r w:rsidRPr="007947F6">
        <w:t>52,</w:t>
      </w:r>
      <w:r>
        <w:rPr>
          <w:i/>
        </w:rPr>
        <w:t xml:space="preserve"> </w:t>
      </w:r>
      <w:r>
        <w:t xml:space="preserve">1713–1730 (2015), </w:t>
      </w:r>
      <w:hyperlink r:id="rId11" w:history="1">
        <w:r w:rsidRPr="000E0580">
          <w:rPr>
            <w:rStyle w:val="Hyperlink"/>
          </w:rPr>
          <w:t>http://dx.doi.org/10.1016/j.rser.2015.07.134</w:t>
        </w:r>
      </w:hyperlink>
    </w:p>
  </w:footnote>
  <w:footnote w:id="25">
    <w:p w14:paraId="00C6F665" w14:textId="3C66FC79" w:rsidR="00AA62A1" w:rsidRDefault="00AA62A1" w:rsidP="00553248">
      <w:pPr>
        <w:pStyle w:val="FOOTNOTE"/>
      </w:pPr>
      <w:r>
        <w:rPr>
          <w:rStyle w:val="footnotemark"/>
        </w:rPr>
        <w:footnoteRef/>
      </w:r>
      <w:r>
        <w:t xml:space="preserve"> Harald Müllejans </w:t>
      </w:r>
      <w:r w:rsidRPr="000E0580">
        <w:t>et al.,</w:t>
      </w:r>
      <w:r>
        <w:rPr>
          <w:i/>
        </w:rPr>
        <w:t xml:space="preserve"> </w:t>
      </w:r>
      <w:r w:rsidRPr="000E0580">
        <w:t>“Spectral Mismatch in Calibration of Photovoltaic Reference Devices by Global Sunlight Method,”</w:t>
      </w:r>
      <w:r>
        <w:t xml:space="preserve"> </w:t>
      </w:r>
      <w:r>
        <w:rPr>
          <w:i/>
        </w:rPr>
        <w:t>Measurement Science and Technology</w:t>
      </w:r>
      <w:r>
        <w:t xml:space="preserve"> 16, 1250 (2005).</w:t>
      </w:r>
    </w:p>
  </w:footnote>
  <w:footnote w:id="26">
    <w:p w14:paraId="6BE72986" w14:textId="77777777" w:rsidR="00AA62A1" w:rsidRDefault="00AA62A1" w:rsidP="00553248">
      <w:pPr>
        <w:pStyle w:val="FOOTNOTE"/>
      </w:pPr>
      <w:r>
        <w:rPr>
          <w:rStyle w:val="footnotemark"/>
        </w:rPr>
        <w:footnoteRef/>
      </w:r>
      <w:r>
        <w:t xml:space="preserve"> B. Marrion, “Deriving the Solar Resource Using PV Data,” NREL PV Reliability Workshop, 2015.</w:t>
      </w:r>
    </w:p>
  </w:footnote>
  <w:footnote w:id="27">
    <w:p w14:paraId="1E30F9A9" w14:textId="725FDAB1" w:rsidR="00AA62A1" w:rsidRDefault="00AA62A1" w:rsidP="00553248">
      <w:pPr>
        <w:pStyle w:val="FOOTNOTE"/>
      </w:pPr>
      <w:r>
        <w:rPr>
          <w:rStyle w:val="footnotemark"/>
        </w:rPr>
        <w:footnoteRef/>
      </w:r>
      <w:r>
        <w:t xml:space="preserve"> M. Lave, W. Hayes, A. Pohl, and C. W. Hansen, “Evaluation of Global Horizontal Irradiance to Plane-of-Array Irradiance Models at Locations Across the United States,” </w:t>
      </w:r>
      <w:r>
        <w:rPr>
          <w:i/>
        </w:rPr>
        <w:t>IEEE Journal of Photovoltaics</w:t>
      </w:r>
      <w:r>
        <w:t xml:space="preserve"> 5(2), 597–606 (2015).</w:t>
      </w:r>
    </w:p>
  </w:footnote>
  <w:footnote w:id="28">
    <w:p w14:paraId="57E690B3" w14:textId="4702D73E" w:rsidR="00AA62A1" w:rsidRDefault="00AA62A1" w:rsidP="00553248">
      <w:pPr>
        <w:pStyle w:val="FOOTNOTE"/>
      </w:pPr>
      <w:r>
        <w:rPr>
          <w:rStyle w:val="footnotemark"/>
        </w:rPr>
        <w:footnoteRef/>
      </w:r>
      <w:r>
        <w:t xml:space="preserve"> See </w:t>
      </w:r>
      <w:hyperlink r:id="rId12" w:anchor=".V04DK77wmPU" w:history="1">
        <w:r w:rsidRPr="00DE5BBB">
          <w:rPr>
            <w:rStyle w:val="Hyperlink"/>
          </w:rPr>
          <w:t>http://www.kippzonen.com/Product/14/CMP21-Pyranometer#.V04DK77wmPU</w:t>
        </w:r>
      </w:hyperlink>
      <w:r>
        <w:rPr>
          <w:u w:color="0562C1"/>
        </w:rPr>
        <w:t xml:space="preserve"> </w:t>
      </w:r>
    </w:p>
  </w:footnote>
  <w:footnote w:id="29">
    <w:p w14:paraId="434A07BB" w14:textId="2AB087C4" w:rsidR="00AA62A1" w:rsidRDefault="00AA62A1" w:rsidP="00553248">
      <w:pPr>
        <w:pStyle w:val="FOOTNOTE"/>
      </w:pPr>
      <w:r>
        <w:rPr>
          <w:rStyle w:val="footnotemark"/>
        </w:rPr>
        <w:footnoteRef/>
      </w:r>
      <w:r>
        <w:t xml:space="preserve"> See </w:t>
      </w:r>
      <w:hyperlink r:id="rId13" w:history="1">
        <w:r w:rsidRPr="00DE5BBB">
          <w:rPr>
            <w:rStyle w:val="Hyperlink"/>
          </w:rPr>
          <w:t>http://www.eppleylab.com/instrumentation/standard_precision_pyranometer.htm</w:t>
        </w:r>
      </w:hyperlink>
      <w:r>
        <w:rPr>
          <w:u w:color="0562C1"/>
        </w:rPr>
        <w:t xml:space="preserve"> </w:t>
      </w:r>
    </w:p>
  </w:footnote>
  <w:footnote w:id="30">
    <w:p w14:paraId="0A176F92" w14:textId="0C125CAB" w:rsidR="00AA62A1" w:rsidRDefault="00AA62A1" w:rsidP="00553248">
      <w:pPr>
        <w:pStyle w:val="FOOTNOTE"/>
      </w:pPr>
      <w:r>
        <w:rPr>
          <w:rStyle w:val="footnotemark"/>
        </w:rPr>
        <w:footnoteRef/>
      </w:r>
      <w:r>
        <w:t xml:space="preserve"> See </w:t>
      </w:r>
      <w:hyperlink r:id="rId14" w:history="1">
        <w:r w:rsidRPr="00DE5BBB">
          <w:rPr>
            <w:rStyle w:val="Hyperlink"/>
          </w:rPr>
          <w:t>https://www.licor.com/env/products/light/pyranometer.html</w:t>
        </w:r>
      </w:hyperlink>
      <w:r>
        <w:rPr>
          <w:u w:color="0562C1"/>
        </w:rPr>
        <w:t xml:space="preserve"> </w:t>
      </w:r>
    </w:p>
  </w:footnote>
  <w:footnote w:id="31">
    <w:p w14:paraId="401FF753" w14:textId="21795256" w:rsidR="00AA62A1" w:rsidRDefault="00AA62A1" w:rsidP="00553248">
      <w:pPr>
        <w:pStyle w:val="FOOTNOTE"/>
      </w:pPr>
      <w:r>
        <w:rPr>
          <w:rStyle w:val="footnotemark"/>
        </w:rPr>
        <w:footnoteRef/>
      </w:r>
      <w:r>
        <w:t xml:space="preserve"> See </w:t>
      </w:r>
      <w:hyperlink r:id="rId15" w:history="1">
        <w:r w:rsidRPr="00DE5BBB">
          <w:rPr>
            <w:rStyle w:val="Hyperlink"/>
          </w:rPr>
          <w:t>http://www.apogeeinstruments.com/pyranometer-sp-110/</w:t>
        </w:r>
      </w:hyperlink>
      <w:r>
        <w:rPr>
          <w:u w:color="0562C1"/>
        </w:rPr>
        <w:t xml:space="preserve"> </w:t>
      </w:r>
    </w:p>
  </w:footnote>
  <w:footnote w:id="32">
    <w:p w14:paraId="25600957" w14:textId="77777777" w:rsidR="00AA62A1" w:rsidRDefault="00AA62A1" w:rsidP="00553248">
      <w:pPr>
        <w:pStyle w:val="FOOTNOTE"/>
      </w:pPr>
      <w:r>
        <w:rPr>
          <w:rStyle w:val="footnotemark"/>
        </w:rPr>
        <w:footnoteRef/>
      </w:r>
      <w:r>
        <w:t xml:space="preserve"> A photon is an elementary particle (quantum) of electromagnetic (or light) energy.</w:t>
      </w:r>
    </w:p>
  </w:footnote>
  <w:footnote w:id="33">
    <w:p w14:paraId="70530E71" w14:textId="53250A97" w:rsidR="00AA62A1" w:rsidRDefault="00AA62A1" w:rsidP="00BE7DE9">
      <w:pPr>
        <w:pStyle w:val="FOOTNOTE"/>
      </w:pPr>
      <w:r>
        <w:rPr>
          <w:rStyle w:val="footnotemark"/>
        </w:rPr>
        <w:footnoteRef/>
      </w:r>
      <w:r>
        <w:t xml:space="preserve"> See </w:t>
      </w:r>
      <w:hyperlink r:id="rId16" w:history="1">
        <w:r w:rsidRPr="00DE5BBB">
          <w:rPr>
            <w:rStyle w:val="Hyperlink"/>
          </w:rPr>
          <w:t>http://noaasis.noaa.gov/NOAASIS/ml/genlsatl.html</w:t>
        </w:r>
      </w:hyperlink>
      <w:r>
        <w:rPr>
          <w:u w:color="0562C1"/>
        </w:rPr>
        <w:t xml:space="preserve"> </w:t>
      </w:r>
    </w:p>
  </w:footnote>
  <w:footnote w:id="34">
    <w:p w14:paraId="3D5DFBF6" w14:textId="56FEE0BB" w:rsidR="00AA62A1" w:rsidRDefault="00AA62A1" w:rsidP="00BE7DE9">
      <w:pPr>
        <w:pStyle w:val="FOOTNOTE"/>
      </w:pPr>
      <w:r>
        <w:rPr>
          <w:rStyle w:val="footnotemark"/>
        </w:rPr>
        <w:footnoteRef/>
      </w:r>
      <w:r>
        <w:t xml:space="preserve"> See </w:t>
      </w:r>
      <w:hyperlink r:id="rId17" w:history="1">
        <w:r w:rsidRPr="00DE5BBB">
          <w:rPr>
            <w:rStyle w:val="Hyperlink"/>
          </w:rPr>
          <w:t>http://dx.doi.org/10.1016/S0038-092X(02)00122-6</w:t>
        </w:r>
      </w:hyperlink>
      <w:r>
        <w:rPr>
          <w:u w:color="0562C1"/>
        </w:rPr>
        <w:t xml:space="preserve"> </w:t>
      </w:r>
    </w:p>
  </w:footnote>
  <w:footnote w:id="35">
    <w:p w14:paraId="5997F065" w14:textId="4803426A" w:rsidR="00AA62A1" w:rsidRDefault="00AA62A1" w:rsidP="00BE7DE9">
      <w:pPr>
        <w:pStyle w:val="FOOTNOTE"/>
      </w:pPr>
      <w:r>
        <w:rPr>
          <w:rStyle w:val="footnotemark"/>
        </w:rPr>
        <w:footnoteRef/>
      </w:r>
      <w:r>
        <w:t xml:space="preserve"> See </w:t>
      </w:r>
      <w:hyperlink r:id="rId18" w:history="1">
        <w:r w:rsidRPr="00DE5BBB">
          <w:rPr>
            <w:rStyle w:val="Hyperlink"/>
          </w:rPr>
          <w:t>http://proceedings.ases.org/wp-content/uploads/2014/02/2010-038small.pdf</w:t>
        </w:r>
      </w:hyperlink>
      <w:r>
        <w:rPr>
          <w:u w:color="0562C1"/>
        </w:rPr>
        <w:t xml:space="preserve"> </w:t>
      </w:r>
    </w:p>
  </w:footnote>
  <w:footnote w:id="36">
    <w:p w14:paraId="34EE3F57" w14:textId="480A274F" w:rsidR="00AA62A1" w:rsidRDefault="00AA62A1" w:rsidP="00BE7DE9">
      <w:pPr>
        <w:pStyle w:val="FOOTNOTE"/>
      </w:pPr>
      <w:r>
        <w:rPr>
          <w:rStyle w:val="footnotemark"/>
        </w:rPr>
        <w:footnoteRef/>
      </w:r>
      <w:r>
        <w:t xml:space="preserve"> See e.g., </w:t>
      </w:r>
      <w:hyperlink r:id="rId19" w:history="1">
        <w:r w:rsidRPr="00DE5BBB">
          <w:rPr>
            <w:rStyle w:val="Hyperlink"/>
          </w:rPr>
          <w:t>https://www.campbellsci.com/107</w:t>
        </w:r>
      </w:hyperlink>
      <w:r>
        <w:rPr>
          <w:u w:color="0562C1"/>
        </w:rPr>
        <w:t xml:space="preserve"> </w:t>
      </w:r>
    </w:p>
  </w:footnote>
  <w:footnote w:id="37">
    <w:p w14:paraId="3300AE9E" w14:textId="23CCF30F" w:rsidR="00AA62A1" w:rsidRDefault="00AA62A1" w:rsidP="00BE7DE9">
      <w:pPr>
        <w:pStyle w:val="FOOTNOTE"/>
      </w:pPr>
      <w:r>
        <w:rPr>
          <w:rStyle w:val="footnotemark"/>
        </w:rPr>
        <w:footnoteRef/>
      </w:r>
      <w:r>
        <w:t xml:space="preserve"> See e.g., </w:t>
      </w:r>
      <w:hyperlink r:id="rId20" w:history="1">
        <w:r w:rsidRPr="00DE5BBB">
          <w:rPr>
            <w:rStyle w:val="Hyperlink"/>
          </w:rPr>
          <w:t>https://www.campbellsci.com/fw05</w:t>
        </w:r>
      </w:hyperlink>
      <w:r>
        <w:rPr>
          <w:u w:color="0562C1"/>
        </w:rPr>
        <w:t xml:space="preserve"> </w:t>
      </w:r>
    </w:p>
  </w:footnote>
  <w:footnote w:id="38">
    <w:p w14:paraId="3C37BE36" w14:textId="0069B6CB" w:rsidR="00AA62A1" w:rsidRDefault="00AA62A1" w:rsidP="00BE7DE9">
      <w:pPr>
        <w:pStyle w:val="FOOTNOTE"/>
      </w:pPr>
      <w:r>
        <w:rPr>
          <w:rStyle w:val="footnotemark"/>
        </w:rPr>
        <w:footnoteRef/>
      </w:r>
      <w:r>
        <w:t xml:space="preserve"> See e.g., </w:t>
      </w:r>
      <w:hyperlink r:id="rId21" w:history="1">
        <w:r w:rsidRPr="00DE5BBB">
          <w:rPr>
            <w:rStyle w:val="Hyperlink"/>
          </w:rPr>
          <w:t>https://www.campbellsci.com/43347-l</w:t>
        </w:r>
      </w:hyperlink>
      <w:r>
        <w:rPr>
          <w:u w:color="0562C1"/>
        </w:rPr>
        <w:t xml:space="preserve"> </w:t>
      </w:r>
    </w:p>
  </w:footnote>
  <w:footnote w:id="39">
    <w:p w14:paraId="4188FD27" w14:textId="75217505" w:rsidR="00AA62A1" w:rsidRDefault="00AA62A1" w:rsidP="00BE7DE9">
      <w:pPr>
        <w:pStyle w:val="FOOTNOTE"/>
      </w:pPr>
      <w:r>
        <w:rPr>
          <w:rStyle w:val="footnotemark"/>
        </w:rPr>
        <w:footnoteRef/>
      </w:r>
      <w:r>
        <w:t xml:space="preserve"> See e.g., </w:t>
      </w:r>
      <w:hyperlink r:id="rId22" w:history="1">
        <w:r w:rsidRPr="00DE5BBB">
          <w:rPr>
            <w:rStyle w:val="Hyperlink"/>
          </w:rPr>
          <w:t>https://www.campbellsci.com/tb4-l</w:t>
        </w:r>
      </w:hyperlink>
      <w:r>
        <w:rPr>
          <w:u w:color="0562C1"/>
        </w:rPr>
        <w:t xml:space="preserve"> </w:t>
      </w:r>
    </w:p>
  </w:footnote>
  <w:footnote w:id="40">
    <w:p w14:paraId="3F648B59" w14:textId="5FDC1E51" w:rsidR="00AA62A1" w:rsidRDefault="00AA62A1" w:rsidP="00BE7DE9">
      <w:pPr>
        <w:pStyle w:val="FOOTNOTE"/>
      </w:pPr>
      <w:r>
        <w:rPr>
          <w:rStyle w:val="footnotemark"/>
        </w:rPr>
        <w:footnoteRef/>
      </w:r>
      <w:r>
        <w:t xml:space="preserve"> See e.g., </w:t>
      </w:r>
      <w:hyperlink r:id="rId23" w:history="1">
        <w:r w:rsidRPr="00DE5BBB">
          <w:rPr>
            <w:rStyle w:val="Hyperlink"/>
          </w:rPr>
          <w:t>http://www.vaisala.com/en/products/rainandprecipitationsensors/Pages/DRD11A.aspx</w:t>
        </w:r>
      </w:hyperlink>
      <w:r>
        <w:rPr>
          <w:u w:color="0562C1"/>
        </w:rPr>
        <w:t xml:space="preserve"> </w:t>
      </w:r>
    </w:p>
  </w:footnote>
  <w:footnote w:id="41">
    <w:p w14:paraId="78DCC1C8" w14:textId="761C93DA" w:rsidR="00AA62A1" w:rsidRDefault="00AA62A1">
      <w:pPr>
        <w:pStyle w:val="FootnoteText"/>
      </w:pPr>
      <w:r>
        <w:rPr>
          <w:rStyle w:val="FootnoteReference"/>
        </w:rPr>
        <w:footnoteRef/>
      </w:r>
      <w:r>
        <w:t xml:space="preserve"> D</w:t>
      </w:r>
      <w:r w:rsidRPr="00026DD1">
        <w:t xml:space="preserve">imensionless unit used </w:t>
      </w:r>
      <w:r>
        <w:t xml:space="preserve">mostly </w:t>
      </w:r>
      <w:r w:rsidRPr="00026DD1">
        <w:t xml:space="preserve">in </w:t>
      </w:r>
      <w:r>
        <w:t xml:space="preserve">weather </w:t>
      </w:r>
      <w:r w:rsidRPr="00026DD1">
        <w:t>radar</w:t>
      </w:r>
      <w:r>
        <w:t xml:space="preserve">. It </w:t>
      </w:r>
      <w:r w:rsidRPr="00026DD1">
        <w:t>compare</w:t>
      </w:r>
      <w:r>
        <w:t>s</w:t>
      </w:r>
      <w:r w:rsidRPr="00026DD1">
        <w:t xml:space="preserve"> the equivalent reflectivity factor (Z) of </w:t>
      </w:r>
      <w:r>
        <w:t xml:space="preserve">signal </w:t>
      </w:r>
      <w:r w:rsidRPr="00026DD1">
        <w:t xml:space="preserve">reflected off a remote object to the return of a </w:t>
      </w:r>
      <w:r>
        <w:t xml:space="preserve">rain </w:t>
      </w:r>
      <w:r w:rsidRPr="00026DD1">
        <w:t>droplet.</w:t>
      </w:r>
    </w:p>
  </w:footnote>
  <w:footnote w:id="42">
    <w:p w14:paraId="0F42A86E" w14:textId="03904492" w:rsidR="00AA62A1" w:rsidRDefault="00AA62A1" w:rsidP="00BE7DE9">
      <w:pPr>
        <w:pStyle w:val="FOOTNOTE"/>
      </w:pPr>
      <w:r>
        <w:rPr>
          <w:rStyle w:val="footnotemark"/>
        </w:rPr>
        <w:footnoteRef/>
      </w:r>
      <w:r>
        <w:t xml:space="preserve"> See e.g., Vaisala, </w:t>
      </w:r>
      <w:hyperlink r:id="rId24" w:history="1">
        <w:r w:rsidRPr="00DE5BBB">
          <w:rPr>
            <w:rStyle w:val="Hyperlink"/>
          </w:rPr>
          <w:t>http://www.vaisala.com/en/products/thunderstormandlightningdetectionsystems/Pages/NLDN.aspx</w:t>
        </w:r>
      </w:hyperlink>
      <w:r>
        <w:rPr>
          <w:u w:color="0562C1"/>
        </w:rPr>
        <w:t xml:space="preserve"> </w:t>
      </w:r>
    </w:p>
  </w:footnote>
  <w:footnote w:id="43">
    <w:p w14:paraId="0B44484D" w14:textId="16C5378C" w:rsidR="00AA62A1" w:rsidRDefault="00AA62A1" w:rsidP="00BE7DE9">
      <w:pPr>
        <w:pStyle w:val="FOOTNOTE"/>
      </w:pPr>
      <w:r>
        <w:rPr>
          <w:rStyle w:val="footnotemark"/>
        </w:rPr>
        <w:footnoteRef/>
      </w:r>
      <w:r>
        <w:t xml:space="preserve"> See </w:t>
      </w:r>
      <w:hyperlink r:id="rId25" w:history="1">
        <w:r w:rsidRPr="006966FB">
          <w:rPr>
            <w:rStyle w:val="Hyperlink"/>
          </w:rPr>
          <w:t>https://www.nrel.gov/docs/fy15osti/63112.pdf</w:t>
        </w:r>
      </w:hyperlink>
      <w:r>
        <w:t xml:space="preserve">; </w:t>
      </w:r>
      <w:hyperlink r:id="rId26" w:history="1">
        <w:r w:rsidRPr="00DE5BBB">
          <w:rPr>
            <w:rStyle w:val="Hyperlink"/>
          </w:rPr>
          <w:t>https://www.nrel.gov/docs/fy10osti/47465.pdf</w:t>
        </w:r>
      </w:hyperlink>
      <w:r>
        <w:rPr>
          <w:u w:color="0562C1"/>
        </w:rPr>
        <w:t xml:space="preserve"> </w:t>
      </w:r>
    </w:p>
  </w:footnote>
  <w:footnote w:id="44">
    <w:p w14:paraId="3CB59F40" w14:textId="15D5D80E" w:rsidR="00AA62A1" w:rsidRPr="002C50B4" w:rsidRDefault="00AA62A1" w:rsidP="00BE7DE9">
      <w:pPr>
        <w:pStyle w:val="FOOTNOTE"/>
      </w:pPr>
      <w:r w:rsidRPr="002C50B4">
        <w:rPr>
          <w:rStyle w:val="FootnoteReference"/>
          <w:sz w:val="16"/>
        </w:rPr>
        <w:footnoteRef/>
      </w:r>
      <w:r w:rsidRPr="002C50B4">
        <w:rPr>
          <w:sz w:val="16"/>
        </w:rPr>
        <w:t xml:space="preserve"> </w:t>
      </w:r>
      <w:r w:rsidRPr="002C50B4">
        <w:t xml:space="preserve">See </w:t>
      </w:r>
      <w:r w:rsidRPr="00BE7DE9">
        <w:rPr>
          <w:rStyle w:val="Hyperlink"/>
        </w:rPr>
        <w:t>http://www.flir.co.uk/ instruments/building/display/?id=41872</w:t>
      </w:r>
    </w:p>
  </w:footnote>
  <w:footnote w:id="45">
    <w:p w14:paraId="37EFA036" w14:textId="438BE8FA" w:rsidR="00AA62A1" w:rsidRPr="002C50B4" w:rsidRDefault="00AA62A1" w:rsidP="00BE7DE9">
      <w:pPr>
        <w:pStyle w:val="FOOTNOTE"/>
      </w:pPr>
      <w:r w:rsidRPr="002C50B4">
        <w:rPr>
          <w:rStyle w:val="FootnoteReference"/>
          <w:sz w:val="16"/>
        </w:rPr>
        <w:footnoteRef/>
      </w:r>
      <w:r w:rsidRPr="002C50B4">
        <w:rPr>
          <w:sz w:val="16"/>
        </w:rPr>
        <w:t xml:space="preserve"> </w:t>
      </w:r>
      <w:r w:rsidRPr="002C50B4">
        <w:t xml:space="preserve">See </w:t>
      </w:r>
      <w:hyperlink r:id="rId27" w:history="1">
        <w:r w:rsidRPr="00DE5BBB">
          <w:rPr>
            <w:rStyle w:val="Hyperlink"/>
          </w:rPr>
          <w:t>http://link.springer.com/article/10.1007/s40095-014-0149-6</w:t>
        </w:r>
      </w:hyperlink>
      <w:r>
        <w:rPr>
          <w:u w:color="0562C1"/>
        </w:rPr>
        <w:t xml:space="preserve"> </w:t>
      </w:r>
    </w:p>
  </w:footnote>
  <w:footnote w:id="46">
    <w:p w14:paraId="55965843" w14:textId="6F521D81" w:rsidR="00AA62A1" w:rsidRDefault="00AA62A1" w:rsidP="00BE7DE9">
      <w:pPr>
        <w:pStyle w:val="FOOTNOTE"/>
      </w:pPr>
      <w:r>
        <w:rPr>
          <w:rStyle w:val="footnotemark"/>
        </w:rPr>
        <w:footnoteRef/>
      </w:r>
      <w:r>
        <w:t xml:space="preserve"> See </w:t>
      </w:r>
      <w:hyperlink r:id="rId28" w:history="1">
        <w:r w:rsidRPr="00DE5BBB">
          <w:rPr>
            <w:rStyle w:val="Hyperlink"/>
          </w:rPr>
          <w:t>http://www.ieawindtask32.org</w:t>
        </w:r>
      </w:hyperlink>
      <w:r>
        <w:rPr>
          <w:u w:color="0562C1"/>
        </w:rPr>
        <w:t xml:space="preserve"> </w:t>
      </w:r>
    </w:p>
  </w:footnote>
  <w:footnote w:id="47">
    <w:p w14:paraId="03C4D537" w14:textId="515909C4" w:rsidR="00AA62A1" w:rsidRDefault="00AA62A1" w:rsidP="00A36F50">
      <w:pPr>
        <w:pStyle w:val="FOOTNOTE"/>
      </w:pPr>
      <w:r>
        <w:rPr>
          <w:rStyle w:val="footnotemark"/>
        </w:rPr>
        <w:footnoteRef/>
      </w:r>
      <w:r>
        <w:t xml:space="preserve"> See </w:t>
      </w:r>
      <w:hyperlink r:id="rId29" w:history="1">
        <w:r w:rsidRPr="00DE5BBB">
          <w:rPr>
            <w:rStyle w:val="Hyperlink"/>
          </w:rPr>
          <w:t>http://openlidar.net</w:t>
        </w:r>
      </w:hyperlink>
      <w:r>
        <w:rPr>
          <w:u w:color="0562C1"/>
        </w:rPr>
        <w:t xml:space="preserve"> </w:t>
      </w:r>
    </w:p>
  </w:footnote>
  <w:footnote w:id="48">
    <w:p w14:paraId="31344E69" w14:textId="0EA5A7C4" w:rsidR="00AA62A1" w:rsidRDefault="00AA62A1" w:rsidP="00A36F50">
      <w:pPr>
        <w:pStyle w:val="FOOTNOTE"/>
      </w:pPr>
      <w:r>
        <w:rPr>
          <w:rStyle w:val="footnotemark"/>
        </w:rPr>
        <w:footnoteRef/>
      </w:r>
      <w:r>
        <w:t xml:space="preserve"> </w:t>
      </w:r>
      <w:r w:rsidRPr="007F3012">
        <w:t xml:space="preserve">Solar Variability Datalogger (SVD), </w:t>
      </w:r>
      <w:hyperlink r:id="rId30" w:history="1">
        <w:r w:rsidRPr="007F3012">
          <w:rPr>
            <w:rStyle w:val="Hyperlink"/>
          </w:rPr>
          <w:t>http://dx.doi.org/10.1115/1.4034071</w:t>
        </w:r>
      </w:hyperlink>
      <w:r>
        <w:rPr>
          <w:u w:color="0562C1"/>
        </w:rPr>
        <w:t xml:space="preserve"> </w:t>
      </w:r>
    </w:p>
  </w:footnote>
  <w:footnote w:id="49">
    <w:p w14:paraId="3EB0EB29" w14:textId="6DA87220" w:rsidR="00AA62A1" w:rsidRDefault="00AA62A1" w:rsidP="00A36F50">
      <w:pPr>
        <w:pStyle w:val="FOOTNOTE"/>
      </w:pPr>
      <w:r>
        <w:rPr>
          <w:rStyle w:val="footnotemark"/>
        </w:rPr>
        <w:footnoteRef/>
      </w:r>
      <w:r>
        <w:t xml:space="preserve"> E. G. Kipp and Zonen Razon, </w:t>
      </w:r>
      <w:hyperlink r:id="rId31" w:history="1">
        <w:r w:rsidRPr="00DE5BBB">
          <w:rPr>
            <w:rStyle w:val="Hyperlink"/>
          </w:rPr>
          <w:t>http://www.kippzonen.com/Product/378/RaZON</w:t>
        </w:r>
      </w:hyperlink>
      <w:r>
        <w:rPr>
          <w:u w:color="0562C1"/>
        </w:rPr>
        <w:t xml:space="preserve"> </w:t>
      </w:r>
    </w:p>
  </w:footnote>
  <w:footnote w:id="50">
    <w:p w14:paraId="6CF454EF" w14:textId="6272BF30" w:rsidR="00AA62A1" w:rsidRDefault="00AA62A1" w:rsidP="00A36F50">
      <w:pPr>
        <w:pStyle w:val="FOOTNOTE"/>
      </w:pPr>
      <w:r>
        <w:rPr>
          <w:rStyle w:val="footnotemark"/>
        </w:rPr>
        <w:footnoteRef/>
      </w:r>
      <w:r>
        <w:t xml:space="preserve"> S. D. Miller et al., “Short-Term Solar Irradiance Forecasting via Satellite/Model Coupling,” </w:t>
      </w:r>
      <w:r w:rsidRPr="006966FB">
        <w:rPr>
          <w:i/>
        </w:rPr>
        <w:t>Solar Energy</w:t>
      </w:r>
      <w:r>
        <w:t xml:space="preserve"> (2017), ISSN-092X, </w:t>
      </w:r>
      <w:r w:rsidRPr="00A36F50">
        <w:rPr>
          <w:rStyle w:val="Hyperlink"/>
        </w:rPr>
        <w:t>https://doi.org/10.1016/j.solener.2017.11.049</w:t>
      </w:r>
      <w:r>
        <w:t xml:space="preserve"> </w:t>
      </w:r>
    </w:p>
  </w:footnote>
  <w:footnote w:id="51">
    <w:p w14:paraId="746B454A" w14:textId="563C6245" w:rsidR="00AA62A1" w:rsidRDefault="00AA62A1" w:rsidP="00A36F50">
      <w:pPr>
        <w:pStyle w:val="FOOTNOTE"/>
      </w:pPr>
      <w:r>
        <w:rPr>
          <w:rStyle w:val="footnotemark"/>
        </w:rPr>
        <w:footnoteRef/>
      </w:r>
      <w:r>
        <w:t xml:space="preserve"> </w:t>
      </w:r>
      <w:hyperlink r:id="rId32" w:history="1">
        <w:r w:rsidRPr="000E7F25">
          <w:rPr>
            <w:rStyle w:val="Hyperlink"/>
          </w:rPr>
          <w:t>https://madis.ncep.noaa.gov</w:t>
        </w:r>
      </w:hyperlink>
      <w:r>
        <w:rPr>
          <w:rStyle w:val="Hyperlink"/>
        </w:rPr>
        <w:t>.</w:t>
      </w:r>
      <w:r>
        <w:t xml:space="preserve"> The NOAA Meteorological Assimilation Data Ingest System (MADIS) is an observational database and delivery system that integrates real-time observations from a wide variety of observing infrastructures to make them usable for forecasting models and nowcasting.</w:t>
      </w:r>
    </w:p>
  </w:footnote>
  <w:footnote w:id="52">
    <w:p w14:paraId="524E1A73" w14:textId="2955275E" w:rsidR="00AA62A1" w:rsidRDefault="00AA62A1" w:rsidP="00A36F50">
      <w:pPr>
        <w:pStyle w:val="FOOTNOTE"/>
      </w:pPr>
      <w:r>
        <w:rPr>
          <w:rStyle w:val="footnotemark"/>
        </w:rPr>
        <w:footnoteRef/>
      </w:r>
      <w:r>
        <w:t xml:space="preserve"> </w:t>
      </w:r>
      <w:hyperlink r:id="rId33" w:history="1">
        <w:r w:rsidRPr="00FE2212">
          <w:rPr>
            <w:rStyle w:val="Hyperlink"/>
          </w:rPr>
          <w:t>https://nationalmesonet.us</w:t>
        </w:r>
      </w:hyperlink>
      <w:r>
        <w:rPr>
          <w:rStyle w:val="Hyperlink"/>
        </w:rPr>
        <w:t>;</w:t>
      </w:r>
      <w:r>
        <w:t xml:space="preserve"> R. Mahmood et al., “MESONETS: Mesoscale Weather and Climate Observations for the United States,” American Meteorological Society, 2017, </w:t>
      </w:r>
      <w:hyperlink r:id="rId34" w:history="1">
        <w:r w:rsidRPr="00FE2212">
          <w:rPr>
            <w:rStyle w:val="Hyperlink"/>
          </w:rPr>
          <w:t>https://journals.ametsoc.org/doi/pdf/10.1175/BAMS-D-15-00258.1</w:t>
        </w:r>
      </w:hyperlink>
      <w:r>
        <w:rPr>
          <w:color w:val="0562C1"/>
          <w:u w:val="single" w:color="0562C1"/>
        </w:rPr>
        <w:t xml:space="preserve"> </w:t>
      </w:r>
    </w:p>
  </w:footnote>
  <w:footnote w:id="53">
    <w:p w14:paraId="19597D47" w14:textId="06181FFC" w:rsidR="00AA62A1" w:rsidRDefault="00AA62A1" w:rsidP="00A36F50">
      <w:pPr>
        <w:pStyle w:val="FOOTNOTE"/>
      </w:pPr>
      <w:r>
        <w:rPr>
          <w:rStyle w:val="footnotemark"/>
        </w:rPr>
        <w:footnoteRef/>
      </w:r>
      <w:r>
        <w:t xml:space="preserve"> Y. L. Pichugina et al., “Assessment of NWP Forecast Models in Simulating Offshore Winds through the Lower Boundary Layer by Measurements from a Ship-Based Scanning Doppler Lidar,” </w:t>
      </w:r>
      <w:r>
        <w:rPr>
          <w:i/>
        </w:rPr>
        <w:t>Monthly Weather Review</w:t>
      </w:r>
      <w:r>
        <w:t xml:space="preserve"> 145(10), 42774301 (2017), </w:t>
      </w:r>
      <w:hyperlink r:id="rId35" w:history="1">
        <w:r w:rsidRPr="00FE2212">
          <w:rPr>
            <w:rStyle w:val="Hyperlink"/>
          </w:rPr>
          <w:t>http://dx.doi.org/10.1175/MWR-D-16-0442.1</w:t>
        </w:r>
      </w:hyperlink>
    </w:p>
  </w:footnote>
  <w:footnote w:id="54">
    <w:p w14:paraId="1927DBEC" w14:textId="64900157" w:rsidR="00AA62A1" w:rsidRDefault="00AA62A1" w:rsidP="00A36F50">
      <w:pPr>
        <w:pStyle w:val="FOOTNOTE"/>
      </w:pPr>
      <w:r>
        <w:rPr>
          <w:rStyle w:val="footnotemark"/>
        </w:rPr>
        <w:footnoteRef/>
      </w:r>
      <w:r>
        <w:t xml:space="preserve"> E. P. James, S. G. Benjamin, and M. Marquis, “Offshore Wind Speed Estimates from a High-Resolution Rapidly Updating Numerical Weather Prediction Model Forecast Dataset,” December 2017, </w:t>
      </w:r>
      <w:hyperlink r:id="rId36" w:history="1">
        <w:r w:rsidRPr="00FE2212">
          <w:rPr>
            <w:rStyle w:val="Hyperlink"/>
          </w:rPr>
          <w:t>http://dx.doi.org/10.1002/we.2161</w:t>
        </w:r>
      </w:hyperlink>
    </w:p>
  </w:footnote>
  <w:footnote w:id="55">
    <w:p w14:paraId="292C9905" w14:textId="06D53E0F" w:rsidR="00AA62A1" w:rsidRDefault="00AA62A1" w:rsidP="00A36F50">
      <w:pPr>
        <w:pStyle w:val="FOOTNOTE"/>
      </w:pPr>
      <w:r>
        <w:rPr>
          <w:rStyle w:val="footnotemark"/>
        </w:rPr>
        <w:footnoteRef/>
      </w:r>
      <w:r>
        <w:t xml:space="preserve"> J. Wilczak et al., “The Wind Forecast Improvement Project (WFIP): A Public-Private Partnership Addressing Wind Energy Forecast Needs,” BAMS (Oct. 2015).</w:t>
      </w:r>
    </w:p>
  </w:footnote>
  <w:footnote w:id="56">
    <w:p w14:paraId="2EF715B5" w14:textId="1871D710" w:rsidR="00AA62A1" w:rsidRPr="00997433" w:rsidRDefault="00AA62A1" w:rsidP="00A36F50">
      <w:pPr>
        <w:pStyle w:val="FOOTNOTE"/>
      </w:pPr>
      <w:r>
        <w:rPr>
          <w:rStyle w:val="footnotemark"/>
        </w:rPr>
        <w:footnoteRef/>
      </w:r>
      <w:r>
        <w:t xml:space="preserve"> See WFIP2: </w:t>
      </w:r>
      <w:hyperlink r:id="rId37" w:history="1">
        <w:r w:rsidRPr="008326F9">
          <w:rPr>
            <w:rStyle w:val="Hyperlink"/>
          </w:rPr>
          <w:t>https://vtechworks.lib.vt.edu/bitstream/handle/10919/54654/1_Marquis_etal.pdf?sequence=2&amp;isAllowed=y</w:t>
        </w:r>
      </w:hyperlink>
      <w:r w:rsidRPr="008326F9">
        <w:rPr>
          <w:rStyle w:val="Hyperlink"/>
          <w:u w:val="none"/>
        </w:rPr>
        <w:t xml:space="preserve"> </w:t>
      </w:r>
      <w:r w:rsidRPr="008326F9">
        <w:t>;</w:t>
      </w:r>
      <w:r>
        <w:t xml:space="preserve"> </w:t>
      </w:r>
      <w:hyperlink r:id="rId38" w:history="1">
        <w:r w:rsidRPr="001E7F11">
          <w:rPr>
            <w:rStyle w:val="Hyperlink"/>
          </w:rPr>
          <w:t>https://www.ofcm.gov/meetings/atd/gmu2016/pdf/6%20Fernando.pdf</w:t>
        </w:r>
      </w:hyperlink>
      <w:r>
        <w:rPr>
          <w:b/>
          <w:color w:val="FF0000"/>
          <w:u w:color="0562C1"/>
        </w:rPr>
        <w:t xml:space="preserve"> </w:t>
      </w:r>
    </w:p>
  </w:footnote>
  <w:footnote w:id="57">
    <w:p w14:paraId="58087FC4" w14:textId="77777777" w:rsidR="00AA62A1" w:rsidRDefault="00AA62A1" w:rsidP="00A36F50">
      <w:pPr>
        <w:pStyle w:val="FOOTNOTE"/>
      </w:pPr>
      <w:r>
        <w:rPr>
          <w:rStyle w:val="footnotemark"/>
        </w:rPr>
        <w:footnoteRef/>
      </w:r>
      <w:r>
        <w:t xml:space="preserve"> Phasor is a magnitude and angle of the voltage or current based on the Fourier transform of the instantaneous voltage or current waveform.</w:t>
      </w:r>
    </w:p>
  </w:footnote>
  <w:footnote w:id="58">
    <w:p w14:paraId="591A7930" w14:textId="54664C2E" w:rsidR="00AA62A1" w:rsidRDefault="00AA62A1" w:rsidP="00E929C5">
      <w:pPr>
        <w:pStyle w:val="FOOTNOTE"/>
      </w:pPr>
      <w:r>
        <w:rPr>
          <w:rStyle w:val="footnotemark"/>
        </w:rPr>
        <w:footnoteRef/>
      </w:r>
      <w:r>
        <w:t xml:space="preserve"> S. R. Júlíusson, “Using PMU Measurements to Assess Dynamic Line Rating of Transmission Lines,” MSc Thesis, </w:t>
      </w:r>
      <w:hyperlink r:id="rId39" w:history="1">
        <w:r w:rsidRPr="00DE5BBB">
          <w:rPr>
            <w:rStyle w:val="Hyperlink"/>
          </w:rPr>
          <w:t>http://projekter.aau.dk/projekter/files/77194901/Dynamic_Line_Rating.pdf</w:t>
        </w:r>
      </w:hyperlink>
      <w:r>
        <w:rPr>
          <w:color w:val="0562C1"/>
          <w:u w:val="single" w:color="0562C1"/>
        </w:rPr>
        <w:t xml:space="preserve"> </w:t>
      </w:r>
    </w:p>
  </w:footnote>
  <w:footnote w:id="59">
    <w:p w14:paraId="67A8115C" w14:textId="5F5CB478" w:rsidR="00AA62A1" w:rsidRDefault="00AA62A1" w:rsidP="00E929C5">
      <w:pPr>
        <w:pStyle w:val="FOOTNOTE"/>
      </w:pPr>
      <w:r>
        <w:rPr>
          <w:rStyle w:val="footnotemark"/>
        </w:rPr>
        <w:footnoteRef/>
      </w:r>
      <w:r>
        <w:t xml:space="preserve"> W. Wang and S. Pinter, </w:t>
      </w:r>
      <w:r w:rsidRPr="001A7F5A">
        <w:rPr>
          <w:i/>
        </w:rPr>
        <w:t>Dynamic Line Rating Systems for Transmission Lines</w:t>
      </w:r>
      <w:r>
        <w:t>, Smart Grid Demonstration Program Topical Report, April 2014.</w:t>
      </w:r>
    </w:p>
  </w:footnote>
  <w:footnote w:id="60">
    <w:p w14:paraId="1B292338" w14:textId="2160AF5B" w:rsidR="00AA62A1" w:rsidRDefault="00AA62A1" w:rsidP="00B0227E">
      <w:pPr>
        <w:pStyle w:val="FOOTNOTE"/>
      </w:pPr>
      <w:r>
        <w:rPr>
          <w:rStyle w:val="footnotemark"/>
        </w:rPr>
        <w:footnoteRef/>
      </w:r>
      <w:r>
        <w:t xml:space="preserve"> FiberCore, </w:t>
      </w:r>
      <w:hyperlink r:id="rId40" w:history="1">
        <w:r w:rsidRPr="00DE5BBB">
          <w:rPr>
            <w:rStyle w:val="Hyperlink"/>
          </w:rPr>
          <w:t>http://fibercore.com/application/fiber-optic-current-sensors-focs-optical-current-transformers-oct</w:t>
        </w:r>
      </w:hyperlink>
      <w:r>
        <w:rPr>
          <w:u w:color="0562C1"/>
        </w:rPr>
        <w:t xml:space="preserve"> </w:t>
      </w:r>
    </w:p>
  </w:footnote>
  <w:footnote w:id="61">
    <w:p w14:paraId="1438E9CC" w14:textId="15340483" w:rsidR="00AA62A1" w:rsidRDefault="00AA62A1" w:rsidP="00B0227E">
      <w:pPr>
        <w:pStyle w:val="FOOTNOTE"/>
      </w:pPr>
      <w:r>
        <w:rPr>
          <w:rStyle w:val="footnotemark"/>
        </w:rPr>
        <w:footnoteRef/>
      </w:r>
      <w:r>
        <w:t xml:space="preserve"> MicroPMU, </w:t>
      </w:r>
      <w:hyperlink r:id="rId41" w:history="1">
        <w:r w:rsidRPr="00DE5BBB">
          <w:rPr>
            <w:rStyle w:val="Hyperlink"/>
          </w:rPr>
          <w:t>http://www.powersensorsltd.com/Download/MicroPMU%20Data%20Sheet%20Rev1_3.pdf</w:t>
        </w:r>
      </w:hyperlink>
      <w:r>
        <w:rPr>
          <w:u w:color="0562C1"/>
        </w:rPr>
        <w:t xml:space="preserve"> </w:t>
      </w:r>
    </w:p>
  </w:footnote>
  <w:footnote w:id="62">
    <w:p w14:paraId="666DF167" w14:textId="0EB16736" w:rsidR="00AA62A1" w:rsidRDefault="00AA62A1" w:rsidP="00B0227E">
      <w:pPr>
        <w:pStyle w:val="FOOTNOTE"/>
      </w:pPr>
      <w:r>
        <w:rPr>
          <w:rStyle w:val="footnotemark"/>
        </w:rPr>
        <w:footnoteRef/>
      </w:r>
      <w:r>
        <w:t xml:space="preserve"> MicroPMU, ARPA-E site, </w:t>
      </w:r>
      <w:hyperlink r:id="rId42" w:history="1">
        <w:r w:rsidRPr="00DE5BBB">
          <w:rPr>
            <w:rStyle w:val="Hyperlink"/>
          </w:rPr>
          <w:t>http://pqubepmu.com/about.php</w:t>
        </w:r>
      </w:hyperlink>
      <w:r>
        <w:t xml:space="preserve"> </w:t>
      </w:r>
    </w:p>
  </w:footnote>
  <w:footnote w:id="63">
    <w:p w14:paraId="22D2E266" w14:textId="6B50A881" w:rsidR="00AA62A1" w:rsidRDefault="00AA62A1" w:rsidP="00B0227E">
      <w:pPr>
        <w:pStyle w:val="FOOTNOTE"/>
      </w:pPr>
      <w:r>
        <w:rPr>
          <w:rStyle w:val="footnotemark"/>
        </w:rPr>
        <w:footnoteRef/>
      </w:r>
      <w:r>
        <w:t xml:space="preserve"> International Loran Association, “eLoran Definition Document, Version 1.0,” October 2007, </w:t>
      </w:r>
      <w:hyperlink r:id="rId43" w:history="1">
        <w:r>
          <w:rPr>
            <w:rStyle w:val="Hyperlink"/>
          </w:rPr>
          <w:t>http://www.loran.org</w:t>
        </w:r>
      </w:hyperlink>
      <w:r>
        <w:t>.</w:t>
      </w:r>
    </w:p>
  </w:footnote>
  <w:footnote w:id="64">
    <w:p w14:paraId="435A82FB" w14:textId="740FD75D" w:rsidR="00AA62A1" w:rsidRDefault="00AA62A1" w:rsidP="00B0227E">
      <w:pPr>
        <w:pStyle w:val="FOOTNOTE"/>
      </w:pPr>
      <w:r>
        <w:rPr>
          <w:rStyle w:val="footnotemark"/>
        </w:rPr>
        <w:footnoteRef/>
      </w:r>
      <w:r>
        <w:t xml:space="preserve"> G. Offermans, A. Helwig, and D. van Willigen, “eLoran’s Role as GNSS Backup and Its Standardisation Process,” Proc. ENC-GNSS 2008, Toulouse, France, April 2008.</w:t>
      </w:r>
    </w:p>
  </w:footnote>
  <w:footnote w:id="65">
    <w:p w14:paraId="025FBBBE" w14:textId="537F5242" w:rsidR="00AA62A1" w:rsidRDefault="00AA62A1" w:rsidP="00B0227E">
      <w:pPr>
        <w:pStyle w:val="FOOTNOTE"/>
      </w:pPr>
      <w:r>
        <w:rPr>
          <w:rStyle w:val="footnotemark"/>
        </w:rPr>
        <w:footnoteRef/>
      </w:r>
      <w:r>
        <w:t xml:space="preserve"> O. Huet, “IEEE Distribution Automation Working Group: EDF Distribution System of the Future and DA Roadmap,” EDF, June 2007.</w:t>
      </w:r>
    </w:p>
  </w:footnote>
  <w:footnote w:id="66">
    <w:p w14:paraId="2DB2125C" w14:textId="279BD1FA" w:rsidR="00AA62A1" w:rsidRDefault="00AA62A1" w:rsidP="00B0227E">
      <w:pPr>
        <w:pStyle w:val="FOOTNOTE"/>
      </w:pPr>
      <w:r>
        <w:rPr>
          <w:rStyle w:val="footnotemark"/>
        </w:rPr>
        <w:footnoteRef/>
      </w:r>
      <w:r>
        <w:t xml:space="preserve"> G. Simard, </w:t>
      </w:r>
      <w:r w:rsidRPr="001A7F5A">
        <w:rPr>
          <w:i/>
        </w:rPr>
        <w:t>Hydro Quebec: Distribution System Automation Roadmap—2005–2020</w:t>
      </w:r>
      <w:r>
        <w:t>, report 30012-05-044-R, Hydro Quebec Distribution, October 2005, revised January 2006.</w:t>
      </w:r>
    </w:p>
  </w:footnote>
  <w:footnote w:id="67">
    <w:p w14:paraId="23771EF4" w14:textId="775E3439" w:rsidR="00AA62A1" w:rsidRDefault="00AA62A1" w:rsidP="00B0227E">
      <w:pPr>
        <w:pStyle w:val="FOOTNOTE"/>
      </w:pPr>
      <w:r>
        <w:rPr>
          <w:rStyle w:val="footnotemark"/>
        </w:rPr>
        <w:footnoteRef/>
      </w:r>
      <w:r>
        <w:t xml:space="preserve"> </w:t>
      </w:r>
      <w:r w:rsidRPr="00C8180E">
        <w:rPr>
          <w:spacing w:val="-2"/>
        </w:rPr>
        <w:t>“Smart Grids for Distribution Systems: The Benefits and Challenges of Distribution Automation (DA), (Draft Version 2) White Paper for NIST</w:t>
      </w:r>
      <w:r>
        <w:rPr>
          <w:spacing w:val="-2"/>
        </w:rPr>
        <w:t>.</w:t>
      </w:r>
      <w:r w:rsidRPr="00C8180E">
        <w:rPr>
          <w:spacing w:val="-2"/>
        </w:rPr>
        <w:t>”</w:t>
      </w:r>
    </w:p>
  </w:footnote>
  <w:footnote w:id="68">
    <w:p w14:paraId="2BEB44B8" w14:textId="5C58F795" w:rsidR="00AA62A1" w:rsidRDefault="00AA62A1" w:rsidP="00B0227E">
      <w:pPr>
        <w:pStyle w:val="FOOTNOTE"/>
      </w:pPr>
      <w:r>
        <w:rPr>
          <w:rStyle w:val="footnotemark"/>
        </w:rPr>
        <w:footnoteRef/>
      </w:r>
      <w:r>
        <w:t xml:space="preserve"> A. Phillips, “Roadmap: Transmission and Substation Area,” EPRI, January 2016, </w:t>
      </w:r>
      <w:hyperlink r:id="rId44" w:history="1">
        <w:r>
          <w:rPr>
            <w:rStyle w:val="Hyperlink"/>
          </w:rPr>
          <w:t>http://www.epri.com</w:t>
        </w:r>
      </w:hyperlink>
      <w:r>
        <w:rPr>
          <w:rStyle w:val="Hyperlink"/>
        </w:rPr>
        <w:t>.</w:t>
      </w:r>
      <w:r>
        <w:t xml:space="preserve"> Accessed July 2016.</w:t>
      </w:r>
    </w:p>
  </w:footnote>
  <w:footnote w:id="69">
    <w:p w14:paraId="5D979B9D" w14:textId="052DEDDE" w:rsidR="00AA62A1" w:rsidRDefault="00AA62A1" w:rsidP="00B0227E">
      <w:pPr>
        <w:pStyle w:val="FOOTNOTE"/>
      </w:pPr>
      <w:r>
        <w:rPr>
          <w:rStyle w:val="footnotemark"/>
        </w:rPr>
        <w:footnoteRef/>
      </w:r>
      <w:r>
        <w:t xml:space="preserve"> </w:t>
      </w:r>
      <w:r w:rsidRPr="001A7F5A">
        <w:rPr>
          <w:i/>
        </w:rPr>
        <w:t>Utility-Scale Smart Meter Deployments: Building Block of the Evolving Power Grid</w:t>
      </w:r>
      <w:r>
        <w:t xml:space="preserve">, IEI report, September 2014 (online), </w:t>
      </w:r>
      <w:hyperlink r:id="rId45" w:history="1">
        <w:r w:rsidRPr="00DE5BBB">
          <w:rPr>
            <w:rStyle w:val="Hyperlink"/>
          </w:rPr>
          <w:t>http://www.edisonfoundation.net/iei/Documents/IEI_SmartMeterUpdate_0914.pdf</w:t>
        </w:r>
      </w:hyperlink>
      <w:r>
        <w:rPr>
          <w:color w:val="0562C1"/>
          <w:u w:val="single" w:color="0562C1"/>
        </w:rPr>
        <w:t xml:space="preserve"> </w:t>
      </w:r>
    </w:p>
  </w:footnote>
  <w:footnote w:id="70">
    <w:p w14:paraId="71D7A90B" w14:textId="3EC515A9" w:rsidR="00AA62A1" w:rsidRDefault="00AA62A1">
      <w:pPr>
        <w:pStyle w:val="FootnoteText"/>
      </w:pPr>
      <w:r>
        <w:rPr>
          <w:rStyle w:val="FootnoteReference"/>
        </w:rPr>
        <w:footnoteRef/>
      </w:r>
      <w:r>
        <w:t xml:space="preserve"> </w:t>
      </w:r>
      <w:r w:rsidRPr="005850E3">
        <w:t>http://magazine.ieee-pes.org/files/2011/12/10mpe01-bobba.pdf</w:t>
      </w:r>
    </w:p>
  </w:footnote>
  <w:footnote w:id="71">
    <w:p w14:paraId="1C39B62C" w14:textId="6B0B354F" w:rsidR="00AA62A1" w:rsidRDefault="00AA62A1" w:rsidP="006F31B2">
      <w:pPr>
        <w:pStyle w:val="FOOTNOTE"/>
      </w:pPr>
      <w:r w:rsidRPr="0071085E">
        <w:rPr>
          <w:rStyle w:val="footnotemark"/>
        </w:rPr>
        <w:footnoteRef/>
      </w:r>
      <w:r w:rsidRPr="0071085E">
        <w:t xml:space="preserve"> IEEE C37.118.2, “Standard for Synchrophasor Data Transfer for Power Systems,” IEEE Standards Association, 2011.</w:t>
      </w:r>
    </w:p>
  </w:footnote>
  <w:footnote w:id="72">
    <w:p w14:paraId="6D0E6B2E" w14:textId="0A90FE4A" w:rsidR="00AA62A1" w:rsidRDefault="00AA62A1" w:rsidP="006F31B2">
      <w:pPr>
        <w:pStyle w:val="FOOTNOTE"/>
      </w:pPr>
      <w:r>
        <w:rPr>
          <w:rStyle w:val="footnotemark"/>
        </w:rPr>
        <w:footnoteRef/>
      </w:r>
      <w:r>
        <w:t xml:space="preserve"> A. G. Phadke and J. S. Thorp, “Communication Needs for Wide Area Measurement Applications,” 5th International Conference on Critical Infrastructure, 2010 (CRIS 2010), </w:t>
      </w:r>
      <w:hyperlink r:id="rId46" w:history="1">
        <w:r w:rsidRPr="00856A82">
          <w:rPr>
            <w:rStyle w:val="Hyperlink"/>
          </w:rPr>
          <w:t>https://ieeexplore.ieee.org/document/5617484</w:t>
        </w:r>
      </w:hyperlink>
      <w:r>
        <w:t>.</w:t>
      </w:r>
    </w:p>
  </w:footnote>
  <w:footnote w:id="73">
    <w:p w14:paraId="5D32C290" w14:textId="34AD3B06" w:rsidR="00AA62A1" w:rsidRDefault="00AA62A1" w:rsidP="006F31B2">
      <w:pPr>
        <w:pStyle w:val="FOOTNOTE"/>
      </w:pPr>
      <w:r>
        <w:rPr>
          <w:rStyle w:val="footnotemark"/>
        </w:rPr>
        <w:footnoteRef/>
      </w:r>
      <w:r>
        <w:t xml:space="preserve"> W. Liu, H. Luo, S. Li, and D. Gao, “Investigation and Modeling of Communication Delays in a Wide Area Measurement System,” in </w:t>
      </w:r>
      <w:r w:rsidRPr="00FA438A">
        <w:rPr>
          <w:i/>
        </w:rPr>
        <w:t>Proceedings of Asia-Pacific Power and Energy Engineering Conference</w:t>
      </w:r>
      <w:r>
        <w:t xml:space="preserve">, 2012, </w:t>
      </w:r>
      <w:hyperlink r:id="rId47" w:history="1">
        <w:r w:rsidRPr="00856A82">
          <w:rPr>
            <w:rStyle w:val="Hyperlink"/>
          </w:rPr>
          <w:t>https://ieeexplore.ieee.org/document/6307397</w:t>
        </w:r>
      </w:hyperlink>
      <w:r>
        <w:t>.</w:t>
      </w:r>
    </w:p>
  </w:footnote>
  <w:footnote w:id="74">
    <w:p w14:paraId="7F5EFC14" w14:textId="7C766830" w:rsidR="00AA62A1" w:rsidRDefault="00AA62A1" w:rsidP="006F31B2">
      <w:pPr>
        <w:pStyle w:val="FOOTNOTE"/>
      </w:pPr>
      <w:r>
        <w:rPr>
          <w:rStyle w:val="footnotemark"/>
        </w:rPr>
        <w:footnoteRef/>
      </w:r>
      <w:r>
        <w:t xml:space="preserve"> DOE, </w:t>
      </w:r>
      <w:r w:rsidRPr="001A7F5A">
        <w:rPr>
          <w:i/>
        </w:rPr>
        <w:t>Communications Requirements of Smart Grid Technologies</w:t>
      </w:r>
      <w:r>
        <w:t xml:space="preserve">, technical report, 2010, </w:t>
      </w:r>
      <w:hyperlink r:id="rId48" w:history="1">
        <w:r w:rsidRPr="00856A82">
          <w:rPr>
            <w:rStyle w:val="Hyperlink"/>
          </w:rPr>
          <w:t>https://www.energy.gov/sites/prod/files/gcprod/documents/Smart_Grid_Communications_Requirements_Report_10-05-2010.pdf</w:t>
        </w:r>
      </w:hyperlink>
      <w:r>
        <w:t>.</w:t>
      </w:r>
    </w:p>
  </w:footnote>
  <w:footnote w:id="75">
    <w:p w14:paraId="79F98F70" w14:textId="302D8656" w:rsidR="00AA62A1" w:rsidRDefault="00AA62A1" w:rsidP="006F31B2">
      <w:pPr>
        <w:pStyle w:val="FOOTNOTE"/>
      </w:pPr>
      <w:r>
        <w:rPr>
          <w:rStyle w:val="footnotemark"/>
        </w:rPr>
        <w:footnoteRef/>
      </w:r>
      <w:r>
        <w:t xml:space="preserve"> “Enabling Extreme Real-Time Grid Integration of Solar Energy (ENERGISE),” DOE Office of Energy Efficiency and Renewable Energy (EERE), DE-FOA-0001495, 2016, </w:t>
      </w:r>
      <w:hyperlink r:id="rId49" w:history="1">
        <w:r w:rsidRPr="00856A82">
          <w:rPr>
            <w:rStyle w:val="Hyperlink"/>
          </w:rPr>
          <w:t>https://www.energy.gov/eere/solar/enabling-extreme-real-time-grid-integration-solar-energy-energise</w:t>
        </w:r>
      </w:hyperlink>
      <w:r>
        <w:t>.</w:t>
      </w:r>
    </w:p>
  </w:footnote>
  <w:footnote w:id="76">
    <w:p w14:paraId="7600A569" w14:textId="0C0CBAEE" w:rsidR="00AA62A1" w:rsidRDefault="00AA62A1" w:rsidP="006F31B2">
      <w:pPr>
        <w:pStyle w:val="FOOTNOTE"/>
      </w:pPr>
      <w:r>
        <w:rPr>
          <w:rStyle w:val="footnotemark"/>
        </w:rPr>
        <w:footnoteRef/>
      </w:r>
      <w:r>
        <w:t xml:space="preserve"> J. Wang, X. Lu, and C. Chen, </w:t>
      </w:r>
      <w:r w:rsidRPr="001A7F5A">
        <w:rPr>
          <w:i/>
        </w:rPr>
        <w:t>Guidelines for Implementing Advanced Distribution Management System</w:t>
      </w:r>
      <w:r>
        <w:rPr>
          <w:i/>
        </w:rPr>
        <w:t>—</w:t>
      </w:r>
      <w:r w:rsidRPr="001A7F5A">
        <w:rPr>
          <w:i/>
        </w:rPr>
        <w:t>Requirements for DMS Integration with DERMS and Microgrids</w:t>
      </w:r>
      <w:r>
        <w:t xml:space="preserve">, technical report, Argonne National Laboratory, 2015, </w:t>
      </w:r>
      <w:hyperlink r:id="rId50" w:history="1">
        <w:r w:rsidRPr="00856A82">
          <w:rPr>
            <w:rStyle w:val="Hyperlink"/>
          </w:rPr>
          <w:t>https://publications.anl.gov/anlpubs/2015/08/120642.pdf</w:t>
        </w:r>
      </w:hyperlink>
      <w:r>
        <w:t>.</w:t>
      </w:r>
    </w:p>
  </w:footnote>
  <w:footnote w:id="77">
    <w:p w14:paraId="11D69260" w14:textId="62542D05" w:rsidR="00AA62A1" w:rsidRPr="00164687" w:rsidRDefault="00AA62A1" w:rsidP="006F31B2">
      <w:pPr>
        <w:pStyle w:val="FOOTNOTE"/>
      </w:pPr>
      <w:r w:rsidRPr="00164687">
        <w:rPr>
          <w:rStyle w:val="footnotemark"/>
          <w:spacing w:val="-2"/>
        </w:rPr>
        <w:footnoteRef/>
      </w:r>
      <w:r w:rsidRPr="00164687">
        <w:t xml:space="preserve"> </w:t>
      </w:r>
      <w:r>
        <w:t>DOE</w:t>
      </w:r>
      <w:r w:rsidRPr="00164687">
        <w:t xml:space="preserve">, </w:t>
      </w:r>
      <w:r w:rsidRPr="001A7F5A">
        <w:rPr>
          <w:i/>
        </w:rPr>
        <w:t>Communications Requirements of Smart Grid Technologies</w:t>
      </w:r>
      <w:r>
        <w:t>,</w:t>
      </w:r>
      <w:r w:rsidRPr="00164687">
        <w:t xml:space="preserve"> </w:t>
      </w:r>
      <w:r>
        <w:t>t</w:t>
      </w:r>
      <w:r w:rsidRPr="00164687">
        <w:t xml:space="preserve">echnical </w:t>
      </w:r>
      <w:r>
        <w:t>r</w:t>
      </w:r>
      <w:r w:rsidRPr="00164687">
        <w:t>eport, 2010</w:t>
      </w:r>
      <w:r>
        <w:t xml:space="preserve">, </w:t>
      </w:r>
      <w:hyperlink r:id="rId51" w:history="1">
        <w:r w:rsidRPr="00856A82">
          <w:rPr>
            <w:rStyle w:val="Hyperlink"/>
          </w:rPr>
          <w:t>https://www.energy.gov/sites/prod/files/gcprod/documents/Smart_Grid_Communications_Requirements_Report_10-05-2010.pdf</w:t>
        </w:r>
      </w:hyperlink>
    </w:p>
  </w:footnote>
  <w:footnote w:id="78">
    <w:p w14:paraId="6FBA2FA2" w14:textId="524FF919" w:rsidR="00AA62A1" w:rsidRPr="00164687" w:rsidRDefault="00AA62A1" w:rsidP="006F31B2">
      <w:pPr>
        <w:pStyle w:val="FOOTNOTE"/>
      </w:pPr>
      <w:r w:rsidRPr="00164687">
        <w:rPr>
          <w:rStyle w:val="FootnoteReference"/>
          <w:spacing w:val="-2"/>
        </w:rPr>
        <w:footnoteRef/>
      </w:r>
      <w:r w:rsidRPr="00164687">
        <w:t xml:space="preserve"> </w:t>
      </w:r>
      <w:r>
        <w:t>NIST</w:t>
      </w:r>
      <w:r w:rsidRPr="00164687">
        <w:t xml:space="preserve">, </w:t>
      </w:r>
      <w:r>
        <w:t>“</w:t>
      </w:r>
      <w:r w:rsidRPr="00164687">
        <w:t xml:space="preserve">NISTIR 7628: Guideline for Smart Grid Cybersecurity, Vol. 1, Smart Grid Cybersecurity Strategy, Architecture, and High Level Requirements,” </w:t>
      </w:r>
      <w:r>
        <w:t xml:space="preserve">National Institute of Standards and Technology, </w:t>
      </w:r>
      <w:r w:rsidRPr="00164687">
        <w:t>Gaithersburg, MD, 2014</w:t>
      </w:r>
      <w:r>
        <w:t xml:space="preserve">, </w:t>
      </w:r>
      <w:hyperlink r:id="rId52" w:history="1">
        <w:r w:rsidRPr="00856A82">
          <w:rPr>
            <w:rStyle w:val="Hyperlink"/>
          </w:rPr>
          <w:t>https://www.hsdl.org/?abstract&amp;did=758327</w:t>
        </w:r>
      </w:hyperlink>
    </w:p>
  </w:footnote>
  <w:footnote w:id="79">
    <w:p w14:paraId="54C253FC" w14:textId="61141D94" w:rsidR="00AA62A1" w:rsidRDefault="00AA62A1" w:rsidP="006F31B2">
      <w:pPr>
        <w:pStyle w:val="FOOTNOTE"/>
      </w:pPr>
      <w:r>
        <w:rPr>
          <w:rStyle w:val="footnotemark"/>
        </w:rPr>
        <w:footnoteRef/>
      </w:r>
      <w:r>
        <w:t xml:space="preserve"> F. Cleveland and A. Lee, “NESCOR: Cyber Security for DER Systems,” Electric Power Research Institute, 2013, </w:t>
      </w:r>
      <w:hyperlink r:id="rId53" w:history="1">
        <w:r w:rsidRPr="00856A82">
          <w:rPr>
            <w:rStyle w:val="Hyperlink"/>
          </w:rPr>
          <w:t>http://smartgrid.epri.com/doc/der%20rpt%2007-30-13.pdf</w:t>
        </w:r>
      </w:hyperlink>
    </w:p>
  </w:footnote>
  <w:footnote w:id="80">
    <w:p w14:paraId="7119D676" w14:textId="5BBFAD60" w:rsidR="00AA62A1" w:rsidRDefault="00AA62A1" w:rsidP="006F31B2">
      <w:pPr>
        <w:pStyle w:val="FOOTNOTE"/>
      </w:pPr>
      <w:r>
        <w:rPr>
          <w:rStyle w:val="footnotemark"/>
        </w:rPr>
        <w:footnoteRef/>
      </w:r>
      <w:r>
        <w:t xml:space="preserve"> International Electrotechnical Commission (IEC), “Communication Networks and Systems for Power Utility Automation—Part 90-7: Object Models for Power Converters in Distributed Energy Resources (DER) Systems,” 2013, </w:t>
      </w:r>
      <w:hyperlink r:id="rId54" w:history="1">
        <w:r w:rsidRPr="00856A82">
          <w:rPr>
            <w:rStyle w:val="Hyperlink"/>
          </w:rPr>
          <w:t>https://www.document-center.com/standards/show/IEC-61850-90-7</w:t>
        </w:r>
      </w:hyperlink>
    </w:p>
  </w:footnote>
  <w:footnote w:id="81">
    <w:p w14:paraId="0745613C" w14:textId="5D3637ED" w:rsidR="00AA62A1" w:rsidRDefault="00AA62A1" w:rsidP="006F31B2">
      <w:pPr>
        <w:pStyle w:val="FOOTNOTE"/>
      </w:pPr>
      <w:r>
        <w:rPr>
          <w:rStyle w:val="footnotemark"/>
        </w:rPr>
        <w:footnoteRef/>
      </w:r>
      <w:r>
        <w:t xml:space="preserve"> IEA, “Smart Grid Technology Roadmap, 2011,” </w:t>
      </w:r>
      <w:hyperlink r:id="rId55" w:history="1">
        <w:r w:rsidRPr="00DE5BBB">
          <w:rPr>
            <w:rStyle w:val="Hyperlink"/>
          </w:rPr>
          <w:t>https://www.iea.org/publications/freepublications/publication/smartgrids_roadmap.pdf</w:t>
        </w:r>
      </w:hyperlink>
      <w:r>
        <w:rPr>
          <w:u w:color="0562C1"/>
        </w:rPr>
        <w:t xml:space="preserve"> </w:t>
      </w:r>
    </w:p>
  </w:footnote>
  <w:footnote w:id="82">
    <w:p w14:paraId="0BAFF1B9" w14:textId="636B2A51" w:rsidR="00AA62A1" w:rsidRDefault="00AA62A1" w:rsidP="006F31B2">
      <w:pPr>
        <w:pStyle w:val="FOOTNOTE"/>
      </w:pPr>
      <w:r>
        <w:rPr>
          <w:rStyle w:val="footnotemark"/>
        </w:rPr>
        <w:footnoteRef/>
      </w:r>
      <w:r>
        <w:t xml:space="preserve"> FERC, “Definition of Demand Response,” </w:t>
      </w:r>
      <w:hyperlink r:id="rId56" w:history="1">
        <w:r w:rsidRPr="00FA438A">
          <w:rPr>
            <w:rStyle w:val="Hyperlink"/>
          </w:rPr>
          <w:t>http://www.ferc.gov/industries/electric/indus-act/demand-response/dem-res-adv-metering.asp</w:t>
        </w:r>
      </w:hyperlink>
    </w:p>
  </w:footnote>
  <w:footnote w:id="83">
    <w:p w14:paraId="77D8FF26" w14:textId="21435B97" w:rsidR="00AA62A1" w:rsidRDefault="00AA62A1" w:rsidP="006F31B2">
      <w:pPr>
        <w:pStyle w:val="FOOTNOTE"/>
      </w:pPr>
      <w:r>
        <w:rPr>
          <w:rStyle w:val="footnotemark"/>
        </w:rPr>
        <w:footnoteRef/>
      </w:r>
      <w:r>
        <w:t xml:space="preserve"> C. Chen, J. Wang, and S. Kishore, “A Distributed Direct Load Control Approach for Large-Scale Residential Demand Response,” </w:t>
      </w:r>
      <w:r w:rsidRPr="00D60539">
        <w:rPr>
          <w:i/>
        </w:rPr>
        <w:t>IEEE Transactions on Power Systems</w:t>
      </w:r>
      <w:r>
        <w:t xml:space="preserve"> 29(5), 2219–2228 (2014), </w:t>
      </w:r>
      <w:hyperlink r:id="rId57" w:history="1">
        <w:r w:rsidRPr="00856A82">
          <w:rPr>
            <w:rStyle w:val="Hyperlink"/>
          </w:rPr>
          <w:t>https://ieeexplore.ieee.org/document/6766290</w:t>
        </w:r>
      </w:hyperlink>
    </w:p>
  </w:footnote>
  <w:footnote w:id="84">
    <w:p w14:paraId="5AC156CE" w14:textId="301D747E" w:rsidR="00AA62A1" w:rsidRDefault="00AA62A1" w:rsidP="006F31B2">
      <w:pPr>
        <w:pStyle w:val="FOOTNOTE"/>
      </w:pPr>
      <w:r>
        <w:rPr>
          <w:rStyle w:val="footnotemark"/>
        </w:rPr>
        <w:footnoteRef/>
      </w:r>
      <w:r>
        <w:t xml:space="preserve"> Wisconsin Public Service, Contracted Direct Load Control, 2012 (online), </w:t>
      </w:r>
      <w:hyperlink r:id="rId58" w:history="1">
        <w:r w:rsidRPr="00DE5BBB">
          <w:rPr>
            <w:rStyle w:val="Hyperlink"/>
          </w:rPr>
          <w:t>http://www.wisconsinpublicservice.com/business/cdlc.aspx</w:t>
        </w:r>
      </w:hyperlink>
    </w:p>
  </w:footnote>
  <w:footnote w:id="85">
    <w:p w14:paraId="462BFC5F" w14:textId="3650040E" w:rsidR="00AA62A1" w:rsidRDefault="00AA62A1" w:rsidP="006F31B2">
      <w:pPr>
        <w:pStyle w:val="FOOTNOTE"/>
      </w:pPr>
      <w:r>
        <w:rPr>
          <w:rStyle w:val="footnotemark"/>
        </w:rPr>
        <w:footnoteRef/>
      </w:r>
      <w:r>
        <w:t xml:space="preserve"> Con Edison, Demand Response/Distribution Load Relief Program, 2018, </w:t>
      </w:r>
      <w:hyperlink r:id="rId59" w:history="1">
        <w:r w:rsidRPr="00856A82">
          <w:rPr>
            <w:rStyle w:val="Hyperlink"/>
          </w:rPr>
          <w:t>https://www.coned.com/-/media/files/coned/documents/save-energy-money/rebates-incentives-tax-credits/smart-usage-rewards/smart-usage-program-guidelines.pdf?la=en</w:t>
        </w:r>
      </w:hyperlink>
    </w:p>
  </w:footnote>
  <w:footnote w:id="86">
    <w:p w14:paraId="207D92B1" w14:textId="14FE9F25" w:rsidR="00AA62A1" w:rsidRPr="006F31B2" w:rsidRDefault="00AA62A1" w:rsidP="006F31B2">
      <w:pPr>
        <w:pStyle w:val="FOOTNOTE"/>
        <w:rPr>
          <w:rStyle w:val="Hyperlink"/>
        </w:rPr>
      </w:pPr>
      <w:r>
        <w:rPr>
          <w:rStyle w:val="footnotemark"/>
        </w:rPr>
        <w:footnoteRef/>
      </w:r>
      <w:r>
        <w:t xml:space="preserve"> Ameren Illinois Utilities, Ameren Power Smart Pricing, 2012 (online), </w:t>
      </w:r>
      <w:hyperlink r:id="rId60" w:history="1">
        <w:r w:rsidRPr="00FA438A">
          <w:rPr>
            <w:rStyle w:val="Hyperlink"/>
          </w:rPr>
          <w:t>http://www.powersmartpricing.org/how-it-works/</w:t>
        </w:r>
      </w:hyperlink>
    </w:p>
  </w:footnote>
  <w:footnote w:id="87">
    <w:p w14:paraId="0C716366" w14:textId="2F80D95B" w:rsidR="00AA62A1" w:rsidRPr="00164687" w:rsidRDefault="00AA62A1" w:rsidP="006F31B2">
      <w:pPr>
        <w:pStyle w:val="FOOTNOTE"/>
      </w:pPr>
      <w:r>
        <w:rPr>
          <w:rStyle w:val="footnotemark"/>
        </w:rPr>
        <w:footnoteRef/>
      </w:r>
      <w:r>
        <w:t xml:space="preserve"> ComEd Utilities, ComEd Residential Real-Time Pricing (RRTP), 2012 (online), </w:t>
      </w:r>
      <w:hyperlink r:id="rId61" w:history="1">
        <w:r w:rsidRPr="00DE5BBB">
          <w:rPr>
            <w:rStyle w:val="Hyperlink"/>
          </w:rPr>
          <w:t>https://hourlypricing.comed.com</w:t>
        </w:r>
      </w:hyperlink>
      <w:r>
        <w:rPr>
          <w:color w:val="0562C1"/>
          <w:u w:val="single" w:color="0562C1"/>
        </w:rPr>
        <w:t xml:space="preserve"> </w:t>
      </w:r>
    </w:p>
  </w:footnote>
  <w:footnote w:id="88">
    <w:p w14:paraId="74FF0463" w14:textId="36B84F53" w:rsidR="00AA62A1" w:rsidRDefault="00AA62A1" w:rsidP="006F31B2">
      <w:pPr>
        <w:pStyle w:val="FOOTNOTE"/>
      </w:pPr>
      <w:r w:rsidRPr="00164687">
        <w:rPr>
          <w:rStyle w:val="FootnoteReference"/>
        </w:rPr>
        <w:footnoteRef/>
      </w:r>
      <w:r w:rsidRPr="00164687">
        <w:t xml:space="preserve"> DOE, “Communications Requirements</w:t>
      </w:r>
      <w:r>
        <w:t xml:space="preserve"> of Smart Grid Technologies,” technical report, 2010, </w:t>
      </w:r>
      <w:hyperlink r:id="rId62" w:history="1">
        <w:r w:rsidRPr="00856A82">
          <w:rPr>
            <w:rStyle w:val="Hyperlink"/>
          </w:rPr>
          <w:t>https://www.energy.gov/sites/prod/files/gcprod/documents/Smart_Grid_Communications_Requirements_Report_10-05-2010.pdf</w:t>
        </w:r>
      </w:hyperlink>
    </w:p>
  </w:footnote>
  <w:footnote w:id="89">
    <w:p w14:paraId="76583CFA" w14:textId="4EDC1313" w:rsidR="00AA62A1" w:rsidRDefault="00AA62A1" w:rsidP="006F31B2">
      <w:pPr>
        <w:pStyle w:val="FOOTNOTE"/>
      </w:pPr>
      <w:r>
        <w:rPr>
          <w:rStyle w:val="footnotemark"/>
        </w:rPr>
        <w:footnoteRef/>
      </w:r>
      <w:r>
        <w:t xml:space="preserve"> DOE APRA-E, “Network Optimized Distributed Energy Systems (NODES),” Funding Opportunity DE-FOA-0001289, </w:t>
      </w:r>
      <w:hyperlink r:id="rId63" w:history="1">
        <w:r w:rsidRPr="00DE5BBB">
          <w:rPr>
            <w:rStyle w:val="Hyperlink"/>
          </w:rPr>
          <w:t>http://arpa-e.energy.gov/?q=arpa-e-programs/nodes</w:t>
        </w:r>
      </w:hyperlink>
      <w:r>
        <w:rPr>
          <w:color w:val="0562C1"/>
          <w:u w:val="single" w:color="0562C1"/>
        </w:rPr>
        <w:t xml:space="preserve"> </w:t>
      </w:r>
    </w:p>
  </w:footnote>
  <w:footnote w:id="90">
    <w:p w14:paraId="32283C21" w14:textId="57C7EC82" w:rsidR="00AA62A1" w:rsidRDefault="00AA62A1" w:rsidP="006F31B2">
      <w:pPr>
        <w:pStyle w:val="FOOTNOTE"/>
      </w:pPr>
      <w:r>
        <w:rPr>
          <w:rStyle w:val="footnotemark"/>
        </w:rPr>
        <w:footnoteRef/>
      </w:r>
      <w:r>
        <w:t xml:space="preserve"> DOE, </w:t>
      </w:r>
      <w:r w:rsidRPr="001A7F5A">
        <w:rPr>
          <w:i/>
        </w:rPr>
        <w:t>Communications Requirements of Smart Grid Technologies</w:t>
      </w:r>
      <w:r>
        <w:t xml:space="preserve">, technical report, 2010, </w:t>
      </w:r>
      <w:hyperlink r:id="rId64" w:history="1">
        <w:r w:rsidRPr="00856A82">
          <w:rPr>
            <w:rStyle w:val="Hyperlink"/>
          </w:rPr>
          <w:t>https://www.energy.gov/sites/prod/files/gcprod/documents/Smart_Grid_Communications_Requirements_Report_10-05-2010.pdf</w:t>
        </w:r>
      </w:hyperlink>
    </w:p>
  </w:footnote>
  <w:footnote w:id="91">
    <w:p w14:paraId="4C979AD3" w14:textId="71674FE4" w:rsidR="00AA62A1" w:rsidRDefault="00AA62A1" w:rsidP="00791543">
      <w:pPr>
        <w:pStyle w:val="FOOTNOTE"/>
      </w:pPr>
      <w:r>
        <w:rPr>
          <w:rStyle w:val="footnotemark"/>
        </w:rPr>
        <w:footnoteRef/>
      </w:r>
      <w:r>
        <w:t xml:space="preserve"> ZigBee Alliance, “ZigBee: The Choice for Energy Management and Efficiency,” </w:t>
      </w:r>
      <w:r>
        <w:rPr>
          <w:rFonts w:cs="Arial"/>
        </w:rPr>
        <w:t xml:space="preserve">IS-2007-78, </w:t>
      </w:r>
      <w:r>
        <w:t xml:space="preserve">2007, </w:t>
      </w:r>
      <w:hyperlink r:id="rId65" w:history="1">
        <w:r w:rsidRPr="0068417A">
          <w:rPr>
            <w:rStyle w:val="Hyperlink"/>
          </w:rPr>
          <w:t>http://www.caba.org/CABA/DocumentLibrary/Public/IS-2007-78.aspx</w:t>
        </w:r>
      </w:hyperlink>
      <w:r>
        <w:t>.</w:t>
      </w:r>
    </w:p>
  </w:footnote>
  <w:footnote w:id="92">
    <w:p w14:paraId="0A1ED1F5" w14:textId="4C284D1E" w:rsidR="00AA62A1" w:rsidRPr="004B04EC" w:rsidRDefault="00AA62A1" w:rsidP="00791543">
      <w:pPr>
        <w:pStyle w:val="FOOTNOTE"/>
      </w:pPr>
      <w:r w:rsidRPr="004B04EC">
        <w:rPr>
          <w:rStyle w:val="footnotemark"/>
          <w:sz w:val="18"/>
        </w:rPr>
        <w:footnoteRef/>
      </w:r>
      <w:r w:rsidRPr="004B04EC">
        <w:t xml:space="preserve"> Office of the National Coordinator for Smart Grid Interoperability, </w:t>
      </w:r>
      <w:r w:rsidRPr="00080889">
        <w:rPr>
          <w:i/>
        </w:rPr>
        <w:t>NIST Framework and Roadmap for Smart Grid Interoperability Standards, Release 1.0</w:t>
      </w:r>
      <w:r>
        <w:t>,</w:t>
      </w:r>
      <w:r w:rsidRPr="004B04EC">
        <w:t xml:space="preserve"> </w:t>
      </w:r>
      <w:r>
        <w:t>t</w:t>
      </w:r>
      <w:r w:rsidRPr="004B04EC">
        <w:t xml:space="preserve">echnical </w:t>
      </w:r>
      <w:r>
        <w:t>r</w:t>
      </w:r>
      <w:r w:rsidRPr="004B04EC">
        <w:t>eport</w:t>
      </w:r>
      <w:r>
        <w:t>,</w:t>
      </w:r>
      <w:r w:rsidRPr="004B04EC">
        <w:t xml:space="preserve"> National Institute of Standar</w:t>
      </w:r>
      <w:r>
        <w:t xml:space="preserve">ds and Technology (NIST), 2010, </w:t>
      </w:r>
      <w:hyperlink r:id="rId66" w:history="1">
        <w:r w:rsidRPr="00856A82">
          <w:rPr>
            <w:rStyle w:val="Hyperlink"/>
          </w:rPr>
          <w:t>https://www.hsdl.org/?view&amp;did=30051</w:t>
        </w:r>
      </w:hyperlink>
      <w:r>
        <w:t>.</w:t>
      </w:r>
    </w:p>
  </w:footnote>
  <w:footnote w:id="93">
    <w:p w14:paraId="5B695AED" w14:textId="0EA1C358" w:rsidR="00AA62A1" w:rsidRPr="004B04EC" w:rsidRDefault="00AA62A1" w:rsidP="004B09BF">
      <w:pPr>
        <w:pStyle w:val="FOOTNOTE"/>
      </w:pPr>
      <w:r w:rsidRPr="004B04EC">
        <w:rPr>
          <w:rStyle w:val="FootnoteReference"/>
        </w:rPr>
        <w:footnoteRef/>
      </w:r>
      <w:r w:rsidRPr="004B04EC">
        <w:t xml:space="preserve"> </w:t>
      </w:r>
      <w:r w:rsidRPr="00E54707">
        <w:t xml:space="preserve">V. C. Gungor, D. Sahin, T. Kocak, S. Ergut, C. Buccella, C. Cecati, and G. P. Hancke, “Smart Grid Technologies: Communication Technologies and Standards,” </w:t>
      </w:r>
      <w:r w:rsidRPr="00E54707">
        <w:rPr>
          <w:i/>
        </w:rPr>
        <w:t>IEEE Transactions on Industrial Informatics</w:t>
      </w:r>
      <w:r w:rsidRPr="00E54707">
        <w:t xml:space="preserve"> 7(4), 529–538 (2011).</w:t>
      </w:r>
    </w:p>
  </w:footnote>
  <w:footnote w:id="94">
    <w:p w14:paraId="73D21567" w14:textId="3B5C9DE4" w:rsidR="00AA62A1" w:rsidRPr="004B04EC" w:rsidRDefault="00AA62A1" w:rsidP="004B09BF">
      <w:pPr>
        <w:pStyle w:val="FOOTNOTE"/>
      </w:pPr>
      <w:r w:rsidRPr="004B04EC">
        <w:rPr>
          <w:rStyle w:val="footnotemark"/>
          <w:sz w:val="18"/>
        </w:rPr>
        <w:footnoteRef/>
      </w:r>
      <w:r w:rsidRPr="004B04EC">
        <w:t xml:space="preserve"> Wi-Fi Alliance, </w:t>
      </w:r>
      <w:r w:rsidRPr="001A7F5A">
        <w:rPr>
          <w:i/>
        </w:rPr>
        <w:t>Wi-Fi for the Smart Grid: Mature, Interoperable, Secure Technology for Advanced Smart Energy Management Communications</w:t>
      </w:r>
      <w:r>
        <w:t>,</w:t>
      </w:r>
      <w:r w:rsidRPr="004B04EC">
        <w:t xml:space="preserve"> </w:t>
      </w:r>
      <w:r>
        <w:t>t</w:t>
      </w:r>
      <w:r w:rsidRPr="004B04EC">
        <w:t xml:space="preserve">echnical </w:t>
      </w:r>
      <w:r>
        <w:t>r</w:t>
      </w:r>
      <w:r w:rsidRPr="004B04EC">
        <w:t>eport, 2009</w:t>
      </w:r>
      <w:r>
        <w:t xml:space="preserve">, </w:t>
      </w:r>
      <w:hyperlink r:id="rId67" w:anchor="authors" w:history="1">
        <w:r w:rsidRPr="00856A82">
          <w:rPr>
            <w:rStyle w:val="Hyperlink"/>
          </w:rPr>
          <w:t>https://ieeexplore.ieee.org/document/6011696/authors#authors</w:t>
        </w:r>
      </w:hyperlink>
      <w:r w:rsidRPr="004B04EC">
        <w:t>.</w:t>
      </w:r>
    </w:p>
  </w:footnote>
  <w:footnote w:id="95">
    <w:p w14:paraId="5D8C126B" w14:textId="1B27F071" w:rsidR="00AA62A1" w:rsidRPr="0071085E" w:rsidRDefault="00AA62A1" w:rsidP="004B09BF">
      <w:pPr>
        <w:pStyle w:val="FOOTNOTE"/>
      </w:pPr>
      <w:r w:rsidRPr="004B04EC">
        <w:rPr>
          <w:rStyle w:val="footnotemark"/>
          <w:sz w:val="18"/>
        </w:rPr>
        <w:footnoteRef/>
      </w:r>
      <w:r w:rsidRPr="004B04EC">
        <w:t xml:space="preserve"> </w:t>
      </w:r>
      <w:r w:rsidRPr="0071085E">
        <w:t xml:space="preserve">Quang-Dung Ho, Yue Gao, and Tho Le-Ngoc, “Challenges and Research Opportunities in Wireless Communication Networks for Smart Grid,” </w:t>
      </w:r>
      <w:r w:rsidRPr="0071085E">
        <w:rPr>
          <w:i/>
        </w:rPr>
        <w:t>Wireless Communications IEEE</w:t>
      </w:r>
      <w:r w:rsidRPr="0071085E">
        <w:t xml:space="preserve"> 20(3), 89–95 (2013)</w:t>
      </w:r>
      <w:r>
        <w:t xml:space="preserve">, </w:t>
      </w:r>
      <w:hyperlink r:id="rId68" w:history="1">
        <w:r w:rsidRPr="00856A82">
          <w:rPr>
            <w:rStyle w:val="Hyperlink"/>
          </w:rPr>
          <w:t>https://ieeexplore.ieee.org/document/6549287</w:t>
        </w:r>
      </w:hyperlink>
      <w:r w:rsidRPr="0071085E">
        <w:t>.</w:t>
      </w:r>
    </w:p>
  </w:footnote>
  <w:footnote w:id="96">
    <w:p w14:paraId="0950C9F7" w14:textId="6D69DACD" w:rsidR="00AA62A1" w:rsidRPr="00997433" w:rsidRDefault="00AA62A1" w:rsidP="004B09BF">
      <w:pPr>
        <w:pStyle w:val="FOOTNOTE"/>
        <w:rPr>
          <w:color w:val="000000" w:themeColor="text1"/>
        </w:rPr>
      </w:pPr>
      <w:r w:rsidRPr="00F32B92">
        <w:rPr>
          <w:rStyle w:val="footnotemark"/>
          <w:rFonts w:ascii="Times New Roman" w:hAnsi="Times New Roman" w:cs="Times New Roman"/>
          <w:sz w:val="18"/>
        </w:rPr>
        <w:footnoteRef/>
      </w:r>
      <w:r w:rsidRPr="0071085E">
        <w:t xml:space="preserve"> Sieme</w:t>
      </w:r>
      <w:r w:rsidRPr="00997433">
        <w:rPr>
          <w:color w:val="000000" w:themeColor="text1"/>
        </w:rPr>
        <w:t>ns,</w:t>
      </w:r>
      <w:r w:rsidRPr="00997433">
        <w:rPr>
          <w:i/>
          <w:color w:val="000000" w:themeColor="text1"/>
        </w:rPr>
        <w:t xml:space="preserve"> Communications </w:t>
      </w:r>
      <w:r w:rsidRPr="001A7F5A">
        <w:rPr>
          <w:i/>
          <w:color w:val="000000" w:themeColor="text1"/>
        </w:rPr>
        <w:t>Network So</w:t>
      </w:r>
      <w:r w:rsidRPr="00997433">
        <w:rPr>
          <w:i/>
          <w:color w:val="000000" w:themeColor="text1"/>
        </w:rPr>
        <w:t xml:space="preserve">lutions for </w:t>
      </w:r>
      <w:r w:rsidRPr="001A7F5A">
        <w:rPr>
          <w:i/>
          <w:color w:val="000000" w:themeColor="text1"/>
        </w:rPr>
        <w:t>Smart Gr</w:t>
      </w:r>
      <w:r w:rsidRPr="00997433">
        <w:rPr>
          <w:i/>
          <w:color w:val="000000" w:themeColor="text1"/>
        </w:rPr>
        <w:t>ids</w:t>
      </w:r>
      <w:r w:rsidRPr="0071085E">
        <w:rPr>
          <w:color w:val="000000" w:themeColor="text1"/>
        </w:rPr>
        <w:t>,</w:t>
      </w:r>
      <w:r w:rsidRPr="00997433">
        <w:rPr>
          <w:color w:val="000000" w:themeColor="text1"/>
        </w:rPr>
        <w:t xml:space="preserve"> </w:t>
      </w:r>
      <w:r w:rsidRPr="0071085E">
        <w:rPr>
          <w:color w:val="000000" w:themeColor="text1"/>
        </w:rPr>
        <w:t>t</w:t>
      </w:r>
      <w:r w:rsidRPr="00997433">
        <w:rPr>
          <w:color w:val="000000" w:themeColor="text1"/>
        </w:rPr>
        <w:t xml:space="preserve">echnical report, </w:t>
      </w:r>
      <w:hyperlink r:id="rId69" w:history="1">
        <w:r w:rsidRPr="00997433">
          <w:rPr>
            <w:rStyle w:val="Hyperlink"/>
          </w:rPr>
          <w:t>https://w3.siemens.com/smartgrid/global/drafts/services/metering-communications-services/smart-communications-solutions/Documents/Communications-network-solutions-for-Smart-Grid.pdf</w:t>
        </w:r>
      </w:hyperlink>
      <w:r w:rsidRPr="00997433">
        <w:rPr>
          <w:color w:val="000000" w:themeColor="text1"/>
        </w:rPr>
        <w:t>.</w:t>
      </w:r>
    </w:p>
  </w:footnote>
  <w:footnote w:id="97">
    <w:p w14:paraId="7B60B576" w14:textId="1BD12F27" w:rsidR="00AA62A1" w:rsidRPr="0071085E" w:rsidRDefault="00AA62A1" w:rsidP="00997433">
      <w:pPr>
        <w:pStyle w:val="footnotedescription"/>
        <w:spacing w:line="286" w:lineRule="auto"/>
        <w:ind w:left="0"/>
      </w:pPr>
      <w:r w:rsidRPr="00997433">
        <w:rPr>
          <w:rStyle w:val="footnotemark"/>
          <w:rFonts w:ascii="Times New Roman" w:hAnsi="Times New Roman" w:cs="Times New Roman"/>
          <w:color w:val="000000" w:themeColor="text1"/>
          <w:sz w:val="18"/>
          <w:szCs w:val="18"/>
        </w:rPr>
        <w:footnoteRef/>
      </w:r>
      <w:r w:rsidRPr="00997433">
        <w:rPr>
          <w:rFonts w:ascii="Times New Roman" w:hAnsi="Times New Roman" w:cs="Times New Roman"/>
          <w:color w:val="000000" w:themeColor="text1"/>
          <w:szCs w:val="18"/>
        </w:rPr>
        <w:t xml:space="preserve"> B. Kushnick, “What </w:t>
      </w:r>
      <w:r>
        <w:rPr>
          <w:rFonts w:ascii="Times New Roman" w:hAnsi="Times New Roman" w:cs="Times New Roman"/>
          <w:color w:val="000000" w:themeColor="text1"/>
          <w:szCs w:val="18"/>
        </w:rPr>
        <w:t>A</w:t>
      </w:r>
      <w:r w:rsidRPr="00997433">
        <w:rPr>
          <w:rFonts w:ascii="Times New Roman" w:hAnsi="Times New Roman" w:cs="Times New Roman"/>
          <w:color w:val="000000" w:themeColor="text1"/>
          <w:szCs w:val="18"/>
        </w:rPr>
        <w:t xml:space="preserve">re the Public Switched Telephone Networks, ‘PSTN’ and Why </w:t>
      </w:r>
      <w:r>
        <w:rPr>
          <w:rFonts w:ascii="Times New Roman" w:hAnsi="Times New Roman" w:cs="Times New Roman"/>
          <w:color w:val="000000" w:themeColor="text1"/>
          <w:szCs w:val="18"/>
        </w:rPr>
        <w:t>Y</w:t>
      </w:r>
      <w:r w:rsidRPr="00997433">
        <w:rPr>
          <w:rFonts w:ascii="Times New Roman" w:hAnsi="Times New Roman" w:cs="Times New Roman"/>
          <w:color w:val="000000" w:themeColor="text1"/>
          <w:szCs w:val="18"/>
        </w:rPr>
        <w:t xml:space="preserve">ou </w:t>
      </w:r>
      <w:r>
        <w:rPr>
          <w:rFonts w:ascii="Times New Roman" w:hAnsi="Times New Roman" w:cs="Times New Roman"/>
          <w:color w:val="000000" w:themeColor="text1"/>
          <w:szCs w:val="18"/>
        </w:rPr>
        <w:t>S</w:t>
      </w:r>
      <w:r w:rsidRPr="00997433">
        <w:rPr>
          <w:rFonts w:ascii="Times New Roman" w:hAnsi="Times New Roman" w:cs="Times New Roman"/>
          <w:color w:val="000000" w:themeColor="text1"/>
          <w:szCs w:val="18"/>
        </w:rPr>
        <w:t xml:space="preserve">hould </w:t>
      </w:r>
      <w:r>
        <w:rPr>
          <w:rFonts w:ascii="Times New Roman" w:hAnsi="Times New Roman" w:cs="Times New Roman"/>
          <w:color w:val="000000" w:themeColor="text1"/>
          <w:szCs w:val="18"/>
        </w:rPr>
        <w:t>C</w:t>
      </w:r>
      <w:r w:rsidRPr="00997433">
        <w:rPr>
          <w:rFonts w:ascii="Times New Roman" w:hAnsi="Times New Roman" w:cs="Times New Roman"/>
          <w:color w:val="000000" w:themeColor="text1"/>
          <w:szCs w:val="18"/>
        </w:rPr>
        <w:t>are?” Huffington Post Blog</w:t>
      </w:r>
      <w:r w:rsidRPr="0071085E">
        <w:rPr>
          <w:rFonts w:ascii="Times New Roman" w:hAnsi="Times New Roman" w:cs="Times New Roman"/>
          <w:color w:val="000000" w:themeColor="text1"/>
          <w:szCs w:val="18"/>
        </w:rPr>
        <w:t>,</w:t>
      </w:r>
      <w:r w:rsidRPr="00997433">
        <w:rPr>
          <w:rFonts w:ascii="Times New Roman" w:hAnsi="Times New Roman" w:cs="Times New Roman"/>
          <w:color w:val="000000" w:themeColor="text1"/>
          <w:szCs w:val="18"/>
        </w:rPr>
        <w:t xml:space="preserve"> March 2013</w:t>
      </w:r>
      <w:r>
        <w:rPr>
          <w:rFonts w:ascii="Times New Roman" w:hAnsi="Times New Roman" w:cs="Times New Roman"/>
          <w:color w:val="000000" w:themeColor="text1"/>
          <w:szCs w:val="18"/>
        </w:rPr>
        <w:t xml:space="preserve">, </w:t>
      </w:r>
      <w:hyperlink r:id="rId70" w:history="1">
        <w:r w:rsidRPr="00060B83">
          <w:rPr>
            <w:rStyle w:val="Hyperlink"/>
            <w:rFonts w:ascii="Times New Roman" w:hAnsi="Times New Roman" w:cs="Times New Roman"/>
            <w:szCs w:val="18"/>
          </w:rPr>
          <w:t>https://www.huffingtonpost.com/bruce-kushnick/public-switched-telephone-networks_b_2377773.html</w:t>
        </w:r>
      </w:hyperlink>
      <w:r w:rsidRPr="00997433">
        <w:rPr>
          <w:rFonts w:ascii="Times New Roman" w:hAnsi="Times New Roman" w:cs="Times New Roman"/>
          <w:color w:val="000000" w:themeColor="text1"/>
          <w:szCs w:val="18"/>
        </w:rPr>
        <w:t>.</w:t>
      </w:r>
    </w:p>
  </w:footnote>
  <w:footnote w:id="98">
    <w:p w14:paraId="481E5A91" w14:textId="4514ABA2" w:rsidR="00AA62A1" w:rsidRPr="00DE73B6" w:rsidRDefault="00AA62A1" w:rsidP="00997433">
      <w:pPr>
        <w:pStyle w:val="FOOTNOTE"/>
      </w:pPr>
      <w:r w:rsidRPr="00997433">
        <w:rPr>
          <w:rStyle w:val="footnotemark"/>
          <w:rFonts w:ascii="Times New Roman" w:hAnsi="Times New Roman" w:cs="Times New Roman"/>
          <w:color w:val="000000" w:themeColor="text1"/>
          <w:sz w:val="18"/>
        </w:rPr>
        <w:footnoteRef/>
      </w:r>
      <w:r w:rsidRPr="00DE73B6">
        <w:t xml:space="preserve"> Quang-Dung Ho, Yue Gao, and Tho Le-Ngoc</w:t>
      </w:r>
      <w:r w:rsidRPr="001A7F5A">
        <w:t>,</w:t>
      </w:r>
      <w:r w:rsidRPr="00DE73B6">
        <w:t xml:space="preserve"> </w:t>
      </w:r>
      <w:r w:rsidRPr="001A7F5A">
        <w:t>“</w:t>
      </w:r>
      <w:r w:rsidRPr="00DE73B6">
        <w:t xml:space="preserve">Challenges and </w:t>
      </w:r>
      <w:r w:rsidRPr="001A7F5A">
        <w:t>R</w:t>
      </w:r>
      <w:r w:rsidRPr="00DE73B6">
        <w:t xml:space="preserve">esearch </w:t>
      </w:r>
      <w:r w:rsidRPr="001A7F5A">
        <w:t>O</w:t>
      </w:r>
      <w:r w:rsidRPr="00DE73B6">
        <w:t xml:space="preserve">pportunities in </w:t>
      </w:r>
      <w:r w:rsidRPr="001A7F5A">
        <w:t>W</w:t>
      </w:r>
      <w:r w:rsidRPr="00DE73B6">
        <w:t xml:space="preserve">ireless </w:t>
      </w:r>
      <w:r w:rsidRPr="001A7F5A">
        <w:t>C</w:t>
      </w:r>
      <w:r w:rsidRPr="00DE73B6">
        <w:t xml:space="preserve">ommunication </w:t>
      </w:r>
      <w:r w:rsidRPr="001A7F5A">
        <w:t>N</w:t>
      </w:r>
      <w:r w:rsidRPr="00DE73B6">
        <w:t xml:space="preserve">etworks for </w:t>
      </w:r>
      <w:r w:rsidRPr="001A7F5A">
        <w:t>S</w:t>
      </w:r>
      <w:r w:rsidRPr="00DE73B6">
        <w:t xml:space="preserve">mart </w:t>
      </w:r>
      <w:r w:rsidRPr="001A7F5A">
        <w:t>G</w:t>
      </w:r>
      <w:r w:rsidRPr="00DE73B6">
        <w:t>rid</w:t>
      </w:r>
      <w:r w:rsidRPr="001A7F5A">
        <w:t>,”</w:t>
      </w:r>
      <w:r w:rsidRPr="00DE73B6">
        <w:t xml:space="preserve"> </w:t>
      </w:r>
      <w:r w:rsidRPr="00997433">
        <w:rPr>
          <w:i/>
        </w:rPr>
        <w:t>Wireless Communications IEEE</w:t>
      </w:r>
      <w:r w:rsidRPr="00DE73B6">
        <w:t xml:space="preserve"> 20</w:t>
      </w:r>
      <w:r w:rsidRPr="001A7F5A">
        <w:t>(3)</w:t>
      </w:r>
      <w:r w:rsidRPr="00DE73B6">
        <w:t>, 89</w:t>
      </w:r>
      <w:r w:rsidRPr="001A7F5A">
        <w:t>–</w:t>
      </w:r>
      <w:r w:rsidRPr="00DE73B6">
        <w:t>95</w:t>
      </w:r>
      <w:r w:rsidRPr="001A7F5A">
        <w:t xml:space="preserve"> (2013)</w:t>
      </w:r>
      <w:r>
        <w:t xml:space="preserve">, </w:t>
      </w:r>
      <w:hyperlink r:id="rId71" w:anchor="authors" w:history="1">
        <w:r w:rsidRPr="00060B83">
          <w:rPr>
            <w:rStyle w:val="Hyperlink"/>
          </w:rPr>
          <w:t>https://ieeexplore.ieee.org/document/6549287/authors#authors</w:t>
        </w:r>
      </w:hyperlink>
      <w:r w:rsidRPr="00DE73B6">
        <w:t>.</w:t>
      </w:r>
    </w:p>
  </w:footnote>
  <w:footnote w:id="99">
    <w:p w14:paraId="4F853954" w14:textId="40829CF2" w:rsidR="00AA62A1" w:rsidRPr="00DE73B6" w:rsidRDefault="00AA62A1" w:rsidP="00997433">
      <w:pPr>
        <w:pStyle w:val="FOOTNOTE"/>
      </w:pPr>
      <w:r w:rsidRPr="00997433">
        <w:rPr>
          <w:rStyle w:val="footnotemark"/>
          <w:rFonts w:ascii="Times New Roman" w:hAnsi="Times New Roman" w:cs="Times New Roman"/>
          <w:color w:val="000000" w:themeColor="text1"/>
          <w:sz w:val="18"/>
        </w:rPr>
        <w:footnoteRef/>
      </w:r>
      <w:r w:rsidRPr="00DE73B6">
        <w:t xml:space="preserve"> A. Kailas, V. Cecchi, and A. Mukherjee, “A Survey of Communications and Networking Technologies for Energy Management in Buildings and Home Automation,” </w:t>
      </w:r>
      <w:r w:rsidRPr="00997433">
        <w:rPr>
          <w:i/>
        </w:rPr>
        <w:t>Journal of Computer Networks and Communications</w:t>
      </w:r>
      <w:r w:rsidRPr="00DE73B6">
        <w:t xml:space="preserve"> 2012, 1</w:t>
      </w:r>
      <w:r w:rsidRPr="001A7F5A">
        <w:t>–</w:t>
      </w:r>
      <w:r w:rsidRPr="00DE73B6">
        <w:t xml:space="preserve">12 </w:t>
      </w:r>
      <w:r w:rsidRPr="001A7F5A">
        <w:t>(</w:t>
      </w:r>
      <w:r w:rsidRPr="00DE73B6">
        <w:t>2012</w:t>
      </w:r>
      <w:r w:rsidRPr="001A7F5A">
        <w:t>)</w:t>
      </w:r>
      <w:r>
        <w:t xml:space="preserve">, </w:t>
      </w:r>
      <w:hyperlink r:id="rId72" w:history="1">
        <w:r w:rsidRPr="00060B83">
          <w:rPr>
            <w:rStyle w:val="Hyperlink"/>
          </w:rPr>
          <w:t>https://www.hindawi.com/journals/jcnc/2012/932181/</w:t>
        </w:r>
      </w:hyperlink>
      <w:r w:rsidRPr="00DE73B6">
        <w:t>.</w:t>
      </w:r>
    </w:p>
  </w:footnote>
  <w:footnote w:id="100">
    <w:p w14:paraId="44F51E63" w14:textId="16C1AB64" w:rsidR="00AA62A1" w:rsidRPr="0071085E" w:rsidRDefault="00AA62A1" w:rsidP="00997433">
      <w:pPr>
        <w:pStyle w:val="FOOTNOTE"/>
      </w:pPr>
      <w:r w:rsidRPr="001A7F5A">
        <w:rPr>
          <w:rStyle w:val="footnotemark"/>
          <w:rFonts w:ascii="Times New Roman" w:hAnsi="Times New Roman" w:cs="Times New Roman"/>
          <w:color w:val="000000" w:themeColor="text1"/>
          <w:sz w:val="18"/>
        </w:rPr>
        <w:footnoteRef/>
      </w:r>
      <w:r w:rsidRPr="001A7F5A">
        <w:rPr>
          <w:color w:val="000000" w:themeColor="text1"/>
        </w:rPr>
        <w:t xml:space="preserve"> Quang-Dung Ho, Yue Gao, and Tho Le-Ngoc, “Challenges and Research Opportunities in Wireless Communication Networks for Smart Grid,” </w:t>
      </w:r>
      <w:r w:rsidRPr="001A7F5A">
        <w:rPr>
          <w:i/>
          <w:color w:val="000000" w:themeColor="text1"/>
        </w:rPr>
        <w:t>Wireless Communications IEEE</w:t>
      </w:r>
      <w:r w:rsidRPr="001A7F5A">
        <w:rPr>
          <w:color w:val="000000" w:themeColor="text1"/>
        </w:rPr>
        <w:t xml:space="preserve"> 20(3), 89–95 (2013)</w:t>
      </w:r>
      <w:r>
        <w:rPr>
          <w:color w:val="000000" w:themeColor="text1"/>
        </w:rPr>
        <w:t xml:space="preserve">, </w:t>
      </w:r>
      <w:hyperlink r:id="rId73" w:anchor="authors" w:history="1">
        <w:r w:rsidRPr="00060B83">
          <w:rPr>
            <w:rStyle w:val="Hyperlink"/>
          </w:rPr>
          <w:t>https://ieeexplore.ieee.org/document/6549287/authors#authors</w:t>
        </w:r>
      </w:hyperlink>
      <w:r w:rsidRPr="001A7F5A">
        <w:rPr>
          <w:color w:val="000000" w:themeColor="text1"/>
        </w:rPr>
        <w:t>.</w:t>
      </w:r>
    </w:p>
  </w:footnote>
  <w:footnote w:id="101">
    <w:p w14:paraId="0A9B91C3" w14:textId="7121C034" w:rsidR="00AA62A1" w:rsidRPr="0071085E" w:rsidRDefault="00AA62A1" w:rsidP="00997433">
      <w:pPr>
        <w:pStyle w:val="FOOTNOTE"/>
      </w:pPr>
      <w:r w:rsidRPr="0071085E">
        <w:rPr>
          <w:rStyle w:val="footnotemark"/>
          <w:rFonts w:ascii="Times New Roman" w:hAnsi="Times New Roman" w:cs="Times New Roman"/>
          <w:sz w:val="18"/>
        </w:rPr>
        <w:footnoteRef/>
      </w:r>
      <w:r w:rsidRPr="0071085E">
        <w:t xml:space="preserve"> C. Chen, J. Wang, and S. Kishore, “A Distributed Direct Load Control Approach for Large-Scale Residential Demand Response,” </w:t>
      </w:r>
      <w:r w:rsidRPr="0071085E">
        <w:rPr>
          <w:i/>
        </w:rPr>
        <w:t>IEEE Transactions on Power Systems</w:t>
      </w:r>
      <w:r>
        <w:t xml:space="preserve"> </w:t>
      </w:r>
      <w:r w:rsidRPr="0071085E">
        <w:t>29(5), 2219–2228 (2014)</w:t>
      </w:r>
      <w:r>
        <w:t xml:space="preserve">, </w:t>
      </w:r>
      <w:hyperlink r:id="rId74" w:history="1">
        <w:r w:rsidRPr="00060B83">
          <w:rPr>
            <w:rStyle w:val="Hyperlink"/>
          </w:rPr>
          <w:t>https://www.researchgate.net/publication/264828727_A_Distributed_Direct_Load_Control_Approach_for_Large-Scale_Residential_Demand_Response</w:t>
        </w:r>
      </w:hyperlink>
      <w:r w:rsidRPr="0071085E">
        <w:t>.</w:t>
      </w:r>
    </w:p>
  </w:footnote>
  <w:footnote w:id="102">
    <w:p w14:paraId="0D33987F" w14:textId="462DBA0B" w:rsidR="00AA62A1" w:rsidRPr="0071085E" w:rsidRDefault="00AA62A1" w:rsidP="00997433">
      <w:pPr>
        <w:pStyle w:val="FOOTNOTE"/>
      </w:pPr>
      <w:r w:rsidRPr="0071085E">
        <w:rPr>
          <w:rStyle w:val="footnotemark"/>
          <w:rFonts w:ascii="Times New Roman" w:hAnsi="Times New Roman" w:cs="Times New Roman"/>
          <w:sz w:val="18"/>
        </w:rPr>
        <w:footnoteRef/>
      </w:r>
      <w:r w:rsidRPr="0071085E">
        <w:t xml:space="preserve"> W. Wang, Y. Xu, and M. Khanna, “A Survey on the Communication Architecture in Smart Grid,” </w:t>
      </w:r>
      <w:r w:rsidRPr="0071085E">
        <w:rPr>
          <w:i/>
        </w:rPr>
        <w:t>Computer Networks</w:t>
      </w:r>
      <w:r w:rsidRPr="0071085E">
        <w:t xml:space="preserve"> 55, 3604–3629 (2011)</w:t>
      </w:r>
      <w:r>
        <w:t xml:space="preserve">, </w:t>
      </w:r>
      <w:hyperlink r:id="rId75" w:history="1">
        <w:r w:rsidRPr="00060B83">
          <w:rPr>
            <w:rStyle w:val="Hyperlink"/>
          </w:rPr>
          <w:t>https://www.researchgate.net/publication/220447190_A_Survey_on_the_Communication_Architectures_in_Smart_Grid</w:t>
        </w:r>
      </w:hyperlink>
      <w:r w:rsidRPr="0071085E">
        <w:t>.</w:t>
      </w:r>
    </w:p>
  </w:footnote>
  <w:footnote w:id="103">
    <w:p w14:paraId="0F6DEB86" w14:textId="47578805" w:rsidR="00AA62A1" w:rsidRPr="0071085E" w:rsidRDefault="00AA62A1" w:rsidP="00997433">
      <w:pPr>
        <w:pStyle w:val="FOOTNOTE"/>
      </w:pPr>
      <w:r w:rsidRPr="0071085E">
        <w:rPr>
          <w:rStyle w:val="footnotemark"/>
          <w:rFonts w:ascii="Times New Roman" w:hAnsi="Times New Roman" w:cs="Times New Roman"/>
          <w:sz w:val="18"/>
        </w:rPr>
        <w:footnoteRef/>
      </w:r>
      <w:r w:rsidRPr="0071085E">
        <w:t xml:space="preserve"> Cisco, “Cisco GridBlocks Architecture: A Reference for Utility Network Design,” solution overview, 2012</w:t>
      </w:r>
      <w:r>
        <w:t xml:space="preserve">, </w:t>
      </w:r>
      <w:hyperlink r:id="rId76" w:history="1">
        <w:r w:rsidRPr="00060B83">
          <w:rPr>
            <w:rStyle w:val="Hyperlink"/>
          </w:rPr>
          <w:t>https://www.cisco.com/c/dam/en_us/solutions/industries/docs/energy/overview_gba.pdf</w:t>
        </w:r>
      </w:hyperlink>
      <w:r w:rsidRPr="0071085E">
        <w:t>.</w:t>
      </w:r>
    </w:p>
  </w:footnote>
  <w:footnote w:id="104">
    <w:p w14:paraId="06F12DAE" w14:textId="73587956" w:rsidR="00AA62A1" w:rsidRPr="00DE73B6" w:rsidRDefault="00AA62A1" w:rsidP="00997433">
      <w:pPr>
        <w:pStyle w:val="FOOTNOTE"/>
      </w:pPr>
      <w:r w:rsidRPr="00997433">
        <w:rPr>
          <w:rStyle w:val="footnotemark"/>
          <w:rFonts w:ascii="Times New Roman" w:hAnsi="Times New Roman" w:cs="Times New Roman"/>
          <w:color w:val="000000" w:themeColor="text1"/>
          <w:sz w:val="18"/>
        </w:rPr>
        <w:footnoteRef/>
      </w:r>
      <w:r w:rsidRPr="00DE73B6">
        <w:t xml:space="preserve"> IEEE</w:t>
      </w:r>
      <w:r w:rsidRPr="001A7F5A">
        <w:t xml:space="preserve"> Standard 1815-2012,</w:t>
      </w:r>
      <w:r w:rsidRPr="00DE73B6">
        <w:t xml:space="preserve"> “Standard for Electric Power Systems Communications</w:t>
      </w:r>
      <w:r>
        <w:t>—</w:t>
      </w:r>
      <w:r w:rsidRPr="00DE73B6">
        <w:t>Distributed Network Protocol (DNP3)</w:t>
      </w:r>
      <w:r w:rsidRPr="001A7F5A">
        <w:t>,</w:t>
      </w:r>
      <w:r w:rsidRPr="00DE73B6">
        <w:t>” October 2012</w:t>
      </w:r>
      <w:r>
        <w:t xml:space="preserve">, </w:t>
      </w:r>
      <w:hyperlink r:id="rId77" w:history="1">
        <w:r w:rsidRPr="00A853C7">
          <w:rPr>
            <w:rStyle w:val="Hyperlink"/>
          </w:rPr>
          <w:t>https://standards.ieee.org/standard/1815-2012.html</w:t>
        </w:r>
      </w:hyperlink>
      <w:r w:rsidRPr="00DE73B6">
        <w:t>.</w:t>
      </w:r>
    </w:p>
  </w:footnote>
  <w:footnote w:id="105">
    <w:p w14:paraId="730C46AE" w14:textId="2BC90A66" w:rsidR="00AA62A1" w:rsidRPr="0071085E" w:rsidRDefault="00AA62A1" w:rsidP="00997433">
      <w:pPr>
        <w:pStyle w:val="FOOTNOTE"/>
      </w:pPr>
      <w:r w:rsidRPr="001A7F5A">
        <w:rPr>
          <w:rStyle w:val="FootnoteReference"/>
          <w:color w:val="000000" w:themeColor="text1"/>
        </w:rPr>
        <w:footnoteRef/>
      </w:r>
      <w:r w:rsidRPr="001A7F5A">
        <w:rPr>
          <w:color w:val="000000" w:themeColor="text1"/>
        </w:rPr>
        <w:t xml:space="preserve"> IEEE Standard C37.118.2, “Standard for Synchrophasor Data Transfer for Power Systems”</w:t>
      </w:r>
      <w:r>
        <w:rPr>
          <w:color w:val="000000" w:themeColor="text1"/>
        </w:rPr>
        <w:t xml:space="preserve">, </w:t>
      </w:r>
      <w:hyperlink r:id="rId78" w:history="1">
        <w:r w:rsidRPr="00A853C7">
          <w:rPr>
            <w:rStyle w:val="Hyperlink"/>
          </w:rPr>
          <w:t>https://standards.ieee.org/standard/C37_118_2-2011.html</w:t>
        </w:r>
      </w:hyperlink>
      <w:r>
        <w:rPr>
          <w:color w:val="000000" w:themeColor="text1"/>
        </w:rPr>
        <w:t>.</w:t>
      </w:r>
    </w:p>
  </w:footnote>
  <w:footnote w:id="106">
    <w:p w14:paraId="4BDACFC4" w14:textId="3E96CC64" w:rsidR="00AA62A1" w:rsidRPr="002D3064" w:rsidRDefault="00AA62A1" w:rsidP="00997433">
      <w:pPr>
        <w:pStyle w:val="FOOTNOTE"/>
      </w:pPr>
      <w:r w:rsidRPr="0071085E">
        <w:rPr>
          <w:rStyle w:val="footnotemark"/>
          <w:rFonts w:ascii="Times New Roman" w:hAnsi="Times New Roman" w:cs="Times New Roman"/>
          <w:sz w:val="18"/>
        </w:rPr>
        <w:footnoteRef/>
      </w:r>
      <w:r w:rsidRPr="0071085E">
        <w:t xml:space="preserve"> Modbus Organization, home page: </w:t>
      </w:r>
      <w:hyperlink r:id="rId79" w:history="1">
        <w:r w:rsidRPr="001026C8">
          <w:rPr>
            <w:rStyle w:val="Hyperlink"/>
          </w:rPr>
          <w:t>http://www.modbus.org/</w:t>
        </w:r>
      </w:hyperlink>
    </w:p>
  </w:footnote>
  <w:footnote w:id="107">
    <w:p w14:paraId="24618106" w14:textId="7DEAF6E2" w:rsidR="00AA62A1" w:rsidRPr="002D3064" w:rsidRDefault="00AA62A1" w:rsidP="00997433">
      <w:pPr>
        <w:pStyle w:val="FOOTNOTE"/>
      </w:pPr>
      <w:r w:rsidRPr="002D3064">
        <w:rPr>
          <w:rStyle w:val="footnotemark"/>
          <w:rFonts w:ascii="Times New Roman" w:hAnsi="Times New Roman" w:cs="Times New Roman"/>
          <w:sz w:val="18"/>
        </w:rPr>
        <w:footnoteRef/>
      </w:r>
      <w:r w:rsidRPr="002D3064">
        <w:t xml:space="preserve"> G3-</w:t>
      </w:r>
      <w:r>
        <w:t>PLC Overvie</w:t>
      </w:r>
      <w:r w:rsidRPr="002D3064">
        <w:t xml:space="preserve">w, </w:t>
      </w:r>
      <w:hyperlink r:id="rId80" w:history="1">
        <w:r w:rsidRPr="00A853C7">
          <w:rPr>
            <w:rStyle w:val="Hyperlink"/>
          </w:rPr>
          <w:t>http://www.g3-plc.com/what-is-g3-plc/g3-plc-overview/</w:t>
        </w:r>
      </w:hyperlink>
      <w:r>
        <w:t>.</w:t>
      </w:r>
    </w:p>
  </w:footnote>
  <w:footnote w:id="108">
    <w:p w14:paraId="4B9F8F75" w14:textId="0D287D0A" w:rsidR="00AA62A1" w:rsidRPr="002D3064" w:rsidRDefault="00AA62A1" w:rsidP="00997433">
      <w:pPr>
        <w:pStyle w:val="FOOTNOTE"/>
      </w:pPr>
      <w:r w:rsidRPr="002D3064">
        <w:rPr>
          <w:rStyle w:val="footnotemark"/>
          <w:rFonts w:ascii="Times New Roman" w:hAnsi="Times New Roman" w:cs="Times New Roman"/>
          <w:sz w:val="18"/>
        </w:rPr>
        <w:footnoteRef/>
      </w:r>
      <w:r w:rsidRPr="002D3064">
        <w:t xml:space="preserve"> OpenADR Alliance, “OpenADR Overview</w:t>
      </w:r>
      <w:r>
        <w:t>,</w:t>
      </w:r>
      <w:r w:rsidRPr="002D3064">
        <w:t xml:space="preserve">” </w:t>
      </w:r>
      <w:hyperlink r:id="rId81" w:history="1">
        <w:r w:rsidRPr="006F041D">
          <w:rPr>
            <w:rStyle w:val="Hyperlink"/>
          </w:rPr>
          <w:t>http://www.openadr.org/overview</w:t>
        </w:r>
      </w:hyperlink>
      <w:r>
        <w:rPr>
          <w:color w:val="0562C1"/>
          <w:u w:val="single" w:color="0562C1"/>
        </w:rPr>
        <w:t>.</w:t>
      </w:r>
    </w:p>
  </w:footnote>
  <w:footnote w:id="109">
    <w:p w14:paraId="434F51E5" w14:textId="65519450" w:rsidR="00AA62A1" w:rsidRPr="00C76516" w:rsidRDefault="00AA62A1" w:rsidP="00997433">
      <w:pPr>
        <w:pStyle w:val="FOOTNOTE"/>
      </w:pPr>
      <w:r w:rsidRPr="002D3064">
        <w:rPr>
          <w:rStyle w:val="footnotemark"/>
          <w:rFonts w:ascii="Times New Roman" w:hAnsi="Times New Roman" w:cs="Times New Roman"/>
          <w:sz w:val="18"/>
        </w:rPr>
        <w:footnoteRef/>
      </w:r>
      <w:r w:rsidRPr="002D3064">
        <w:t xml:space="preserve"> USNAP Alliance, “USNAP Technical Overview</w:t>
      </w:r>
      <w:r>
        <w:t>,</w:t>
      </w:r>
      <w:r w:rsidRPr="002D3064">
        <w:t xml:space="preserve">” </w:t>
      </w:r>
      <w:hyperlink r:id="rId82" w:history="1">
        <w:r w:rsidRPr="006F041D">
          <w:rPr>
            <w:rStyle w:val="Hyperlink"/>
          </w:rPr>
          <w:t>http://www.usnap.org/technical-overview</w:t>
        </w:r>
      </w:hyperlink>
      <w:r>
        <w:rPr>
          <w:color w:val="0562C1"/>
          <w:u w:val="single" w:color="0562C1"/>
        </w:rPr>
        <w:t>.</w:t>
      </w:r>
    </w:p>
  </w:footnote>
  <w:footnote w:id="110">
    <w:p w14:paraId="5505A897" w14:textId="541AFF5C" w:rsidR="00AA62A1" w:rsidRPr="009F3769" w:rsidRDefault="00AA62A1" w:rsidP="00997433">
      <w:pPr>
        <w:pStyle w:val="FOOTNOTE"/>
      </w:pPr>
      <w:r w:rsidRPr="008855E0">
        <w:rPr>
          <w:rStyle w:val="footnotemark"/>
          <w:rFonts w:ascii="Times New Roman" w:hAnsi="Times New Roman" w:cs="Times New Roman"/>
          <w:color w:val="auto"/>
          <w:sz w:val="18"/>
        </w:rPr>
        <w:footnoteRef/>
      </w:r>
      <w:r w:rsidRPr="009F3769">
        <w:t xml:space="preserve"> Z-</w:t>
      </w:r>
      <w:r>
        <w:t>W</w:t>
      </w:r>
      <w:r w:rsidRPr="009F3769">
        <w:t xml:space="preserve">ave </w:t>
      </w:r>
      <w:r>
        <w:t>A</w:t>
      </w:r>
      <w:r w:rsidRPr="009F3769">
        <w:t>lliance, “About Z-Wave Technology</w:t>
      </w:r>
      <w:r w:rsidRPr="00816D1E">
        <w:t xml:space="preserve">,” </w:t>
      </w:r>
      <w:hyperlink r:id="rId83" w:history="1">
        <w:r w:rsidRPr="00997433">
          <w:rPr>
            <w:rStyle w:val="Hyperlink"/>
          </w:rPr>
          <w:t>http://z-wavealliance.org/about_z-wave_technology/</w:t>
        </w:r>
      </w:hyperlink>
    </w:p>
  </w:footnote>
  <w:footnote w:id="111">
    <w:p w14:paraId="55217FFF" w14:textId="117922DB" w:rsidR="00AA62A1" w:rsidRPr="009F3769" w:rsidRDefault="00AA62A1" w:rsidP="00997433">
      <w:pPr>
        <w:pStyle w:val="FOOTNOTE"/>
      </w:pPr>
      <w:r w:rsidRPr="008855E0">
        <w:rPr>
          <w:rStyle w:val="footnotemark"/>
          <w:rFonts w:ascii="Times New Roman" w:hAnsi="Times New Roman" w:cs="Times New Roman"/>
          <w:color w:val="auto"/>
          <w:sz w:val="18"/>
        </w:rPr>
        <w:footnoteRef/>
      </w:r>
      <w:r w:rsidRPr="008855E0">
        <w:rPr>
          <w:vertAlign w:val="superscript"/>
        </w:rPr>
        <w:t xml:space="preserve"> </w:t>
      </w:r>
      <w:r w:rsidRPr="009F3769">
        <w:t>IEEE</w:t>
      </w:r>
      <w:r>
        <w:t xml:space="preserve"> Standard 1901.2-2013</w:t>
      </w:r>
      <w:r w:rsidRPr="009F3769">
        <w:t>, “Standard for Low-Frequency (less than 500 kHz) Narrowband Power Line Communications for Smart Grid Applications</w:t>
      </w:r>
      <w:r>
        <w:t>,</w:t>
      </w:r>
      <w:r w:rsidRPr="009F3769">
        <w:t xml:space="preserve">” </w:t>
      </w:r>
      <w:r>
        <w:t xml:space="preserve">2013, </w:t>
      </w:r>
      <w:hyperlink r:id="rId84" w:history="1">
        <w:r w:rsidRPr="00A853C7">
          <w:rPr>
            <w:rStyle w:val="Hyperlink"/>
          </w:rPr>
          <w:t>https://standards.ieee.org/standard/1901_2-2013.html</w:t>
        </w:r>
      </w:hyperlink>
      <w:r w:rsidRPr="009F3769">
        <w:t>.</w:t>
      </w:r>
    </w:p>
  </w:footnote>
  <w:footnote w:id="112">
    <w:p w14:paraId="01383CFF" w14:textId="3A0193E8" w:rsidR="00AA62A1" w:rsidRPr="009F3769" w:rsidRDefault="00AA62A1" w:rsidP="00997433">
      <w:pPr>
        <w:pStyle w:val="FOOTNOTE"/>
      </w:pPr>
      <w:r w:rsidRPr="00565422">
        <w:rPr>
          <w:rStyle w:val="footnotemark"/>
          <w:rFonts w:ascii="Times New Roman" w:hAnsi="Times New Roman" w:cs="Times New Roman"/>
          <w:color w:val="auto"/>
          <w:sz w:val="18"/>
        </w:rPr>
        <w:footnoteRef/>
      </w:r>
      <w:r w:rsidRPr="002D3064">
        <w:t xml:space="preserve"> ASHRAE, “BACnet website</w:t>
      </w:r>
      <w:r>
        <w:t>,</w:t>
      </w:r>
      <w:r w:rsidRPr="002D3064">
        <w:t xml:space="preserve">” </w:t>
      </w:r>
      <w:hyperlink r:id="rId85" w:history="1">
        <w:r w:rsidRPr="00997433">
          <w:rPr>
            <w:rStyle w:val="Hyperlink"/>
          </w:rPr>
          <w:t>http://www.bacnet.org/</w:t>
        </w:r>
      </w:hyperlink>
      <w:r w:rsidRPr="009F3769">
        <w:t xml:space="preserve"> </w:t>
      </w:r>
    </w:p>
  </w:footnote>
  <w:footnote w:id="113">
    <w:p w14:paraId="6588B091" w14:textId="2E4123DB" w:rsidR="00AA62A1" w:rsidRPr="009F3769" w:rsidRDefault="00AA62A1" w:rsidP="00997433">
      <w:pPr>
        <w:pStyle w:val="FOOTNOTE"/>
      </w:pPr>
      <w:r w:rsidRPr="00565422">
        <w:rPr>
          <w:rStyle w:val="footnotemark"/>
          <w:rFonts w:ascii="Times New Roman" w:hAnsi="Times New Roman" w:cs="Times New Roman"/>
          <w:color w:val="auto"/>
          <w:sz w:val="18"/>
        </w:rPr>
        <w:footnoteRef/>
      </w:r>
      <w:r w:rsidRPr="009F3769">
        <w:t xml:space="preserve"> Manas Saksena, Smart Energy Profile (SEP) 2.0 Uncovered, 2011 </w:t>
      </w:r>
      <w:r>
        <w:t>(o</w:t>
      </w:r>
      <w:r w:rsidRPr="009F3769">
        <w:t>nline</w:t>
      </w:r>
      <w:r>
        <w:t>),</w:t>
      </w:r>
      <w:r w:rsidRPr="009F3769">
        <w:t xml:space="preserve"> </w:t>
      </w:r>
      <w:hyperlink r:id="rId86" w:history="1">
        <w:r w:rsidRPr="00997433">
          <w:rPr>
            <w:rStyle w:val="Hyperlink"/>
          </w:rPr>
          <w:t>http://www.eetimes.com/document.asp?doc_id=1279156</w:t>
        </w:r>
      </w:hyperlink>
      <w:r w:rsidRPr="009F3769">
        <w:t xml:space="preserve"> </w:t>
      </w:r>
    </w:p>
  </w:footnote>
  <w:footnote w:id="114">
    <w:p w14:paraId="17EB75EA" w14:textId="31A9742A" w:rsidR="00AA62A1" w:rsidRPr="002D3064" w:rsidRDefault="00AA62A1" w:rsidP="00997433">
      <w:pPr>
        <w:pStyle w:val="FOOTNOTE"/>
      </w:pPr>
      <w:r w:rsidRPr="00565422">
        <w:rPr>
          <w:rStyle w:val="footnotemark"/>
          <w:rFonts w:ascii="Times New Roman" w:hAnsi="Times New Roman" w:cs="Times New Roman"/>
          <w:color w:val="auto"/>
          <w:sz w:val="18"/>
        </w:rPr>
        <w:footnoteRef/>
      </w:r>
      <w:r w:rsidRPr="009F3769">
        <w:t xml:space="preserve"> HomePlug Alliance, “HomePlug Green PHY 1.1 The Standard for In-Home Smart Grid Powerline Communications: </w:t>
      </w:r>
      <w:r w:rsidRPr="002D3064">
        <w:t>an application and technology overview</w:t>
      </w:r>
      <w:r>
        <w:t>,</w:t>
      </w:r>
      <w:r w:rsidRPr="002D3064">
        <w:t xml:space="preserve">” </w:t>
      </w:r>
      <w:r>
        <w:t>w</w:t>
      </w:r>
      <w:r w:rsidRPr="002D3064">
        <w:t>hite</w:t>
      </w:r>
      <w:r>
        <w:t xml:space="preserve"> </w:t>
      </w:r>
      <w:r w:rsidRPr="002D3064">
        <w:t>paper, 2012</w:t>
      </w:r>
      <w:r>
        <w:t xml:space="preserve">, </w:t>
      </w:r>
      <w:hyperlink r:id="rId87" w:history="1">
        <w:r w:rsidRPr="00A853C7">
          <w:rPr>
            <w:rStyle w:val="Hyperlink"/>
          </w:rPr>
          <w:t>http://www.homeplug.org/media/filer_public/92/3f/923f0eb3-3d17-4b10-ac75-03c3c2855879/homeplug_green_phy_whitepaper_121003.pdf</w:t>
        </w:r>
      </w:hyperlink>
      <w:r w:rsidRPr="002D3064">
        <w:t>.</w:t>
      </w:r>
    </w:p>
  </w:footnote>
  <w:footnote w:id="115">
    <w:p w14:paraId="23AF0F61" w14:textId="3388E9D6" w:rsidR="00AA62A1" w:rsidRDefault="00AA62A1" w:rsidP="00997433">
      <w:pPr>
        <w:pStyle w:val="FOOTNOTE"/>
      </w:pPr>
      <w:r w:rsidRPr="00565422">
        <w:rPr>
          <w:rStyle w:val="footnotemark"/>
          <w:rFonts w:ascii="Times New Roman" w:hAnsi="Times New Roman" w:cs="Times New Roman"/>
          <w:color w:val="auto"/>
          <w:sz w:val="18"/>
        </w:rPr>
        <w:footnoteRef/>
      </w:r>
      <w:r w:rsidRPr="002D3064">
        <w:t xml:space="preserve"> “The M-Bus: An Overview</w:t>
      </w:r>
      <w:r>
        <w:t>,</w:t>
      </w:r>
      <w:r w:rsidRPr="002D3064">
        <w:t xml:space="preserve">” </w:t>
      </w:r>
      <w:hyperlink r:id="rId88" w:history="1">
        <w:r w:rsidRPr="00997433">
          <w:rPr>
            <w:rStyle w:val="Hyperlink"/>
          </w:rPr>
          <w:t>http://www.m-bus.com/info/mbuse.php</w:t>
        </w:r>
      </w:hyperlink>
      <w:r w:rsidRPr="009F3769">
        <w:t xml:space="preserve"> </w:t>
      </w:r>
    </w:p>
  </w:footnote>
  <w:footnote w:id="116">
    <w:p w14:paraId="726C71CC" w14:textId="6FF774E6" w:rsidR="00AA62A1" w:rsidRPr="002D3064" w:rsidRDefault="00AA62A1" w:rsidP="00997433">
      <w:pPr>
        <w:pStyle w:val="FOOTNOTE"/>
      </w:pPr>
      <w:r w:rsidRPr="009F3769">
        <w:rPr>
          <w:rStyle w:val="footnotemark"/>
          <w:rFonts w:ascii="Times New Roman" w:hAnsi="Times New Roman" w:cs="Times New Roman"/>
          <w:sz w:val="18"/>
        </w:rPr>
        <w:footnoteRef/>
      </w:r>
      <w:r w:rsidRPr="009F3769">
        <w:t xml:space="preserve"> National Electrical Manufacturers Association (NEMA), “American National Standard for Utility Industry End Device </w:t>
      </w:r>
      <w:r w:rsidRPr="002D3064">
        <w:t>Data Tables</w:t>
      </w:r>
      <w:r>
        <w:t>,</w:t>
      </w:r>
      <w:r w:rsidRPr="002D3064">
        <w:t>” ANSI C12.19-2008</w:t>
      </w:r>
      <w:r>
        <w:t xml:space="preserve">, </w:t>
      </w:r>
      <w:r w:rsidRPr="00ED7525">
        <w:rPr>
          <w:color w:val="0562C1"/>
          <w:u w:val="single"/>
        </w:rPr>
        <w:t>https://www.nema.org/Standards/ComplimentaryDocuments/C12-19-2012-Contents-and-Scope.pdf</w:t>
      </w:r>
      <w:r>
        <w:rPr>
          <w:color w:val="0562C1"/>
          <w:u w:val="single"/>
        </w:rPr>
        <w:t>.</w:t>
      </w:r>
    </w:p>
  </w:footnote>
  <w:footnote w:id="117">
    <w:p w14:paraId="45568D1B" w14:textId="55023E35" w:rsidR="00AA62A1" w:rsidRPr="002D3064" w:rsidRDefault="00AA62A1" w:rsidP="00997433">
      <w:pPr>
        <w:pStyle w:val="FOOTNOTE"/>
      </w:pPr>
      <w:r w:rsidRPr="001A7F5A">
        <w:rPr>
          <w:rStyle w:val="footnotemark"/>
          <w:rFonts w:ascii="Times New Roman" w:hAnsi="Times New Roman" w:cs="Times New Roman"/>
          <w:color w:val="000000" w:themeColor="text1"/>
          <w:sz w:val="18"/>
        </w:rPr>
        <w:footnoteRef/>
      </w:r>
      <w:r w:rsidRPr="001A7F5A">
        <w:rPr>
          <w:color w:val="000000" w:themeColor="text1"/>
        </w:rPr>
        <w:t xml:space="preserve"> National </w:t>
      </w:r>
      <w:r w:rsidRPr="002D3064">
        <w:t>Electrical Manufacturers Association (NEMA), “American National Standard Protocol Specification for ANSI Type 2 Optical Port</w:t>
      </w:r>
      <w:r>
        <w:t>,</w:t>
      </w:r>
      <w:r w:rsidRPr="002D3064">
        <w:t xml:space="preserve">” ANSI C12.18-2006, </w:t>
      </w:r>
      <w:hyperlink r:id="rId89" w:history="1">
        <w:r w:rsidRPr="00816D1E">
          <w:rPr>
            <w:rStyle w:val="Hyperlink"/>
          </w:rPr>
          <w:t>https://www.nema.org/Standards/ComplimentaryDocuments/ANSI-C12-18.pdf</w:t>
        </w:r>
      </w:hyperlink>
      <w:r w:rsidRPr="002D3064">
        <w:t xml:space="preserve"> </w:t>
      </w:r>
      <w:r>
        <w:t>.</w:t>
      </w:r>
    </w:p>
  </w:footnote>
  <w:footnote w:id="118">
    <w:p w14:paraId="4AD4B6E4" w14:textId="52195BA8" w:rsidR="00AA62A1" w:rsidRDefault="00AA62A1" w:rsidP="00997433">
      <w:pPr>
        <w:pStyle w:val="FOOTNOTE"/>
      </w:pPr>
      <w:r w:rsidRPr="002D3064">
        <w:rPr>
          <w:rStyle w:val="footnotemark"/>
          <w:rFonts w:ascii="Times New Roman" w:hAnsi="Times New Roman" w:cs="Times New Roman"/>
          <w:sz w:val="18"/>
        </w:rPr>
        <w:footnoteRef/>
      </w:r>
      <w:r w:rsidRPr="002D3064">
        <w:t xml:space="preserve"> National Electrical Manufacturers Association (NEMA), “American National Standard Protocol Specification for Interfacing to Data Communication Networks</w:t>
      </w:r>
      <w:r>
        <w:t>,</w:t>
      </w:r>
      <w:r w:rsidRPr="002D3064">
        <w:t xml:space="preserve">” ANSI C12.22-2008, </w:t>
      </w:r>
      <w:hyperlink r:id="rId90" w:history="1">
        <w:r w:rsidRPr="00816D1E">
          <w:rPr>
            <w:rStyle w:val="Hyperlink"/>
          </w:rPr>
          <w:t>https://www.nema.org/Standards/ComplimentaryDocuments/ANSI-C1222-2008-Contents-and-Scope.pdf</w:t>
        </w:r>
      </w:hyperlink>
      <w:r>
        <w:rPr>
          <w:color w:val="0562C1"/>
          <w:u w:val="single" w:color="0562C1"/>
        </w:rPr>
        <w:t>.</w:t>
      </w:r>
    </w:p>
  </w:footnote>
  <w:footnote w:id="119">
    <w:p w14:paraId="5D79206B" w14:textId="034C886E" w:rsidR="00AA62A1" w:rsidRPr="00DE73B6" w:rsidRDefault="00AA62A1" w:rsidP="00997433">
      <w:pPr>
        <w:pStyle w:val="FOOTNOTE"/>
      </w:pPr>
      <w:r w:rsidRPr="00997433">
        <w:rPr>
          <w:rStyle w:val="footnotemark"/>
          <w:rFonts w:ascii="Times New Roman" w:hAnsi="Times New Roman" w:cs="Times New Roman"/>
          <w:color w:val="000000" w:themeColor="text1"/>
          <w:sz w:val="18"/>
        </w:rPr>
        <w:footnoteRef/>
      </w:r>
      <w:r w:rsidRPr="00997433">
        <w:rPr>
          <w:color w:val="000000" w:themeColor="text1"/>
        </w:rPr>
        <w:t xml:space="preserve"> Metering.com, “Narrowband Powerline Communications Standards Approved by ITU</w:t>
      </w:r>
      <w:r w:rsidRPr="001A7F5A">
        <w:rPr>
          <w:color w:val="000000" w:themeColor="text1"/>
        </w:rPr>
        <w:t>,</w:t>
      </w:r>
      <w:r w:rsidRPr="00997433">
        <w:rPr>
          <w:color w:val="000000" w:themeColor="text1"/>
        </w:rPr>
        <w:t>” 2012,</w:t>
      </w:r>
      <w:r w:rsidRPr="00DE73B6">
        <w:t xml:space="preserve"> </w:t>
      </w:r>
      <w:hyperlink r:id="rId91" w:history="1">
        <w:r w:rsidRPr="00997433">
          <w:rPr>
            <w:rStyle w:val="Hyperlink"/>
          </w:rPr>
          <w:t>http://www.metering.com/narrowband-powerline-communications-standards-approved-by-itu/</w:t>
        </w:r>
      </w:hyperlink>
      <w:r>
        <w:t>.</w:t>
      </w:r>
    </w:p>
  </w:footnote>
  <w:footnote w:id="120">
    <w:p w14:paraId="0ADD8FAD" w14:textId="2A1A9497" w:rsidR="00AA62A1" w:rsidRDefault="00AA62A1" w:rsidP="00997433">
      <w:pPr>
        <w:pStyle w:val="FOOTNOTE"/>
      </w:pPr>
      <w:r w:rsidRPr="00997433">
        <w:rPr>
          <w:rStyle w:val="footnotemark"/>
          <w:rFonts w:ascii="Times New Roman" w:hAnsi="Times New Roman" w:cs="Times New Roman"/>
          <w:color w:val="000000" w:themeColor="text1"/>
          <w:sz w:val="18"/>
        </w:rPr>
        <w:footnoteRef/>
      </w:r>
      <w:r w:rsidRPr="00DE73B6">
        <w:t xml:space="preserve"> IEEE, “IEEE 2030 Guide for Smart Grid Interoperability of Energy Technology and Information Technology Operation with the Electric Power System (EPS), and End-Use Applications and Loads</w:t>
      </w:r>
      <w:r w:rsidRPr="001A7F5A">
        <w:t>,</w:t>
      </w:r>
      <w:r w:rsidRPr="00DE73B6">
        <w:t xml:space="preserve">” </w:t>
      </w:r>
      <w:hyperlink r:id="rId92" w:history="1">
        <w:r w:rsidRPr="00997433">
          <w:rPr>
            <w:rStyle w:val="Hyperlink"/>
          </w:rPr>
          <w:t>http://grouper.ieee.org/groups/scc21/2030/2030_index.html</w:t>
        </w:r>
      </w:hyperlink>
      <w:r>
        <w:t>.</w:t>
      </w:r>
    </w:p>
  </w:footnote>
  <w:footnote w:id="121">
    <w:p w14:paraId="70DD9B6A" w14:textId="5FC3BBEF" w:rsidR="00AA62A1" w:rsidRPr="00997433" w:rsidRDefault="00AA62A1" w:rsidP="00997433">
      <w:pPr>
        <w:pStyle w:val="FOOTNOTE"/>
      </w:pPr>
      <w:r w:rsidRPr="00DE73B6">
        <w:rPr>
          <w:rStyle w:val="footnotemark"/>
          <w:rFonts w:ascii="Times New Roman" w:hAnsi="Times New Roman" w:cs="Times New Roman"/>
          <w:color w:val="auto"/>
          <w:spacing w:val="-2"/>
          <w:sz w:val="18"/>
        </w:rPr>
        <w:footnoteRef/>
      </w:r>
      <w:r w:rsidRPr="00997433">
        <w:t xml:space="preserve"> GTM Research, “Trends in Utility Smart Grid Communications Managements</w:t>
      </w:r>
      <w:r w:rsidRPr="00E813E2">
        <w:t>,</w:t>
      </w:r>
      <w:r w:rsidRPr="00997433">
        <w:t xml:space="preserve">” </w:t>
      </w:r>
      <w:r w:rsidRPr="00E813E2">
        <w:t>w</w:t>
      </w:r>
      <w:r w:rsidRPr="00997433">
        <w:t>hite</w:t>
      </w:r>
      <w:r w:rsidRPr="00E813E2">
        <w:t xml:space="preserve"> </w:t>
      </w:r>
      <w:r w:rsidRPr="00997433">
        <w:t>paper, 2013.</w:t>
      </w:r>
    </w:p>
  </w:footnote>
  <w:footnote w:id="122">
    <w:p w14:paraId="00A01ADC" w14:textId="01882268" w:rsidR="00AA62A1" w:rsidRPr="002D3064" w:rsidRDefault="00AA62A1" w:rsidP="00997433">
      <w:pPr>
        <w:pStyle w:val="FOOTNOTE"/>
      </w:pPr>
      <w:r w:rsidRPr="002D3064">
        <w:rPr>
          <w:rStyle w:val="footnotemark"/>
          <w:rFonts w:ascii="Times New Roman" w:hAnsi="Times New Roman" w:cs="Times New Roman"/>
          <w:sz w:val="18"/>
        </w:rPr>
        <w:footnoteRef/>
      </w:r>
      <w:r w:rsidRPr="002D3064">
        <w:t xml:space="preserve"> US Government Accountability Office (GAO), “Critical Infrastructure</w:t>
      </w:r>
      <w:r>
        <w:t>—</w:t>
      </w:r>
      <w:r w:rsidRPr="002D3064">
        <w:t>More Comprehensive Planning Would Enhance the Cybersecurity of Public Safety Entities’ Emerging Technology,” 2014</w:t>
      </w:r>
      <w:r>
        <w:t xml:space="preserve">, </w:t>
      </w:r>
      <w:hyperlink r:id="rId93" w:history="1">
        <w:r w:rsidRPr="00C95850">
          <w:rPr>
            <w:rStyle w:val="Hyperlink"/>
          </w:rPr>
          <w:t>https://www.gao.gov/products/GAO-14-125</w:t>
        </w:r>
      </w:hyperlink>
      <w:r w:rsidRPr="002D3064">
        <w:t>.</w:t>
      </w:r>
    </w:p>
  </w:footnote>
  <w:footnote w:id="123">
    <w:p w14:paraId="19332C63" w14:textId="64EABD04" w:rsidR="00AA62A1" w:rsidRPr="002D3064" w:rsidRDefault="00AA62A1" w:rsidP="00997433">
      <w:pPr>
        <w:pStyle w:val="FOOTNOTE"/>
      </w:pPr>
      <w:r w:rsidRPr="002D3064">
        <w:rPr>
          <w:rStyle w:val="footnotemark"/>
          <w:rFonts w:ascii="Times New Roman" w:hAnsi="Times New Roman" w:cs="Times New Roman"/>
          <w:sz w:val="18"/>
        </w:rPr>
        <w:footnoteRef/>
      </w:r>
      <w:r w:rsidRPr="002D3064">
        <w:t xml:space="preserve"> Idaho National Laboratory, “Common Cyber Security Vulnerabilities Observed in Control System Assessments by the INL NSTB Program,” 2008</w:t>
      </w:r>
      <w:r>
        <w:t xml:space="preserve">, </w:t>
      </w:r>
      <w:hyperlink r:id="rId94" w:history="1">
        <w:r w:rsidRPr="00C95850">
          <w:rPr>
            <w:rStyle w:val="Hyperlink"/>
          </w:rPr>
          <w:t>https://www.energy.gov/sites/prod/files/oeprod/DocumentsandMedia/31-INL_Common_Vulnerabilities_Report.pdf</w:t>
        </w:r>
      </w:hyperlink>
      <w:r w:rsidRPr="002D3064">
        <w:t>.</w:t>
      </w:r>
    </w:p>
  </w:footnote>
  <w:footnote w:id="124">
    <w:p w14:paraId="5B3A89DC" w14:textId="320EF042" w:rsidR="00AA62A1" w:rsidRPr="002D3064" w:rsidRDefault="00AA62A1" w:rsidP="00997433">
      <w:pPr>
        <w:pStyle w:val="FOOTNOTE"/>
      </w:pPr>
      <w:r w:rsidRPr="002D3064">
        <w:rPr>
          <w:rStyle w:val="footnotemark"/>
          <w:rFonts w:ascii="Times New Roman" w:hAnsi="Times New Roman" w:cs="Times New Roman"/>
          <w:sz w:val="18"/>
        </w:rPr>
        <w:footnoteRef/>
      </w:r>
      <w:r w:rsidRPr="002D3064">
        <w:t xml:space="preserve"> N. Falliere, L. O. Murchu, and E. Chien, “W32. Stuxnet </w:t>
      </w:r>
      <w:r>
        <w:t>D</w:t>
      </w:r>
      <w:r w:rsidRPr="002D3064">
        <w:t>ossier</w:t>
      </w:r>
      <w:r>
        <w:t>,</w:t>
      </w:r>
      <w:r w:rsidRPr="002D3064">
        <w:t>” 2011</w:t>
      </w:r>
      <w:r>
        <w:t xml:space="preserve">, </w:t>
      </w:r>
      <w:hyperlink r:id="rId95" w:history="1">
        <w:r w:rsidRPr="00C95850">
          <w:rPr>
            <w:rStyle w:val="Hyperlink"/>
          </w:rPr>
          <w:t>https://www.symantec.com/content/en/us/enterprise/media/security_response/whitepapers/w32_stuxnet_dossier.pdf</w:t>
        </w:r>
      </w:hyperlink>
      <w:r w:rsidRPr="002D3064">
        <w:t>.</w:t>
      </w:r>
    </w:p>
  </w:footnote>
  <w:footnote w:id="125">
    <w:p w14:paraId="6FC7B597" w14:textId="06704162" w:rsidR="00AA62A1" w:rsidRPr="002D3064" w:rsidRDefault="00AA62A1" w:rsidP="00997433">
      <w:pPr>
        <w:pStyle w:val="FOOTNOTE"/>
      </w:pPr>
      <w:r w:rsidRPr="002D3064">
        <w:rPr>
          <w:rStyle w:val="footnotemark"/>
          <w:rFonts w:ascii="Times New Roman" w:hAnsi="Times New Roman" w:cs="Times New Roman"/>
          <w:sz w:val="18"/>
        </w:rPr>
        <w:footnoteRef/>
      </w:r>
      <w:r w:rsidRPr="002D3064">
        <w:t xml:space="preserve"> SANS Institute and Electricity Information Sharing and Analysis Center (E-ISAC)</w:t>
      </w:r>
      <w:r>
        <w:t>, “</w:t>
      </w:r>
      <w:r w:rsidRPr="002D3064">
        <w:t>Analysis of the Cyber Attack on the Ukrainian Power Grid—Defense Use Case</w:t>
      </w:r>
      <w:r>
        <w:t>,” March 2016 (online),</w:t>
      </w:r>
      <w:r w:rsidRPr="002D3064">
        <w:t xml:space="preserve"> </w:t>
      </w:r>
      <w:hyperlink r:id="rId96" w:history="1">
        <w:r w:rsidRPr="00A34098">
          <w:rPr>
            <w:rStyle w:val="Hyperlink"/>
            <w:u w:color="0562C1"/>
          </w:rPr>
          <w:t>https://ics.sans.org/media/E-ISAC_SANS_Ukraine_DUC_5.pdf</w:t>
        </w:r>
      </w:hyperlink>
    </w:p>
  </w:footnote>
  <w:footnote w:id="126">
    <w:p w14:paraId="5B8E6355" w14:textId="72A6A77E" w:rsidR="00AA62A1" w:rsidRPr="002D3064" w:rsidRDefault="00AA62A1" w:rsidP="00997433">
      <w:pPr>
        <w:pStyle w:val="FOOTNOTE"/>
      </w:pPr>
      <w:r w:rsidRPr="002D3064">
        <w:rPr>
          <w:rStyle w:val="footnotemark"/>
          <w:rFonts w:ascii="Times New Roman" w:hAnsi="Times New Roman" w:cs="Times New Roman"/>
          <w:sz w:val="18"/>
        </w:rPr>
        <w:footnoteRef/>
      </w:r>
      <w:r w:rsidRPr="002D3064">
        <w:t xml:space="preserve"> North American Electric Reliability Corporation (NERC), “NERC Critical Infrastructure Protection (CIP) Reliability Standards,” 20</w:t>
      </w:r>
      <w:r>
        <w:t xml:space="preserve">18, </w:t>
      </w:r>
      <w:hyperlink r:id="rId97" w:history="1">
        <w:r w:rsidRPr="00C95850">
          <w:rPr>
            <w:rStyle w:val="Hyperlink"/>
          </w:rPr>
          <w:t>https://www.nerc.com/pa/Stand/Reliability%20Standards%20Complete%20Set/RSCompleteSet.pdf</w:t>
        </w:r>
      </w:hyperlink>
      <w:r w:rsidRPr="002D3064">
        <w:t>.</w:t>
      </w:r>
    </w:p>
  </w:footnote>
  <w:footnote w:id="127">
    <w:p w14:paraId="008588ED" w14:textId="07B66915" w:rsidR="00AA62A1" w:rsidRPr="002D3064" w:rsidRDefault="00AA62A1" w:rsidP="00997433">
      <w:pPr>
        <w:pStyle w:val="FOOTNOTE"/>
      </w:pPr>
      <w:r w:rsidRPr="002D3064">
        <w:rPr>
          <w:rStyle w:val="footnotemark"/>
          <w:rFonts w:ascii="Times New Roman" w:hAnsi="Times New Roman" w:cs="Times New Roman"/>
          <w:sz w:val="18"/>
        </w:rPr>
        <w:footnoteRef/>
      </w:r>
      <w:r w:rsidRPr="002D3064">
        <w:t xml:space="preserve"> </w:t>
      </w:r>
      <w:r>
        <w:t>DOE</w:t>
      </w:r>
      <w:r w:rsidRPr="002D3064">
        <w:t>, “A System View of the Modern Grid,” 2007</w:t>
      </w:r>
      <w:r>
        <w:t xml:space="preserve">, </w:t>
      </w:r>
      <w:hyperlink r:id="rId98" w:history="1">
        <w:r w:rsidRPr="00C95850">
          <w:rPr>
            <w:rStyle w:val="Hyperlink"/>
          </w:rPr>
          <w:t>https://www.smartgrid.gov/files/a_systems_view_of_the_modern_grid.pdf</w:t>
        </w:r>
      </w:hyperlink>
      <w:r w:rsidRPr="002D3064">
        <w:t>.</w:t>
      </w:r>
    </w:p>
  </w:footnote>
  <w:footnote w:id="128">
    <w:p w14:paraId="1DE2A5CB" w14:textId="3B272187" w:rsidR="00AA62A1" w:rsidRPr="002D3064" w:rsidRDefault="00AA62A1" w:rsidP="00997433">
      <w:pPr>
        <w:pStyle w:val="FOOTNOTE"/>
      </w:pPr>
      <w:r w:rsidRPr="002D3064">
        <w:rPr>
          <w:rStyle w:val="footnotemark"/>
          <w:rFonts w:ascii="Times New Roman" w:hAnsi="Times New Roman" w:cs="Times New Roman"/>
          <w:sz w:val="18"/>
        </w:rPr>
        <w:footnoteRef/>
      </w:r>
      <w:r w:rsidRPr="002D3064">
        <w:t xml:space="preserve"> </w:t>
      </w:r>
      <w:r>
        <w:t xml:space="preserve">DOE, </w:t>
      </w:r>
      <w:r w:rsidRPr="00080889">
        <w:rPr>
          <w:i/>
        </w:rPr>
        <w:t>Roadmap to Achieve Energy Delivery Systems Cybersecurity</w:t>
      </w:r>
      <w:r w:rsidRPr="002D3064">
        <w:t>, 2011</w:t>
      </w:r>
      <w:r>
        <w:t xml:space="preserve">, </w:t>
      </w:r>
      <w:hyperlink r:id="rId99" w:history="1">
        <w:r w:rsidRPr="00C95850">
          <w:rPr>
            <w:rStyle w:val="Hyperlink"/>
          </w:rPr>
          <w:t>https://www.energy.gov/sites/prod/files/Energy%20Delivery%20Systems%20Cybersecurity%20Roadmap_finalweb.pdf</w:t>
        </w:r>
      </w:hyperlink>
      <w:r>
        <w:t>.</w:t>
      </w:r>
    </w:p>
  </w:footnote>
  <w:footnote w:id="129">
    <w:p w14:paraId="4B14BEB8" w14:textId="1939A960" w:rsidR="00AA62A1" w:rsidRPr="002D3064" w:rsidRDefault="00AA62A1" w:rsidP="00997433">
      <w:pPr>
        <w:pStyle w:val="FOOTNOTE"/>
      </w:pPr>
      <w:r w:rsidRPr="002D3064">
        <w:rPr>
          <w:rStyle w:val="footnotemark"/>
          <w:rFonts w:ascii="Times New Roman" w:hAnsi="Times New Roman" w:cs="Times New Roman"/>
          <w:sz w:val="18"/>
        </w:rPr>
        <w:footnoteRef/>
      </w:r>
      <w:r w:rsidRPr="002D3064">
        <w:t xml:space="preserve"> North American Electricity Reliability Council (NERC)</w:t>
      </w:r>
      <w:r>
        <w:t>,</w:t>
      </w:r>
      <w:r w:rsidRPr="002D3064">
        <w:t xml:space="preserve"> </w:t>
      </w:r>
      <w:r>
        <w:t>“</w:t>
      </w:r>
      <w:r w:rsidRPr="002D3064">
        <w:t>Critical Infrastructure Protection (CIP) Standards</w:t>
      </w:r>
      <w:r>
        <w:t xml:space="preserve">,” 2016, </w:t>
      </w:r>
      <w:hyperlink r:id="rId100" w:history="1">
        <w:r w:rsidRPr="00953106">
          <w:rPr>
            <w:rStyle w:val="Hyperlink"/>
          </w:rPr>
          <w:t>http://www.nerc.com/pa/Stand/Pages/CIPStandards.aspx</w:t>
        </w:r>
      </w:hyperlink>
      <w:r>
        <w:t>.</w:t>
      </w:r>
    </w:p>
  </w:footnote>
  <w:footnote w:id="130">
    <w:p w14:paraId="7DCB0C96" w14:textId="0015FA16" w:rsidR="00AA62A1" w:rsidRDefault="00AA62A1" w:rsidP="00997433">
      <w:pPr>
        <w:pStyle w:val="FOOTNOTE"/>
      </w:pPr>
      <w:r w:rsidRPr="002D3064">
        <w:rPr>
          <w:rStyle w:val="footnotemark"/>
          <w:rFonts w:ascii="Times New Roman" w:hAnsi="Times New Roman" w:cs="Times New Roman"/>
          <w:sz w:val="18"/>
        </w:rPr>
        <w:footnoteRef/>
      </w:r>
      <w:r w:rsidRPr="002D3064">
        <w:t xml:space="preserve"> </w:t>
      </w:r>
      <w:r w:rsidRPr="002D3064">
        <w:rPr>
          <w:spacing w:val="-4"/>
        </w:rPr>
        <w:t xml:space="preserve">National Institute of Standards and Technology (NIST), </w:t>
      </w:r>
      <w:r w:rsidRPr="00080889">
        <w:rPr>
          <w:i/>
          <w:spacing w:val="-4"/>
        </w:rPr>
        <w:t xml:space="preserve">Guidelines for Smart Grid Cybersecurity, Volume 1—Smart Grid </w:t>
      </w:r>
      <w:r w:rsidRPr="00080889">
        <w:rPr>
          <w:i/>
        </w:rPr>
        <w:t>Cybersecurity Strategy, Architecture, and High-Level Requirements</w:t>
      </w:r>
      <w:r>
        <w:t>,</w:t>
      </w:r>
      <w:r w:rsidRPr="002D3064">
        <w:t xml:space="preserve"> 2014</w:t>
      </w:r>
      <w:r>
        <w:t xml:space="preserve">, </w:t>
      </w:r>
      <w:hyperlink r:id="rId101" w:history="1">
        <w:r w:rsidRPr="006277E2">
          <w:rPr>
            <w:rStyle w:val="Hyperlink"/>
          </w:rPr>
          <w:t>http://nvlpubs.nist.gov/nistpubs/ir/2014/NIST.IR.7628r1.pdf</w:t>
        </w:r>
      </w:hyperlink>
      <w:r w:rsidRPr="002D3064">
        <w:t xml:space="preserve"> </w:t>
      </w:r>
      <w:r>
        <w:t>.</w:t>
      </w:r>
    </w:p>
  </w:footnote>
  <w:footnote w:id="131">
    <w:p w14:paraId="5C49B295" w14:textId="68EBB537" w:rsidR="00AA62A1" w:rsidRPr="002D3064" w:rsidRDefault="00AA62A1" w:rsidP="00997433">
      <w:pPr>
        <w:pStyle w:val="FOOTNOTE"/>
      </w:pPr>
      <w:r w:rsidRPr="002D3064">
        <w:rPr>
          <w:rStyle w:val="footnotemark"/>
          <w:rFonts w:ascii="Times New Roman" w:hAnsi="Times New Roman" w:cs="Times New Roman"/>
          <w:sz w:val="18"/>
        </w:rPr>
        <w:footnoteRef/>
      </w:r>
      <w:r w:rsidRPr="002D3064">
        <w:t xml:space="preserve"> National Electric Sector Cybersecurity Organization Resource (NESCOR), “Electric Sector Failure Scenarios and Impact Analyses</w:t>
      </w:r>
      <w:r>
        <w:t>—</w:t>
      </w:r>
      <w:r w:rsidRPr="002D3064">
        <w:t>Version 3.0</w:t>
      </w:r>
      <w:r>
        <w:t>,</w:t>
      </w:r>
      <w:r w:rsidRPr="002D3064">
        <w:t>” 2015</w:t>
      </w:r>
      <w:r>
        <w:t>,</w:t>
      </w:r>
      <w:r w:rsidRPr="002D3064">
        <w:t xml:space="preserve"> </w:t>
      </w:r>
      <w:hyperlink r:id="rId102" w:history="1">
        <w:r w:rsidRPr="004B3E80">
          <w:rPr>
            <w:rStyle w:val="Hyperlink"/>
          </w:rPr>
          <w:t>http://smartgrid.epri.com/NESCOR.aspx</w:t>
        </w:r>
      </w:hyperlink>
      <w:r>
        <w:rPr>
          <w:color w:val="0562C1"/>
          <w:u w:val="single" w:color="0562C1"/>
        </w:rPr>
        <w:t>.</w:t>
      </w:r>
    </w:p>
  </w:footnote>
  <w:footnote w:id="132">
    <w:p w14:paraId="1254D845" w14:textId="0626DFF6" w:rsidR="00AA62A1" w:rsidRPr="00997433" w:rsidRDefault="00AA62A1" w:rsidP="00997433">
      <w:pPr>
        <w:pStyle w:val="FOOTNOTE"/>
      </w:pPr>
      <w:r w:rsidRPr="002D3064">
        <w:rPr>
          <w:rStyle w:val="footnotemark"/>
          <w:rFonts w:ascii="Times New Roman" w:hAnsi="Times New Roman" w:cs="Times New Roman"/>
          <w:spacing w:val="2"/>
          <w:sz w:val="18"/>
        </w:rPr>
        <w:footnoteRef/>
      </w:r>
      <w:r w:rsidRPr="00997433">
        <w:t xml:space="preserve"> Z. Li, M. Shahidehpour, </w:t>
      </w:r>
      <w:r>
        <w:t xml:space="preserve">and </w:t>
      </w:r>
      <w:r w:rsidRPr="00997433">
        <w:t>F. Aminifar, “Cybersecurity in Distributed Power Systems</w:t>
      </w:r>
      <w:r>
        <w:t>,</w:t>
      </w:r>
      <w:r w:rsidRPr="00997433">
        <w:t xml:space="preserve">” </w:t>
      </w:r>
      <w:r w:rsidRPr="00997433">
        <w:rPr>
          <w:i/>
        </w:rPr>
        <w:t>Proceedings of the IEEE</w:t>
      </w:r>
      <w:r w:rsidRPr="00997433">
        <w:t xml:space="preserve"> 105</w:t>
      </w:r>
      <w:r>
        <w:t>(</w:t>
      </w:r>
      <w:r w:rsidRPr="00997433">
        <w:t>7</w:t>
      </w:r>
      <w:r>
        <w:t>)</w:t>
      </w:r>
      <w:r w:rsidRPr="00997433">
        <w:t>, 1367</w:t>
      </w:r>
      <w:r>
        <w:t>–</w:t>
      </w:r>
      <w:r w:rsidRPr="00997433">
        <w:t xml:space="preserve">1388 </w:t>
      </w:r>
      <w:r>
        <w:t>(</w:t>
      </w:r>
      <w:r w:rsidRPr="00997433">
        <w:t>2017</w:t>
      </w:r>
      <w:r>
        <w:t xml:space="preserve">), </w:t>
      </w:r>
      <w:hyperlink r:id="rId103" w:history="1">
        <w:r w:rsidRPr="00C95850">
          <w:rPr>
            <w:rStyle w:val="Hyperlink"/>
          </w:rPr>
          <w:t>https://ieeexplore.ieee.org/document/7932449</w:t>
        </w:r>
      </w:hyperlink>
      <w:r w:rsidRPr="00997433">
        <w:t>.</w:t>
      </w:r>
    </w:p>
  </w:footnote>
  <w:footnote w:id="133">
    <w:p w14:paraId="5BF9963F" w14:textId="15BD5234" w:rsidR="00AA62A1" w:rsidRPr="0071085E" w:rsidRDefault="00AA62A1" w:rsidP="00997433">
      <w:pPr>
        <w:pStyle w:val="FOOTNOTE"/>
      </w:pPr>
      <w:r w:rsidRPr="0071085E">
        <w:rPr>
          <w:rStyle w:val="footnotemark"/>
          <w:rFonts w:ascii="Times New Roman" w:hAnsi="Times New Roman" w:cs="Times New Roman"/>
          <w:sz w:val="18"/>
        </w:rPr>
        <w:footnoteRef/>
      </w:r>
      <w:r w:rsidRPr="0071085E">
        <w:t xml:space="preserve"> S. Sridhar, A. Hahn, and M. Govindarasu, “Cyber-Physical System Security for the Electric Power Grid,” </w:t>
      </w:r>
      <w:r w:rsidRPr="0071085E">
        <w:rPr>
          <w:i/>
        </w:rPr>
        <w:t>Proceedings of the IEEE</w:t>
      </w:r>
      <w:r w:rsidRPr="0071085E">
        <w:t xml:space="preserve"> 100(1), 210–224 (2012)</w:t>
      </w:r>
      <w:r>
        <w:t xml:space="preserve">, </w:t>
      </w:r>
      <w:hyperlink r:id="rId104" w:history="1">
        <w:r w:rsidRPr="00C95850">
          <w:rPr>
            <w:rStyle w:val="Hyperlink"/>
          </w:rPr>
          <w:t>https://ieeexplore.ieee.org/document/6032699</w:t>
        </w:r>
      </w:hyperlink>
      <w:r w:rsidRPr="0071085E">
        <w:t>.</w:t>
      </w:r>
    </w:p>
  </w:footnote>
  <w:footnote w:id="134">
    <w:p w14:paraId="1105DE29" w14:textId="12626306" w:rsidR="00AA62A1" w:rsidRPr="0071085E" w:rsidRDefault="00AA62A1" w:rsidP="002D3064">
      <w:pPr>
        <w:pStyle w:val="FOOTNOTE"/>
      </w:pPr>
      <w:r w:rsidRPr="0071085E">
        <w:rPr>
          <w:rStyle w:val="footnotemark"/>
        </w:rPr>
        <w:footnoteRef/>
      </w:r>
      <w:r w:rsidRPr="0071085E">
        <w:t xml:space="preserve"> US Department of Homeland Security, Control Systems Security Program, “Common Cybersecurity Vulnerabilities in Industrial Control Systems,” May 2011</w:t>
      </w:r>
      <w:r>
        <w:t xml:space="preserve">, </w:t>
      </w:r>
      <w:hyperlink r:id="rId105" w:history="1">
        <w:r w:rsidRPr="00C95850">
          <w:rPr>
            <w:rStyle w:val="Hyperlink"/>
          </w:rPr>
          <w:t>https://www.hsdl.org/?view&amp;did=714560</w:t>
        </w:r>
      </w:hyperlink>
      <w:r w:rsidRPr="0071085E">
        <w:t>.</w:t>
      </w:r>
    </w:p>
  </w:footnote>
  <w:footnote w:id="135">
    <w:p w14:paraId="29287442" w14:textId="620CC535" w:rsidR="00AA62A1" w:rsidRDefault="00AA62A1" w:rsidP="002D3064">
      <w:pPr>
        <w:pStyle w:val="FOOTNOTE"/>
      </w:pPr>
      <w:r w:rsidRPr="0071085E">
        <w:rPr>
          <w:rStyle w:val="footnotemark"/>
        </w:rPr>
        <w:footnoteRef/>
      </w:r>
      <w:r w:rsidRPr="0071085E">
        <w:t xml:space="preserve"> S. Sridhar, A. Hahn, and M. Govindarasu, “Cyber-Physical System Security for the Electric Power Grid,” </w:t>
      </w:r>
      <w:r w:rsidRPr="0071085E">
        <w:rPr>
          <w:i/>
        </w:rPr>
        <w:t>Proceedings of the IEEE</w:t>
      </w:r>
      <w:r w:rsidRPr="0071085E">
        <w:t xml:space="preserve"> 100(1), 210–224 (2012)</w:t>
      </w:r>
      <w:r>
        <w:t xml:space="preserve">, </w:t>
      </w:r>
      <w:hyperlink r:id="rId106" w:history="1">
        <w:r w:rsidRPr="00C95850">
          <w:rPr>
            <w:rStyle w:val="Hyperlink"/>
          </w:rPr>
          <w:t>https://ieeexplore.ieee.org/document/6032699</w:t>
        </w:r>
      </w:hyperlink>
      <w:r w:rsidRPr="0071085E">
        <w:t>.</w:t>
      </w:r>
    </w:p>
  </w:footnote>
  <w:footnote w:id="136">
    <w:p w14:paraId="08AB113A" w14:textId="05646897" w:rsidR="00AA62A1" w:rsidRDefault="00AA62A1" w:rsidP="00997433">
      <w:pPr>
        <w:pStyle w:val="FOOTNOTE"/>
      </w:pPr>
      <w:r w:rsidRPr="002D3064">
        <w:rPr>
          <w:rStyle w:val="footnotemark"/>
          <w:rFonts w:ascii="Times New Roman" w:hAnsi="Times New Roman" w:cs="Times New Roman"/>
          <w:spacing w:val="-2"/>
          <w:sz w:val="18"/>
        </w:rPr>
        <w:footnoteRef/>
      </w:r>
      <w:r w:rsidRPr="00997433">
        <w:t xml:space="preserve"> North American Electric Reliability Corporation and US Department of Energy</w:t>
      </w:r>
      <w:r>
        <w:t xml:space="preserve"> (Jointly Commissioned Summary Report)</w:t>
      </w:r>
      <w:r w:rsidRPr="00997433">
        <w:t xml:space="preserve">, </w:t>
      </w:r>
      <w:r w:rsidRPr="00997433">
        <w:rPr>
          <w:i/>
        </w:rPr>
        <w:t>High-Impact, Low-Frequency Event Risk to the North American Bulk Power System</w:t>
      </w:r>
      <w:r w:rsidRPr="00997433">
        <w:t xml:space="preserve">, </w:t>
      </w:r>
      <w:r>
        <w:t xml:space="preserve">June 2010, </w:t>
      </w:r>
      <w:hyperlink r:id="rId107" w:history="1">
        <w:r w:rsidRPr="00C95850">
          <w:rPr>
            <w:rStyle w:val="Hyperlink"/>
          </w:rPr>
          <w:t>https://www.energy.gov/sites/prod/files/High-Impact%20Low-Frequency%20Event%20Risk%20to%20the%20North%20American%20Bulk%20Power%20System%20-%202010.pdf</w:t>
        </w:r>
      </w:hyperlink>
      <w:r w:rsidRPr="00997433">
        <w:t>.</w:t>
      </w:r>
    </w:p>
  </w:footnote>
  <w:footnote w:id="137">
    <w:p w14:paraId="25C0A016" w14:textId="00630879" w:rsidR="00AA62A1" w:rsidRPr="002D3064" w:rsidRDefault="00AA62A1" w:rsidP="00997433">
      <w:pPr>
        <w:pStyle w:val="FOOTNOTE"/>
      </w:pPr>
      <w:r w:rsidRPr="002D3064">
        <w:rPr>
          <w:rStyle w:val="footnotemark"/>
          <w:rFonts w:ascii="Times New Roman" w:hAnsi="Times New Roman" w:cs="Times New Roman"/>
          <w:sz w:val="18"/>
        </w:rPr>
        <w:footnoteRef/>
      </w:r>
      <w:r w:rsidRPr="002D3064">
        <w:t xml:space="preserve"> A. Ashok, M. Govindarasu, </w:t>
      </w:r>
      <w:r>
        <w:t xml:space="preserve">and </w:t>
      </w:r>
      <w:r w:rsidRPr="002D3064">
        <w:t>J. Wang, “Cyber-Physical Attack-Resilient Wide-Area Monitoring, Protection, and Control for the Power Grid</w:t>
      </w:r>
      <w:r>
        <w:t>,</w:t>
      </w:r>
      <w:r w:rsidRPr="002D3064">
        <w:t xml:space="preserve">” </w:t>
      </w:r>
      <w:r w:rsidRPr="004B3E80">
        <w:rPr>
          <w:i/>
        </w:rPr>
        <w:t>Proceedings of the IEEE</w:t>
      </w:r>
      <w:r w:rsidRPr="002D3064">
        <w:t xml:space="preserve"> 105</w:t>
      </w:r>
      <w:r>
        <w:t>(</w:t>
      </w:r>
      <w:r w:rsidRPr="002D3064">
        <w:t>7</w:t>
      </w:r>
      <w:r>
        <w:t>)</w:t>
      </w:r>
      <w:r w:rsidRPr="002D3064">
        <w:t>, 1389</w:t>
      </w:r>
      <w:r>
        <w:t>–</w:t>
      </w:r>
      <w:r w:rsidRPr="002D3064">
        <w:t xml:space="preserve">1407 </w:t>
      </w:r>
      <w:r>
        <w:t>(</w:t>
      </w:r>
      <w:r w:rsidRPr="002D3064">
        <w:t>2017</w:t>
      </w:r>
      <w:r>
        <w:t>).</w:t>
      </w:r>
    </w:p>
  </w:footnote>
  <w:footnote w:id="138">
    <w:p w14:paraId="3C3A8090" w14:textId="583F08C9" w:rsidR="00AA62A1" w:rsidRDefault="00AA62A1">
      <w:pPr>
        <w:pStyle w:val="FootnoteText"/>
      </w:pPr>
      <w:r>
        <w:rPr>
          <w:rStyle w:val="FootnoteReference"/>
        </w:rPr>
        <w:footnoteRef/>
      </w:r>
      <w:r>
        <w:t xml:space="preserve"> NIST Computer Security Resource Center, </w:t>
      </w:r>
      <w:hyperlink r:id="rId108" w:history="1">
        <w:r w:rsidRPr="00C95850">
          <w:rPr>
            <w:rStyle w:val="Hyperlink"/>
          </w:rPr>
          <w:t>https://csrc.nist.gov/publications/sp800</w:t>
        </w:r>
      </w:hyperlink>
      <w:r>
        <w:t>.</w:t>
      </w:r>
    </w:p>
  </w:footnote>
  <w:footnote w:id="139">
    <w:p w14:paraId="75B55ED7" w14:textId="1D2AE76F" w:rsidR="00AA62A1" w:rsidRDefault="00AA62A1">
      <w:pPr>
        <w:pStyle w:val="FootnoteText"/>
      </w:pPr>
      <w:r>
        <w:rPr>
          <w:rStyle w:val="FootnoteReference"/>
        </w:rPr>
        <w:footnoteRef/>
      </w:r>
      <w:r>
        <w:t xml:space="preserve"> </w:t>
      </w:r>
      <w:r w:rsidRPr="00723D25">
        <w:t xml:space="preserve">The </w:t>
      </w:r>
      <w:r>
        <w:t>term “g</w:t>
      </w:r>
      <w:r w:rsidRPr="00723D25">
        <w:t>rid</w:t>
      </w:r>
      <w:r>
        <w:t>’s</w:t>
      </w:r>
      <w:r w:rsidRPr="00723D25">
        <w:t xml:space="preserve"> </w:t>
      </w:r>
      <w:r>
        <w:t>e</w:t>
      </w:r>
      <w:r w:rsidRPr="00723D25">
        <w:t>dge</w:t>
      </w:r>
      <w:r>
        <w:t xml:space="preserve">” refers to the </w:t>
      </w:r>
      <w:r w:rsidRPr="00723D25">
        <w:t>technologies</w:t>
      </w:r>
      <w:r>
        <w:t xml:space="preserve"> (hardware and software) and analytics/models</w:t>
      </w:r>
      <w:r w:rsidRPr="00723D25">
        <w:t xml:space="preserve"> </w:t>
      </w:r>
      <w:r>
        <w:t xml:space="preserve">that are distributed out into the power delivery system (transmission, distribution, end-use) and are </w:t>
      </w:r>
      <w:r w:rsidRPr="00723D25">
        <w:t xml:space="preserve">advancing </w:t>
      </w:r>
      <w:r>
        <w:t xml:space="preserve">the </w:t>
      </w:r>
      <w:r w:rsidRPr="00723D25">
        <w:t xml:space="preserve">transition </w:t>
      </w:r>
      <w:r>
        <w:t xml:space="preserve">of the grid into </w:t>
      </w:r>
      <w:r w:rsidRPr="00723D25">
        <w:t>a decentralized, distributed and transactive electric grid</w:t>
      </w:r>
      <w:r>
        <w:t>.</w:t>
      </w:r>
    </w:p>
  </w:footnote>
  <w:footnote w:id="140">
    <w:p w14:paraId="69CA2071" w14:textId="0E5BDF84" w:rsidR="00AA62A1" w:rsidRPr="00DE73B6" w:rsidRDefault="00AA62A1" w:rsidP="00997433">
      <w:pPr>
        <w:pStyle w:val="FOOTNOTE"/>
      </w:pPr>
      <w:r w:rsidRPr="00DE73B6">
        <w:rPr>
          <w:rStyle w:val="footnotemark"/>
          <w:rFonts w:ascii="Times New Roman" w:hAnsi="Times New Roman" w:cs="Times New Roman"/>
          <w:sz w:val="18"/>
        </w:rPr>
        <w:footnoteRef/>
      </w:r>
      <w:r w:rsidRPr="00DE73B6">
        <w:t xml:space="preserve"> </w:t>
      </w:r>
      <w:hyperlink r:id="rId109" w:history="1">
        <w:r w:rsidRPr="00997433">
          <w:rPr>
            <w:rStyle w:val="Hyperlink"/>
          </w:rPr>
          <w:t>https://securityledger.com/2018/01/researchers-warn-physics-based-attacks-sensors/</w:t>
        </w:r>
      </w:hyperlink>
      <w:r>
        <w:rPr>
          <w:u w:color="0562C1"/>
        </w:rPr>
        <w:t>.</w:t>
      </w:r>
    </w:p>
  </w:footnote>
  <w:footnote w:id="141">
    <w:p w14:paraId="0A4B6E97" w14:textId="7F038FD0" w:rsidR="00AA62A1" w:rsidRPr="002D3064" w:rsidRDefault="00AA62A1" w:rsidP="00997433">
      <w:pPr>
        <w:pStyle w:val="FOOTNOTE"/>
      </w:pPr>
      <w:r w:rsidRPr="002D3064">
        <w:rPr>
          <w:rStyle w:val="footnotemark"/>
          <w:rFonts w:ascii="Times New Roman" w:hAnsi="Times New Roman" w:cs="Times New Roman"/>
          <w:sz w:val="18"/>
        </w:rPr>
        <w:footnoteRef/>
      </w:r>
      <w:r w:rsidRPr="002D3064">
        <w:t xml:space="preserve"> </w:t>
      </w:r>
      <w:r>
        <w:t xml:space="preserve">Wenjie </w:t>
      </w:r>
      <w:r w:rsidRPr="002D3064">
        <w:t>Che, Mitchell Martin, Goutham Pocklassery, Venkata K. Kajuluri, Fareena Saqib, and Jim Plusquellic. “A Privacy-Preserving, Mutual PUF-Based Authentication Protocol</w:t>
      </w:r>
      <w:r>
        <w:t>,</w:t>
      </w:r>
      <w:r w:rsidRPr="002D3064">
        <w:t xml:space="preserve">” </w:t>
      </w:r>
      <w:r w:rsidRPr="00DF1988">
        <w:rPr>
          <w:i/>
        </w:rPr>
        <w:t>Cryptography</w:t>
      </w:r>
      <w:r w:rsidRPr="002D3064">
        <w:t xml:space="preserve"> 1</w:t>
      </w:r>
      <w:r>
        <w:t>(3)</w:t>
      </w:r>
      <w:r w:rsidRPr="002D3064">
        <w:t xml:space="preserve"> (2016)</w:t>
      </w:r>
      <w:r>
        <w:t xml:space="preserve">, </w:t>
      </w:r>
      <w:hyperlink r:id="rId110" w:history="1">
        <w:r w:rsidRPr="00C95850">
          <w:rPr>
            <w:rStyle w:val="Hyperlink"/>
          </w:rPr>
          <w:t>http://www.google.com/url?sa=t&amp;rct=j&amp;q=&amp;esrc=s&amp;source=web&amp;cd=1&amp;ved=2ahUKEwiO8qnyrsjeAhXMtlkKHX6UABYQFjAAegQICBAC&amp;url=http%3A%2F%2Fwww.mdpi.com%2F2410-387X%2F1%2F1%2F3%2Fpdf&amp;usg=AOvVaw1NPCImc5yhCRVGhz3SNTwi</w:t>
        </w:r>
      </w:hyperlink>
      <w:r w:rsidRPr="002D3064">
        <w:t>.</w:t>
      </w:r>
    </w:p>
  </w:footnote>
  <w:footnote w:id="142">
    <w:p w14:paraId="0ADE3AAD" w14:textId="780D2698" w:rsidR="00AA62A1" w:rsidRDefault="00AA62A1" w:rsidP="00997433">
      <w:pPr>
        <w:pStyle w:val="FOOTNOTE"/>
      </w:pPr>
      <w:r w:rsidRPr="002D3064">
        <w:rPr>
          <w:rStyle w:val="footnotemark"/>
          <w:rFonts w:ascii="Times New Roman" w:hAnsi="Times New Roman" w:cs="Times New Roman"/>
          <w:sz w:val="18"/>
        </w:rPr>
        <w:footnoteRef/>
      </w:r>
      <w:r w:rsidRPr="002D3064">
        <w:t xml:space="preserve"> </w:t>
      </w:r>
      <w:r>
        <w:t>DOE, “</w:t>
      </w:r>
      <w:r w:rsidRPr="002D3064">
        <w:t>Roadmap to Achieve Energy Delivery Systems Cybersecurity,</w:t>
      </w:r>
      <w:r>
        <w:t>”</w:t>
      </w:r>
      <w:r w:rsidRPr="002D3064">
        <w:t xml:space="preserve"> 2011</w:t>
      </w:r>
      <w:r>
        <w:t xml:space="preserve">, </w:t>
      </w:r>
      <w:hyperlink r:id="rId111" w:history="1">
        <w:r w:rsidRPr="00C95850">
          <w:rPr>
            <w:rStyle w:val="Hyperlink"/>
          </w:rPr>
          <w:t>https://www.energy.gov/ceser/downloads/roadmap-achieve-energy-delivery-systems-cybersecurity-2011</w:t>
        </w:r>
      </w:hyperlink>
      <w:r>
        <w:t>.</w:t>
      </w:r>
    </w:p>
  </w:footnote>
  <w:footnote w:id="143">
    <w:p w14:paraId="0A7DAB95" w14:textId="5D674FE5" w:rsidR="00AA62A1" w:rsidRPr="00DE73B6" w:rsidRDefault="00AA62A1" w:rsidP="00997433">
      <w:pPr>
        <w:pStyle w:val="FOOTNOTE"/>
      </w:pPr>
      <w:r w:rsidRPr="00DE73B6">
        <w:rPr>
          <w:rStyle w:val="footnotemark"/>
          <w:rFonts w:ascii="Times New Roman" w:hAnsi="Times New Roman" w:cs="Times New Roman"/>
          <w:sz w:val="18"/>
        </w:rPr>
        <w:footnoteRef/>
      </w:r>
      <w:r w:rsidRPr="00DE73B6">
        <w:t xml:space="preserve"> </w:t>
      </w:r>
      <w:hyperlink r:id="rId112" w:history="1">
        <w:r w:rsidRPr="00997433">
          <w:rPr>
            <w:rStyle w:val="Hyperlink"/>
          </w:rPr>
          <w:t>https://www.dama.org/</w:t>
        </w:r>
      </w:hyperlink>
    </w:p>
  </w:footnote>
  <w:footnote w:id="144">
    <w:p w14:paraId="6B29620E" w14:textId="612B6C65" w:rsidR="00AA62A1" w:rsidRPr="00183446" w:rsidRDefault="00AA62A1" w:rsidP="00183446">
      <w:pPr>
        <w:pStyle w:val="FOOTNOTE"/>
        <w:rPr>
          <w:b/>
        </w:rPr>
      </w:pPr>
      <w:r w:rsidRPr="002D3064">
        <w:rPr>
          <w:rStyle w:val="footnotemark"/>
          <w:rFonts w:ascii="Times New Roman" w:hAnsi="Times New Roman" w:cs="Times New Roman"/>
          <w:sz w:val="18"/>
        </w:rPr>
        <w:footnoteRef/>
      </w:r>
      <w:r w:rsidRPr="002D3064">
        <w:t xml:space="preserve"> Jeff Taft, Paul De Martini, </w:t>
      </w:r>
      <w:r>
        <w:t xml:space="preserve">and </w:t>
      </w:r>
      <w:r w:rsidRPr="002D3064">
        <w:t>Leonardo von Prellwitz</w:t>
      </w:r>
      <w:r>
        <w:t>,</w:t>
      </w:r>
      <w:r w:rsidRPr="002D3064">
        <w:t xml:space="preserve"> </w:t>
      </w:r>
      <w:r>
        <w:t>“</w:t>
      </w:r>
      <w:r w:rsidRPr="002D3064">
        <w:t>Cisco, Utility Data Management &amp; Intelligence</w:t>
      </w:r>
      <w:r>
        <w:t>,”</w:t>
      </w:r>
      <w:r w:rsidRPr="002D3064">
        <w:t xml:space="preserve"> 2012, </w:t>
      </w:r>
      <w:hyperlink r:id="rId113" w:history="1">
        <w:r w:rsidRPr="001E046F">
          <w:rPr>
            <w:rStyle w:val="Hyperlink"/>
          </w:rPr>
          <w:t>https://www.google.com/url?sa=t&amp;rct=j&amp;q=&amp;esrc=s&amp;source=web&amp;cd=1&amp;cad=rja&amp;uact=8&amp;ved=0ahUKEwiHh9qyjNXMAhXJ5SYKHdo1A_ wQFgglMAA&amp;url=http%3A%2F%2Fwww.cisco.com%2Fc%2Fdam%2Fen%2Fus%2Fproducts%2Fcollateral%2Fcloud-systems-management%2Fconnected-grid-network-management-system%2Fmanaging_utility_data_intelligence.pdf&amp;usg=AFQjCNEUtbvq5g2FaU1IJWJEEgvV_Y7aww&amp;sig2=D1ipHSdu6RqZoaieNb7Cog</w:t>
        </w:r>
      </w:hyperlink>
      <w:r>
        <w:t xml:space="preserve"> .</w:t>
      </w:r>
    </w:p>
  </w:footnote>
  <w:footnote w:id="145">
    <w:p w14:paraId="7F8B0A06" w14:textId="2F4BC462" w:rsidR="00AA62A1" w:rsidRPr="002D3064" w:rsidRDefault="00AA62A1" w:rsidP="00997433">
      <w:pPr>
        <w:pStyle w:val="FOOTNOTE"/>
      </w:pPr>
      <w:r w:rsidRPr="002D3064">
        <w:rPr>
          <w:rStyle w:val="footnotemark"/>
          <w:rFonts w:ascii="Times New Roman" w:hAnsi="Times New Roman" w:cs="Times New Roman"/>
          <w:sz w:val="18"/>
        </w:rPr>
        <w:footnoteRef/>
      </w:r>
      <w:r w:rsidRPr="002D3064">
        <w:t xml:space="preserve"> IEA, </w:t>
      </w:r>
      <w:r>
        <w:t>“</w:t>
      </w:r>
      <w:r w:rsidRPr="002D3064">
        <w:t>Smart Grid Technology Roadmap,</w:t>
      </w:r>
      <w:r>
        <w:t>”</w:t>
      </w:r>
      <w:r w:rsidRPr="002D3064">
        <w:t xml:space="preserve"> 2011</w:t>
      </w:r>
      <w:r>
        <w:t>,</w:t>
      </w:r>
      <w:r w:rsidRPr="002D3064">
        <w:t xml:space="preserve"> </w:t>
      </w:r>
      <w:hyperlink r:id="rId114" w:history="1">
        <w:r w:rsidRPr="00183446">
          <w:rPr>
            <w:rStyle w:val="Hyperlink"/>
          </w:rPr>
          <w:t>https://www.iea.org/publications/freepublications/publication/smartgrids_roadmap.pdf</w:t>
        </w:r>
      </w:hyperlink>
    </w:p>
  </w:footnote>
  <w:footnote w:id="146">
    <w:p w14:paraId="140C7906" w14:textId="074EEA9D" w:rsidR="00AA62A1" w:rsidRPr="002D3064" w:rsidRDefault="00AA62A1" w:rsidP="00997433">
      <w:pPr>
        <w:pStyle w:val="FOOTNOTE"/>
      </w:pPr>
      <w:r w:rsidRPr="002D3064">
        <w:rPr>
          <w:rStyle w:val="footnotemark"/>
          <w:rFonts w:ascii="Times New Roman" w:hAnsi="Times New Roman" w:cs="Times New Roman"/>
          <w:sz w:val="18"/>
        </w:rPr>
        <w:footnoteRef/>
      </w:r>
      <w:r w:rsidRPr="002D3064">
        <w:t xml:space="preserve"> </w:t>
      </w:r>
      <w:r>
        <w:t>DOE,</w:t>
      </w:r>
      <w:r w:rsidRPr="002D3064">
        <w:t xml:space="preserve"> </w:t>
      </w:r>
      <w:r>
        <w:t>“</w:t>
      </w:r>
      <w:r w:rsidRPr="002D3064">
        <w:t>2014 Smart Grid Systems Report</w:t>
      </w:r>
      <w:r>
        <w:t xml:space="preserve">,” </w:t>
      </w:r>
      <w:hyperlink r:id="rId115" w:history="1">
        <w:r w:rsidRPr="00F213A0">
          <w:rPr>
            <w:rStyle w:val="Hyperlink"/>
          </w:rPr>
          <w:t>https://www.energy.gov/oe/downloads/2014-smart-grid-system-report-august-2014</w:t>
        </w:r>
      </w:hyperlink>
      <w:r>
        <w:t xml:space="preserve"> </w:t>
      </w:r>
    </w:p>
  </w:footnote>
  <w:footnote w:id="147">
    <w:p w14:paraId="3D8BA3EF" w14:textId="6C07C6EF" w:rsidR="00AA62A1" w:rsidRDefault="00AA62A1" w:rsidP="00997433">
      <w:pPr>
        <w:pStyle w:val="FOOTNOTE"/>
      </w:pPr>
      <w:r w:rsidRPr="002D3064">
        <w:rPr>
          <w:rStyle w:val="footnotemark"/>
          <w:rFonts w:ascii="Times New Roman" w:hAnsi="Times New Roman" w:cs="Times New Roman"/>
          <w:sz w:val="18"/>
        </w:rPr>
        <w:footnoteRef/>
      </w:r>
      <w:r w:rsidRPr="002D3064">
        <w:t xml:space="preserve"> SmartGrid Update, “Data Management and Analytics for Utilities, In-depth Briefing</w:t>
      </w:r>
      <w:r>
        <w:t>.</w:t>
      </w:r>
      <w:r w:rsidRPr="002D3064">
        <w:t>”</w:t>
      </w:r>
    </w:p>
  </w:footnote>
  <w:footnote w:id="148">
    <w:p w14:paraId="311CEFFA" w14:textId="12A214AF" w:rsidR="00AA62A1" w:rsidRPr="002D3064" w:rsidRDefault="00AA62A1" w:rsidP="00997433">
      <w:pPr>
        <w:pStyle w:val="FOOTNOTE"/>
      </w:pPr>
      <w:r w:rsidRPr="002D3064">
        <w:rPr>
          <w:rStyle w:val="footnotemark"/>
          <w:rFonts w:ascii="Times New Roman" w:hAnsi="Times New Roman" w:cs="Times New Roman"/>
          <w:sz w:val="18"/>
        </w:rPr>
        <w:footnoteRef/>
      </w:r>
      <w:r w:rsidRPr="002D3064">
        <w:t xml:space="preserve"> R. Rajagupta</w:t>
      </w:r>
      <w:r>
        <w:t>,</w:t>
      </w:r>
      <w:r w:rsidRPr="002D3064">
        <w:t xml:space="preserve"> Stanford University, presentation at PESGM 2016</w:t>
      </w:r>
      <w:r>
        <w:t>.</w:t>
      </w:r>
    </w:p>
  </w:footnote>
  <w:footnote w:id="149">
    <w:p w14:paraId="2E7B3E78" w14:textId="38049152" w:rsidR="00AA62A1" w:rsidRPr="002D3064" w:rsidRDefault="00AA62A1" w:rsidP="00997433">
      <w:pPr>
        <w:pStyle w:val="FOOTNOTE"/>
      </w:pPr>
      <w:r w:rsidRPr="002D3064">
        <w:rPr>
          <w:rStyle w:val="footnotemark"/>
          <w:rFonts w:ascii="Times New Roman" w:hAnsi="Times New Roman" w:cs="Times New Roman"/>
          <w:sz w:val="18"/>
        </w:rPr>
        <w:footnoteRef/>
      </w:r>
      <w:r w:rsidRPr="002D3064">
        <w:t xml:space="preserve"> Accenture, “Achieving High Performance in Smart Grid </w:t>
      </w:r>
      <w:r>
        <w:t>D</w:t>
      </w:r>
      <w:r w:rsidRPr="002D3064">
        <w:t>ata Management,</w:t>
      </w:r>
      <w:r>
        <w:t>”</w:t>
      </w:r>
      <w:r w:rsidRPr="002D3064">
        <w:t xml:space="preserve"> 2010, </w:t>
      </w:r>
      <w:hyperlink r:id="rId116" w:history="1">
        <w:r w:rsidRPr="00F213A0">
          <w:rPr>
            <w:rStyle w:val="Hyperlink"/>
          </w:rPr>
          <w:t>https://www.smartgrid.gov/files/Achieving_High_Performance_in_Smart_Grid_Data_Management_201012.pdf</w:t>
        </w:r>
      </w:hyperlink>
    </w:p>
  </w:footnote>
  <w:footnote w:id="150">
    <w:p w14:paraId="5AA42AAA" w14:textId="2038A2FA" w:rsidR="00AA62A1" w:rsidRDefault="00AA62A1" w:rsidP="00997433">
      <w:pPr>
        <w:pStyle w:val="FOOTNOTE"/>
      </w:pPr>
      <w:r w:rsidRPr="0071085E">
        <w:rPr>
          <w:rStyle w:val="footnotemark"/>
          <w:rFonts w:ascii="Times New Roman" w:hAnsi="Times New Roman" w:cs="Times New Roman"/>
          <w:sz w:val="18"/>
        </w:rPr>
        <w:footnoteRef/>
      </w:r>
      <w:r w:rsidRPr="0071085E">
        <w:t xml:space="preserve"> IEA, Smart Grid Technology Roadmap, 2011</w:t>
      </w:r>
      <w:r>
        <w:t>,</w:t>
      </w:r>
      <w:r w:rsidRPr="0071085E">
        <w:t xml:space="preserve"> </w:t>
      </w:r>
      <w:hyperlink r:id="rId117" w:history="1">
        <w:r w:rsidRPr="00997433">
          <w:rPr>
            <w:rStyle w:val="Hyperlink"/>
          </w:rPr>
          <w:t>https://www.iea.org/publications/freepublications/publication/smartgrids_roadmap.pdf</w:t>
        </w:r>
      </w:hyperlink>
      <w:r>
        <w:t>.</w:t>
      </w:r>
    </w:p>
  </w:footnote>
  <w:footnote w:id="151">
    <w:p w14:paraId="2F1DCF32" w14:textId="20CA12B0" w:rsidR="00AA62A1" w:rsidRDefault="00AA62A1">
      <w:pPr>
        <w:pStyle w:val="FootnoteText"/>
      </w:pPr>
      <w:r>
        <w:rPr>
          <w:rStyle w:val="FootnoteReference"/>
        </w:rPr>
        <w:footnoteRef/>
      </w:r>
      <w:r>
        <w:t xml:space="preserve"> </w:t>
      </w:r>
      <w:hyperlink r:id="rId118" w:history="1">
        <w:r w:rsidRPr="00AB4734">
          <w:rPr>
            <w:rStyle w:val="Hyperlink"/>
          </w:rPr>
          <w:t>https://www.eia.gov/tools/faqs/faq.php?id=427&amp;t=3</w:t>
        </w:r>
      </w:hyperlink>
      <w:r>
        <w:t>.</w:t>
      </w:r>
    </w:p>
  </w:footnote>
  <w:footnote w:id="152">
    <w:p w14:paraId="670593CC" w14:textId="3C3B509C" w:rsidR="00AA62A1" w:rsidRPr="004B3E2E" w:rsidRDefault="00AA62A1" w:rsidP="00997433">
      <w:pPr>
        <w:pStyle w:val="FOOTNOTE"/>
      </w:pPr>
      <w:r w:rsidRPr="004B3E2E">
        <w:rPr>
          <w:rStyle w:val="footnotemark"/>
          <w:rFonts w:ascii="Times New Roman" w:hAnsi="Times New Roman" w:cs="Times New Roman"/>
          <w:color w:val="auto"/>
          <w:sz w:val="18"/>
        </w:rPr>
        <w:footnoteRef/>
      </w:r>
      <w:r w:rsidRPr="00997433">
        <w:t xml:space="preserve"> </w:t>
      </w:r>
      <w:hyperlink r:id="rId119" w:history="1">
        <w:r w:rsidRPr="00F213A0">
          <w:rPr>
            <w:rStyle w:val="Hyperlink"/>
          </w:rPr>
          <w:t>http://www.mysql.org/</w:t>
        </w:r>
      </w:hyperlink>
    </w:p>
  </w:footnote>
  <w:footnote w:id="153">
    <w:p w14:paraId="5C03E35B" w14:textId="49EAE308" w:rsidR="00AA62A1" w:rsidRPr="004B3E2E" w:rsidRDefault="00AA62A1" w:rsidP="00997433">
      <w:pPr>
        <w:pStyle w:val="FOOTNOTE"/>
      </w:pPr>
      <w:r w:rsidRPr="004B3E2E">
        <w:rPr>
          <w:rStyle w:val="footnotemark"/>
          <w:rFonts w:ascii="Times New Roman" w:hAnsi="Times New Roman" w:cs="Times New Roman"/>
          <w:color w:val="auto"/>
          <w:sz w:val="18"/>
        </w:rPr>
        <w:footnoteRef/>
      </w:r>
      <w:r w:rsidRPr="004B3E2E">
        <w:rPr>
          <w:vertAlign w:val="superscript"/>
        </w:rPr>
        <w:t xml:space="preserve"> </w:t>
      </w:r>
      <w:hyperlink r:id="rId120" w:history="1">
        <w:r w:rsidRPr="00F213A0">
          <w:rPr>
            <w:rStyle w:val="Hyperlink"/>
          </w:rPr>
          <w:t>http://</w:t>
        </w:r>
        <w:r w:rsidRPr="00997433">
          <w:rPr>
            <w:rStyle w:val="Hyperlink"/>
          </w:rPr>
          <w:t>www.oracle.com</w:t>
        </w:r>
        <w:r w:rsidRPr="00F213A0">
          <w:rPr>
            <w:rStyle w:val="Hyperlink"/>
          </w:rPr>
          <w:t>/</w:t>
        </w:r>
      </w:hyperlink>
    </w:p>
  </w:footnote>
  <w:footnote w:id="154">
    <w:p w14:paraId="1C3609A1" w14:textId="32A8C000" w:rsidR="00AA62A1" w:rsidRPr="004B3E2E" w:rsidRDefault="00AA62A1" w:rsidP="00997433">
      <w:pPr>
        <w:pStyle w:val="FOOTNOTE"/>
      </w:pPr>
      <w:r w:rsidRPr="004B3E2E">
        <w:rPr>
          <w:rStyle w:val="footnotemark"/>
          <w:rFonts w:ascii="Times New Roman" w:hAnsi="Times New Roman" w:cs="Times New Roman"/>
          <w:color w:val="auto"/>
          <w:sz w:val="18"/>
        </w:rPr>
        <w:footnoteRef/>
      </w:r>
      <w:r w:rsidRPr="004B3E2E">
        <w:t xml:space="preserve"> </w:t>
      </w:r>
      <w:hyperlink r:id="rId121" w:history="1">
        <w:r w:rsidRPr="00997433">
          <w:rPr>
            <w:rStyle w:val="Hyperlink"/>
          </w:rPr>
          <w:t>http://www.osisoft.com/</w:t>
        </w:r>
      </w:hyperlink>
    </w:p>
  </w:footnote>
  <w:footnote w:id="155">
    <w:p w14:paraId="601C2AB8" w14:textId="58A2EB55" w:rsidR="00AA62A1" w:rsidRPr="004B3E2E" w:rsidRDefault="00AA62A1" w:rsidP="00997433">
      <w:pPr>
        <w:pStyle w:val="FOOTNOTE"/>
      </w:pPr>
      <w:r w:rsidRPr="004B3E2E">
        <w:rPr>
          <w:rStyle w:val="footnotemark"/>
          <w:rFonts w:ascii="Times New Roman" w:hAnsi="Times New Roman" w:cs="Times New Roman"/>
          <w:color w:val="auto"/>
          <w:sz w:val="18"/>
        </w:rPr>
        <w:footnoteRef/>
      </w:r>
      <w:r w:rsidRPr="004B3E2E">
        <w:t xml:space="preserve"> </w:t>
      </w:r>
      <w:hyperlink r:id="rId122" w:history="1">
        <w:r w:rsidRPr="00997433">
          <w:rPr>
            <w:rStyle w:val="Hyperlink"/>
          </w:rPr>
          <w:t>http://opentsdb.net/</w:t>
        </w:r>
      </w:hyperlink>
    </w:p>
  </w:footnote>
  <w:footnote w:id="156">
    <w:p w14:paraId="339FCEC1" w14:textId="7770AADA" w:rsidR="00AA62A1" w:rsidRPr="004B3E2E" w:rsidRDefault="00AA62A1" w:rsidP="00997433">
      <w:pPr>
        <w:pStyle w:val="FOOTNOTE"/>
      </w:pPr>
      <w:r w:rsidRPr="004B3E2E">
        <w:rPr>
          <w:rStyle w:val="footnotemark"/>
          <w:rFonts w:ascii="Times New Roman" w:hAnsi="Times New Roman" w:cs="Times New Roman"/>
          <w:color w:val="auto"/>
          <w:sz w:val="18"/>
        </w:rPr>
        <w:footnoteRef/>
      </w:r>
      <w:r w:rsidRPr="004B3E2E">
        <w:t xml:space="preserve"> </w:t>
      </w:r>
      <w:hyperlink r:id="rId123" w:history="1">
        <w:r w:rsidRPr="00997433">
          <w:rPr>
            <w:rStyle w:val="Hyperlink"/>
          </w:rPr>
          <w:t>https://github.com/GridProtectionAlliance/openHistorian</w:t>
        </w:r>
      </w:hyperlink>
    </w:p>
  </w:footnote>
  <w:footnote w:id="157">
    <w:p w14:paraId="5B94AEA3" w14:textId="564BC3D7" w:rsidR="00AA62A1" w:rsidRPr="004B3E2E" w:rsidRDefault="00AA62A1" w:rsidP="00997433">
      <w:pPr>
        <w:pStyle w:val="FOOTNOTE"/>
      </w:pPr>
      <w:r w:rsidRPr="004B3E2E">
        <w:rPr>
          <w:rStyle w:val="footnotemark"/>
          <w:rFonts w:ascii="Times New Roman" w:hAnsi="Times New Roman" w:cs="Times New Roman"/>
          <w:color w:val="auto"/>
          <w:sz w:val="18"/>
        </w:rPr>
        <w:footnoteRef/>
      </w:r>
      <w:r w:rsidRPr="004B3E2E">
        <w:t xml:space="preserve"> </w:t>
      </w:r>
      <w:hyperlink r:id="rId124" w:history="1">
        <w:r w:rsidRPr="00997433">
          <w:rPr>
            <w:rStyle w:val="Hyperlink"/>
          </w:rPr>
          <w:t>http://server.arcgis.com/en/</w:t>
        </w:r>
      </w:hyperlink>
    </w:p>
  </w:footnote>
  <w:footnote w:id="158">
    <w:p w14:paraId="5F75F07A" w14:textId="5617DE7A" w:rsidR="00AA62A1" w:rsidRPr="004B3E2E" w:rsidRDefault="00AA62A1" w:rsidP="00997433">
      <w:pPr>
        <w:pStyle w:val="FOOTNOTE"/>
      </w:pPr>
      <w:r w:rsidRPr="004B3E2E">
        <w:rPr>
          <w:rStyle w:val="footnotemark"/>
          <w:rFonts w:ascii="Times New Roman" w:hAnsi="Times New Roman" w:cs="Times New Roman"/>
          <w:color w:val="auto"/>
          <w:sz w:val="18"/>
        </w:rPr>
        <w:footnoteRef/>
      </w:r>
      <w:r w:rsidRPr="004B3E2E">
        <w:t xml:space="preserve"> Oracle, “Oracle Spatial and Graph: Advanced Data Management</w:t>
      </w:r>
      <w:r>
        <w:t>,</w:t>
      </w:r>
      <w:r w:rsidRPr="004B3E2E">
        <w:t xml:space="preserve">” </w:t>
      </w:r>
      <w:hyperlink r:id="rId125" w:history="1">
        <w:r w:rsidRPr="00997433">
          <w:rPr>
            <w:rStyle w:val="Hyperlink"/>
          </w:rPr>
          <w:t>http://www.oracle.com/technetwork/database/options/spatialandgraph/spatial-and-graph-wp-12c-1896143.pdf</w:t>
        </w:r>
      </w:hyperlink>
    </w:p>
  </w:footnote>
  <w:footnote w:id="159">
    <w:p w14:paraId="2F426680" w14:textId="15193200" w:rsidR="00AA62A1" w:rsidRDefault="00AA62A1" w:rsidP="002D3064">
      <w:pPr>
        <w:pStyle w:val="FOOTNOTE"/>
      </w:pPr>
      <w:r w:rsidRPr="004B3E2E">
        <w:rPr>
          <w:rStyle w:val="FootnoteReference"/>
        </w:rPr>
        <w:footnoteRef/>
      </w:r>
      <w:r w:rsidRPr="004B3E2E">
        <w:rPr>
          <w:vertAlign w:val="superscript"/>
        </w:rPr>
        <w:t xml:space="preserve"> </w:t>
      </w:r>
      <w:hyperlink r:id="rId126" w:history="1">
        <w:r w:rsidRPr="00997433">
          <w:rPr>
            <w:rStyle w:val="Hyperlink"/>
          </w:rPr>
          <w:t>http://dev.mysql.com/doc/refman/5.7/en/spatial-extensions.html</w:t>
        </w:r>
      </w:hyperlink>
    </w:p>
  </w:footnote>
  <w:footnote w:id="160">
    <w:p w14:paraId="21630CFA" w14:textId="35A107C6" w:rsidR="00AA62A1" w:rsidRPr="00B255EE" w:rsidRDefault="00AA62A1" w:rsidP="00997433">
      <w:pPr>
        <w:pStyle w:val="FOOTNOTE"/>
      </w:pPr>
      <w:r w:rsidRPr="004B3E2E">
        <w:rPr>
          <w:rStyle w:val="footnotemark"/>
          <w:rFonts w:ascii="Times New Roman" w:hAnsi="Times New Roman" w:cs="Times New Roman"/>
          <w:color w:val="auto"/>
          <w:sz w:val="18"/>
        </w:rPr>
        <w:footnoteRef/>
      </w:r>
      <w:r w:rsidRPr="00B255EE">
        <w:t xml:space="preserve"> </w:t>
      </w:r>
      <w:hyperlink r:id="rId127" w:history="1">
        <w:r w:rsidRPr="00997433">
          <w:rPr>
            <w:rStyle w:val="Hyperlink"/>
          </w:rPr>
          <w:t>https://www.hdfgroup.org/</w:t>
        </w:r>
      </w:hyperlink>
    </w:p>
  </w:footnote>
  <w:footnote w:id="161">
    <w:p w14:paraId="6FF58971" w14:textId="0F8A02F1" w:rsidR="00AA62A1" w:rsidRPr="00B255EE" w:rsidRDefault="00AA62A1" w:rsidP="00997433">
      <w:pPr>
        <w:pStyle w:val="FOOTNOTE"/>
      </w:pPr>
      <w:r w:rsidRPr="004B3E2E">
        <w:rPr>
          <w:rStyle w:val="footnotemark"/>
          <w:rFonts w:ascii="Times New Roman" w:hAnsi="Times New Roman" w:cs="Times New Roman"/>
          <w:color w:val="auto"/>
          <w:sz w:val="18"/>
        </w:rPr>
        <w:footnoteRef/>
      </w:r>
      <w:r w:rsidRPr="004B3E2E">
        <w:rPr>
          <w:vertAlign w:val="superscript"/>
        </w:rPr>
        <w:t xml:space="preserve"> </w:t>
      </w:r>
      <w:hyperlink r:id="rId128" w:history="1">
        <w:r w:rsidRPr="00F213A0">
          <w:rPr>
            <w:rStyle w:val="Hyperlink"/>
          </w:rPr>
          <w:t>http://</w:t>
        </w:r>
        <w:r w:rsidRPr="00997433">
          <w:rPr>
            <w:rStyle w:val="Hyperlink"/>
          </w:rPr>
          <w:t>www.7-zip.org</w:t>
        </w:r>
        <w:r w:rsidRPr="00F213A0">
          <w:rPr>
            <w:rStyle w:val="Hyperlink"/>
          </w:rPr>
          <w:t>/</w:t>
        </w:r>
      </w:hyperlink>
    </w:p>
  </w:footnote>
  <w:footnote w:id="162">
    <w:p w14:paraId="39A69DDA" w14:textId="6423297D" w:rsidR="00AA62A1" w:rsidRDefault="00AA62A1" w:rsidP="00997433">
      <w:pPr>
        <w:pStyle w:val="FOOTNOTE"/>
      </w:pPr>
      <w:r w:rsidRPr="004B3E2E">
        <w:rPr>
          <w:rStyle w:val="footnotemark"/>
          <w:rFonts w:ascii="Times New Roman" w:hAnsi="Times New Roman" w:cs="Times New Roman"/>
          <w:color w:val="auto"/>
          <w:sz w:val="18"/>
        </w:rPr>
        <w:footnoteRef/>
      </w:r>
      <w:r w:rsidRPr="00B255EE">
        <w:t xml:space="preserve"> </w:t>
      </w:r>
      <w:hyperlink r:id="rId129" w:history="1">
        <w:r w:rsidRPr="00997433">
          <w:rPr>
            <w:rStyle w:val="Hyperlink"/>
          </w:rPr>
          <w:t>http://www.compressconsult.com/szip/</w:t>
        </w:r>
      </w:hyperlink>
    </w:p>
  </w:footnote>
  <w:footnote w:id="163">
    <w:p w14:paraId="54D6C681" w14:textId="0765CCAA" w:rsidR="00AA62A1" w:rsidRDefault="00AA62A1">
      <w:pPr>
        <w:pStyle w:val="FootnoteText"/>
      </w:pPr>
      <w:r>
        <w:rPr>
          <w:rStyle w:val="FootnoteReference"/>
        </w:rPr>
        <w:footnoteRef/>
      </w:r>
      <w:r>
        <w:t xml:space="preserve"> </w:t>
      </w:r>
      <w:hyperlink r:id="rId130" w:history="1">
        <w:r w:rsidRPr="00AB4734">
          <w:rPr>
            <w:rStyle w:val="Hyperlink"/>
          </w:rPr>
          <w:t>https://www.energy.gov/eere/buildings/downloads/gmlc-149-integrated-multi-scale-machine-learning</w:t>
        </w:r>
      </w:hyperlink>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2A4E7C" w14:textId="77777777" w:rsidR="00AA62A1" w:rsidRDefault="00AA62A1" w:rsidP="00C220C4">
    <w:pPr>
      <w:pStyle w:val="Heade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B4A10A" w14:textId="77777777" w:rsidR="00AA62A1" w:rsidRDefault="00AA62A1">
    <w:pPr>
      <w:spacing w:after="160" w:line="259" w:lineRule="aut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A4BFDA" w14:textId="199ECC7B" w:rsidR="00AA62A1" w:rsidRDefault="00BA740E">
    <w:pPr>
      <w:pStyle w:val="Header"/>
    </w:pPr>
    <w:r>
      <w:rPr>
        <w:noProof/>
      </w:rPr>
      <w:drawing>
        <wp:anchor distT="0" distB="0" distL="114300" distR="114300" simplePos="0" relativeHeight="251666432" behindDoc="1" locked="0" layoutInCell="1" allowOverlap="1" wp14:anchorId="4709A3BC" wp14:editId="7C1741E7">
          <wp:simplePos x="0" y="0"/>
          <wp:positionH relativeFrom="page">
            <wp:posOffset>152400</wp:posOffset>
          </wp:positionH>
          <wp:positionV relativeFrom="paragraph">
            <wp:posOffset>-304165</wp:posOffset>
          </wp:positionV>
          <wp:extent cx="7772366" cy="10055309"/>
          <wp:effectExtent l="0" t="0" r="635" b="317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MLC_Report_Background_Artwork_GMLC_Report_Front_Cover.jpg"/>
                  <pic:cNvPicPr/>
                </pic:nvPicPr>
                <pic:blipFill>
                  <a:blip r:embed="rId1">
                    <a:extLst>
                      <a:ext uri="{28A0092B-C50C-407E-A947-70E740481C1C}">
                        <a14:useLocalDpi xmlns:a14="http://schemas.microsoft.com/office/drawing/2010/main" val="0"/>
                      </a:ext>
                    </a:extLst>
                  </a:blip>
                  <a:stretch>
                    <a:fillRect/>
                  </a:stretch>
                </pic:blipFill>
                <pic:spPr>
                  <a:xfrm>
                    <a:off x="0" y="0"/>
                    <a:ext cx="7772366" cy="10055309"/>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E7A4F4" w14:textId="77777777" w:rsidR="00AA62A1" w:rsidRPr="00482DAA" w:rsidRDefault="00AA62A1" w:rsidP="00C220C4">
    <w:pPr>
      <w:pStyle w:val="Heade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4B19AE" w14:textId="06DDFBBB" w:rsidR="00AA62A1" w:rsidRDefault="00AA62A1">
    <w:pPr>
      <w:spacing w:after="160" w:line="259" w:lineRule="aut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81C1C2" w14:textId="7B02BBDC" w:rsidR="00AA62A1" w:rsidRDefault="00AA62A1" w:rsidP="00080889">
    <w:pPr>
      <w:tabs>
        <w:tab w:val="left" w:pos="7126"/>
      </w:tabs>
      <w:spacing w:after="160" w:line="259" w:lineRule="auto"/>
    </w:pPr>
    <w: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2C37F3" w14:textId="77777777" w:rsidR="00AA62A1" w:rsidRDefault="00AA62A1" w:rsidP="00080889">
    <w:pPr>
      <w:tabs>
        <w:tab w:val="left" w:pos="7126"/>
      </w:tabs>
      <w:spacing w:after="160" w:line="259" w:lineRule="auto"/>
    </w:pPr>
    <w: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39460822"/>
      <w:docPartObj>
        <w:docPartGallery w:val="Page Numbers (Margins)"/>
        <w:docPartUnique/>
      </w:docPartObj>
    </w:sdtPr>
    <w:sdtEndPr/>
    <w:sdtContent>
      <w:p w14:paraId="1B7CE938" w14:textId="485C9AEF" w:rsidR="00AA62A1" w:rsidRDefault="00AA62A1">
        <w:pPr>
          <w:spacing w:after="160" w:line="259" w:lineRule="auto"/>
        </w:pPr>
        <w:r>
          <w:rPr>
            <w:noProof/>
            <w:snapToGrid/>
          </w:rPr>
          <mc:AlternateContent>
            <mc:Choice Requires="wps">
              <w:drawing>
                <wp:anchor distT="0" distB="0" distL="114300" distR="114300" simplePos="0" relativeHeight="251658240" behindDoc="0" locked="0" layoutInCell="1" allowOverlap="1" wp14:anchorId="23B09FAA" wp14:editId="5B3A6BD9">
                  <wp:simplePos x="0" y="0"/>
                  <wp:positionH relativeFrom="column">
                    <wp:posOffset>-666750</wp:posOffset>
                  </wp:positionH>
                  <wp:positionV relativeFrom="paragraph">
                    <wp:posOffset>457200</wp:posOffset>
                  </wp:positionV>
                  <wp:extent cx="381000" cy="594360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381000" cy="5943600"/>
                          </a:xfrm>
                          <a:prstGeom prst="rect">
                            <a:avLst/>
                          </a:prstGeom>
                          <a:solidFill>
                            <a:schemeClr val="lt1"/>
                          </a:solidFill>
                          <a:ln w="6350">
                            <a:noFill/>
                          </a:ln>
                        </wps:spPr>
                        <wps:txbx>
                          <w:txbxContent>
                            <w:sdt>
                              <w:sdtPr>
                                <w:id w:val="-275256012"/>
                                <w:docPartObj>
                                  <w:docPartGallery w:val="Page Numbers (Bottom of Page)"/>
                                  <w:docPartUnique/>
                                </w:docPartObj>
                              </w:sdtPr>
                              <w:sdtEndPr>
                                <w:rPr>
                                  <w:noProof/>
                                </w:rPr>
                              </w:sdtEndPr>
                              <w:sdtContent>
                                <w:p w14:paraId="2C86BF10" w14:textId="5040D885" w:rsidR="00AA62A1" w:rsidRDefault="00AA62A1" w:rsidP="00592F88">
                                  <w:pPr>
                                    <w:pStyle w:val="Footer"/>
                                  </w:pPr>
                                  <w:r>
                                    <w:fldChar w:fldCharType="begin"/>
                                  </w:r>
                                  <w:r>
                                    <w:instrText xml:space="preserve"> PAGE   \* MERGEFORMAT </w:instrText>
                                  </w:r>
                                  <w:r>
                                    <w:fldChar w:fldCharType="separate"/>
                                  </w:r>
                                  <w:r w:rsidR="00010B0F">
                                    <w:rPr>
                                      <w:noProof/>
                                    </w:rPr>
                                    <w:t>8</w:t>
                                  </w:r>
                                  <w:r>
                                    <w:rPr>
                                      <w:noProof/>
                                    </w:rPr>
                                    <w:fldChar w:fldCharType="end"/>
                                  </w:r>
                                </w:p>
                              </w:sdtContent>
                            </w:sdt>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3B09FAA" id="_x0000_t202" coordsize="21600,21600" o:spt="202" path="m,l,21600r21600,l21600,xe">
                  <v:stroke joinstyle="miter"/>
                  <v:path gradientshapeok="t" o:connecttype="rect"/>
                </v:shapetype>
                <v:shape id="Text Box 13" o:spid="_x0000_s1030" type="#_x0000_t202" style="position:absolute;margin-left:-52.5pt;margin-top:36pt;width:30pt;height:468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" fillcolor="white [3201]" stroked="f" strokeweight=".5pt">
                  <v:textbox style="layout-flow:vertical">
                    <w:txbxContent>
                      <w:sdt>
                        <w:sdtPr>
                          <w:id w:val="-275256012"/>
                          <w:docPartObj>
                            <w:docPartGallery w:val="Page Numbers (Bottom of Page)"/>
                            <w:docPartUnique/>
                          </w:docPartObj>
                        </w:sdtPr>
                        <w:sdtEndPr>
                          <w:rPr>
                            <w:noProof/>
                          </w:rPr>
                        </w:sdtEndPr>
                        <w:sdtContent>
                          <w:p w14:paraId="2C86BF10" w14:textId="5040D885" w:rsidR="00AA62A1" w:rsidRDefault="00AA62A1" w:rsidP="00592F88">
                            <w:pPr>
                              <w:pStyle w:val="Footer"/>
                            </w:pPr>
                            <w:r>
                              <w:fldChar w:fldCharType="begin"/>
                            </w:r>
                            <w:r>
                              <w:instrText xml:space="preserve"> PAGE   \* MERGEFORMAT </w:instrText>
                            </w:r>
                            <w:r>
                              <w:fldChar w:fldCharType="separate"/>
                            </w:r>
                            <w:r w:rsidR="00010B0F">
                              <w:rPr>
                                <w:noProof/>
                              </w:rPr>
                              <w:t>8</w:t>
                            </w:r>
                            <w:r>
                              <w:rPr>
                                <w:noProof/>
                              </w:rPr>
                              <w:fldChar w:fldCharType="end"/>
                            </w:r>
                          </w:p>
                        </w:sdtContent>
                      </w:sdt>
                    </w:txbxContent>
                  </v:textbox>
                </v:shape>
              </w:pict>
            </mc:Fallback>
          </mc:AlternateContent>
        </w:r>
      </w:p>
    </w:sdtContent>
  </w:sdt>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91FD09" w14:textId="77777777" w:rsidR="00AA62A1" w:rsidRDefault="00AA62A1">
    <w:pPr>
      <w:spacing w:after="160" w:line="259" w:lineRule="aut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A99DCC" w14:textId="77777777" w:rsidR="00AA62A1" w:rsidRDefault="00AA62A1">
    <w:pPr>
      <w:spacing w:after="160" w:line="259"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19A2C4A4"/>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80E92F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AC98B7BC"/>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14F0AA7A"/>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941EE294"/>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E109222"/>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0CB6D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2CCE84A"/>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E27A01D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F70580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5B63AD0"/>
    <w:multiLevelType w:val="multilevel"/>
    <w:tmpl w:val="64A0CC58"/>
    <w:styleLink w:val="Style1"/>
    <w:lvl w:ilvl="0">
      <w:start w:val="1"/>
      <w:numFmt w:val="upperLetter"/>
      <w:pStyle w:val="Heading9"/>
      <w:suff w:val="space"/>
      <w:lvlText w:val="APPENDIX %1."/>
      <w:lvlJc w:val="left"/>
      <w:pPr>
        <w:ind w:left="720" w:hanging="360"/>
      </w:pPr>
      <w:rPr>
        <w:rFonts w:ascii="Times New Roman" w:hAnsi="Times New Roman" w:hint="default"/>
        <w:b/>
        <w:i w:val="0"/>
        <w:caps/>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05ED782D"/>
    <w:multiLevelType w:val="hybridMultilevel"/>
    <w:tmpl w:val="71A8D7FA"/>
    <w:lvl w:ilvl="0" w:tplc="04090001">
      <w:start w:val="1"/>
      <w:numFmt w:val="bullet"/>
      <w:lvlText w:val=""/>
      <w:lvlJc w:val="left"/>
      <w:pPr>
        <w:ind w:left="1591" w:hanging="360"/>
      </w:pPr>
      <w:rPr>
        <w:rFonts w:ascii="Symbol" w:hAnsi="Symbol" w:hint="default"/>
        <w:b w:val="0"/>
        <w:i w:val="0"/>
        <w:strike w:val="0"/>
        <w:dstrike w:val="0"/>
        <w:color w:val="383838"/>
        <w:sz w:val="22"/>
        <w:szCs w:val="22"/>
        <w:u w:val="none" w:color="000000"/>
        <w:bdr w:val="none" w:sz="0" w:space="0" w:color="auto"/>
        <w:shd w:val="clear" w:color="auto" w:fill="auto"/>
        <w:vertAlign w:val="baseline"/>
      </w:rPr>
    </w:lvl>
    <w:lvl w:ilvl="1" w:tplc="04090019" w:tentative="1">
      <w:start w:val="1"/>
      <w:numFmt w:val="lowerLetter"/>
      <w:lvlText w:val="%2."/>
      <w:lvlJc w:val="left"/>
      <w:pPr>
        <w:ind w:left="2311" w:hanging="360"/>
      </w:pPr>
    </w:lvl>
    <w:lvl w:ilvl="2" w:tplc="0409001B" w:tentative="1">
      <w:start w:val="1"/>
      <w:numFmt w:val="lowerRoman"/>
      <w:lvlText w:val="%3."/>
      <w:lvlJc w:val="right"/>
      <w:pPr>
        <w:ind w:left="3031" w:hanging="180"/>
      </w:pPr>
    </w:lvl>
    <w:lvl w:ilvl="3" w:tplc="0409000F" w:tentative="1">
      <w:start w:val="1"/>
      <w:numFmt w:val="decimal"/>
      <w:lvlText w:val="%4."/>
      <w:lvlJc w:val="left"/>
      <w:pPr>
        <w:ind w:left="3751" w:hanging="360"/>
      </w:pPr>
    </w:lvl>
    <w:lvl w:ilvl="4" w:tplc="04090019" w:tentative="1">
      <w:start w:val="1"/>
      <w:numFmt w:val="lowerLetter"/>
      <w:lvlText w:val="%5."/>
      <w:lvlJc w:val="left"/>
      <w:pPr>
        <w:ind w:left="4471" w:hanging="360"/>
      </w:pPr>
    </w:lvl>
    <w:lvl w:ilvl="5" w:tplc="0409001B" w:tentative="1">
      <w:start w:val="1"/>
      <w:numFmt w:val="lowerRoman"/>
      <w:lvlText w:val="%6."/>
      <w:lvlJc w:val="right"/>
      <w:pPr>
        <w:ind w:left="5191" w:hanging="180"/>
      </w:pPr>
    </w:lvl>
    <w:lvl w:ilvl="6" w:tplc="0409000F" w:tentative="1">
      <w:start w:val="1"/>
      <w:numFmt w:val="decimal"/>
      <w:lvlText w:val="%7."/>
      <w:lvlJc w:val="left"/>
      <w:pPr>
        <w:ind w:left="5911" w:hanging="360"/>
      </w:pPr>
    </w:lvl>
    <w:lvl w:ilvl="7" w:tplc="04090019" w:tentative="1">
      <w:start w:val="1"/>
      <w:numFmt w:val="lowerLetter"/>
      <w:lvlText w:val="%8."/>
      <w:lvlJc w:val="left"/>
      <w:pPr>
        <w:ind w:left="6631" w:hanging="360"/>
      </w:pPr>
    </w:lvl>
    <w:lvl w:ilvl="8" w:tplc="0409001B" w:tentative="1">
      <w:start w:val="1"/>
      <w:numFmt w:val="lowerRoman"/>
      <w:lvlText w:val="%9."/>
      <w:lvlJc w:val="right"/>
      <w:pPr>
        <w:ind w:left="7351" w:hanging="180"/>
      </w:pPr>
    </w:lvl>
  </w:abstractNum>
  <w:abstractNum w:abstractNumId="12" w15:restartNumberingAfterBreak="0">
    <w:nsid w:val="06952381"/>
    <w:multiLevelType w:val="hybridMultilevel"/>
    <w:tmpl w:val="A9BAE6C4"/>
    <w:lvl w:ilvl="0" w:tplc="04090001">
      <w:start w:val="1"/>
      <w:numFmt w:val="bullet"/>
      <w:lvlText w:val=""/>
      <w:lvlJc w:val="left"/>
      <w:pPr>
        <w:ind w:left="1231"/>
      </w:pPr>
      <w:rPr>
        <w:rFonts w:ascii="Symbol" w:hAnsi="Symbol" w:hint="default"/>
        <w:b w:val="0"/>
        <w:i w:val="0"/>
        <w:strike w:val="0"/>
        <w:dstrike w:val="0"/>
        <w:color w:val="383838"/>
        <w:sz w:val="22"/>
        <w:szCs w:val="22"/>
        <w:u w:val="none" w:color="000000"/>
        <w:bdr w:val="none" w:sz="0" w:space="0" w:color="auto"/>
        <w:shd w:val="clear" w:color="auto" w:fill="auto"/>
        <w:vertAlign w:val="baseline"/>
      </w:rPr>
    </w:lvl>
    <w:lvl w:ilvl="1" w:tplc="440E31E4">
      <w:start w:val="1"/>
      <w:numFmt w:val="lowerLetter"/>
      <w:lvlText w:val="%2."/>
      <w:lvlJc w:val="left"/>
      <w:pPr>
        <w:ind w:left="1591"/>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4C641F2E">
      <w:start w:val="1"/>
      <w:numFmt w:val="lowerRoman"/>
      <w:lvlText w:val="%3"/>
      <w:lvlJc w:val="left"/>
      <w:pPr>
        <w:ind w:left="17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7BC6D814">
      <w:start w:val="1"/>
      <w:numFmt w:val="decimal"/>
      <w:lvlText w:val="%4"/>
      <w:lvlJc w:val="left"/>
      <w:pPr>
        <w:ind w:left="24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392E1430">
      <w:start w:val="1"/>
      <w:numFmt w:val="lowerLetter"/>
      <w:lvlText w:val="%5"/>
      <w:lvlJc w:val="left"/>
      <w:pPr>
        <w:ind w:left="31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CB341F14">
      <w:start w:val="1"/>
      <w:numFmt w:val="lowerRoman"/>
      <w:lvlText w:val="%6"/>
      <w:lvlJc w:val="left"/>
      <w:pPr>
        <w:ind w:left="38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BCA0C80A">
      <w:start w:val="1"/>
      <w:numFmt w:val="decimal"/>
      <w:lvlText w:val="%7"/>
      <w:lvlJc w:val="left"/>
      <w:pPr>
        <w:ind w:left="45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D1AA1EFE">
      <w:start w:val="1"/>
      <w:numFmt w:val="lowerLetter"/>
      <w:lvlText w:val="%8"/>
      <w:lvlJc w:val="left"/>
      <w:pPr>
        <w:ind w:left="53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7A4EA81C">
      <w:start w:val="1"/>
      <w:numFmt w:val="lowerRoman"/>
      <w:lvlText w:val="%9"/>
      <w:lvlJc w:val="left"/>
      <w:pPr>
        <w:ind w:left="60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13" w15:restartNumberingAfterBreak="0">
    <w:nsid w:val="09C45D16"/>
    <w:multiLevelType w:val="hybridMultilevel"/>
    <w:tmpl w:val="B8669670"/>
    <w:lvl w:ilvl="0" w:tplc="04090001">
      <w:start w:val="1"/>
      <w:numFmt w:val="bullet"/>
      <w:lvlText w:val=""/>
      <w:lvlJc w:val="left"/>
      <w:pPr>
        <w:ind w:left="1293"/>
      </w:pPr>
      <w:rPr>
        <w:rFonts w:ascii="Symbol" w:hAnsi="Symbol" w:hint="default"/>
        <w:b w:val="0"/>
        <w:i w:val="0"/>
        <w:strike w:val="0"/>
        <w:dstrike w:val="0"/>
        <w:color w:val="383838"/>
        <w:sz w:val="22"/>
        <w:szCs w:val="22"/>
        <w:u w:val="none" w:color="000000"/>
        <w:bdr w:val="none" w:sz="0" w:space="0" w:color="auto"/>
        <w:shd w:val="clear" w:color="auto" w:fill="auto"/>
        <w:vertAlign w:val="baseline"/>
      </w:rPr>
    </w:lvl>
    <w:lvl w:ilvl="1" w:tplc="DE9CA74E">
      <w:start w:val="1"/>
      <w:numFmt w:val="bullet"/>
      <w:lvlText w:val="o"/>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D81C2B2E">
      <w:start w:val="1"/>
      <w:numFmt w:val="bullet"/>
      <w:lvlText w:val="▪"/>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0C36F9A0">
      <w:start w:val="1"/>
      <w:numFmt w:val="bullet"/>
      <w:lvlText w:val="•"/>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2AEAC2AC">
      <w:start w:val="1"/>
      <w:numFmt w:val="bullet"/>
      <w:lvlText w:val="o"/>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B6BE2FCA">
      <w:start w:val="1"/>
      <w:numFmt w:val="bullet"/>
      <w:lvlText w:val="▪"/>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ACC477DA">
      <w:start w:val="1"/>
      <w:numFmt w:val="bullet"/>
      <w:lvlText w:val="•"/>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66F2E95E">
      <w:start w:val="1"/>
      <w:numFmt w:val="bullet"/>
      <w:lvlText w:val="o"/>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37425AEA">
      <w:start w:val="1"/>
      <w:numFmt w:val="bullet"/>
      <w:lvlText w:val="▪"/>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14" w15:restartNumberingAfterBreak="0">
    <w:nsid w:val="0A773733"/>
    <w:multiLevelType w:val="hybridMultilevel"/>
    <w:tmpl w:val="9CD8B0D2"/>
    <w:lvl w:ilvl="0" w:tplc="00B43CF6">
      <w:start w:val="1"/>
      <w:numFmt w:val="decimal"/>
      <w:lvlText w:val="%1."/>
      <w:lvlJc w:val="left"/>
      <w:pPr>
        <w:ind w:left="6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FCFACF22">
      <w:start w:val="1"/>
      <w:numFmt w:val="lowerLetter"/>
      <w:lvlText w:val="%2"/>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CAC22762">
      <w:start w:val="1"/>
      <w:numFmt w:val="lowerRoman"/>
      <w:lvlText w:val="%3"/>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270C50C0">
      <w:start w:val="1"/>
      <w:numFmt w:val="decimal"/>
      <w:lvlText w:val="%4"/>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4344046A">
      <w:start w:val="1"/>
      <w:numFmt w:val="lowerLetter"/>
      <w:lvlText w:val="%5"/>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B602DB32">
      <w:start w:val="1"/>
      <w:numFmt w:val="lowerRoman"/>
      <w:lvlText w:val="%6"/>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9006DABE">
      <w:start w:val="1"/>
      <w:numFmt w:val="decimal"/>
      <w:lvlText w:val="%7"/>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48A8AC94">
      <w:start w:val="1"/>
      <w:numFmt w:val="lowerLetter"/>
      <w:lvlText w:val="%8"/>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5A5001BC">
      <w:start w:val="1"/>
      <w:numFmt w:val="lowerRoman"/>
      <w:lvlText w:val="%9"/>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15" w15:restartNumberingAfterBreak="0">
    <w:nsid w:val="0B672933"/>
    <w:multiLevelType w:val="hybridMultilevel"/>
    <w:tmpl w:val="90E07690"/>
    <w:lvl w:ilvl="0" w:tplc="F232F3BA">
      <w:start w:val="1"/>
      <w:numFmt w:val="lowerLetter"/>
      <w:lvlText w:val="%1."/>
      <w:lvlJc w:val="left"/>
      <w:pPr>
        <w:ind w:left="6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BDC22C5E">
      <w:start w:val="1"/>
      <w:numFmt w:val="lowerLetter"/>
      <w:lvlText w:val="%2"/>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89366240">
      <w:start w:val="1"/>
      <w:numFmt w:val="lowerRoman"/>
      <w:lvlText w:val="%3"/>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A48AE01A">
      <w:start w:val="1"/>
      <w:numFmt w:val="decimal"/>
      <w:lvlText w:val="%4"/>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FA948DE4">
      <w:start w:val="1"/>
      <w:numFmt w:val="lowerLetter"/>
      <w:lvlText w:val="%5"/>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EC5AB930">
      <w:start w:val="1"/>
      <w:numFmt w:val="lowerRoman"/>
      <w:lvlText w:val="%6"/>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F7BA57AA">
      <w:start w:val="1"/>
      <w:numFmt w:val="decimal"/>
      <w:lvlText w:val="%7"/>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85105C9C">
      <w:start w:val="1"/>
      <w:numFmt w:val="lowerLetter"/>
      <w:lvlText w:val="%8"/>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4A82BEFC">
      <w:start w:val="1"/>
      <w:numFmt w:val="lowerRoman"/>
      <w:lvlText w:val="%9"/>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16" w15:restartNumberingAfterBreak="0">
    <w:nsid w:val="0B737D4A"/>
    <w:multiLevelType w:val="hybridMultilevel"/>
    <w:tmpl w:val="9EBC01DE"/>
    <w:lvl w:ilvl="0" w:tplc="C1929344">
      <w:start w:val="1"/>
      <w:numFmt w:val="decimal"/>
      <w:lvlText w:val="(%1)"/>
      <w:lvlJc w:val="left"/>
      <w:pPr>
        <w:ind w:left="1231"/>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88662F3C">
      <w:start w:val="1"/>
      <w:numFmt w:val="bullet"/>
      <w:lvlText w:val="–"/>
      <w:lvlJc w:val="left"/>
      <w:pPr>
        <w:ind w:left="1591"/>
      </w:pPr>
      <w:rPr>
        <w:rFonts w:ascii="Times New Roman" w:hAnsi="Times New Roman" w:cs="Times New Roman" w:hint="default"/>
        <w:b w:val="0"/>
        <w:i w:val="0"/>
        <w:strike w:val="0"/>
        <w:dstrike w:val="0"/>
        <w:color w:val="383838"/>
        <w:sz w:val="22"/>
        <w:szCs w:val="22"/>
        <w:u w:val="none" w:color="000000"/>
        <w:bdr w:val="none" w:sz="0" w:space="0" w:color="auto"/>
        <w:shd w:val="clear" w:color="auto" w:fill="auto"/>
        <w:vertAlign w:val="baseline"/>
      </w:rPr>
    </w:lvl>
    <w:lvl w:ilvl="2" w:tplc="4C641F2E">
      <w:start w:val="1"/>
      <w:numFmt w:val="lowerRoman"/>
      <w:lvlText w:val="%3"/>
      <w:lvlJc w:val="left"/>
      <w:pPr>
        <w:ind w:left="17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7BC6D814">
      <w:start w:val="1"/>
      <w:numFmt w:val="decimal"/>
      <w:lvlText w:val="%4"/>
      <w:lvlJc w:val="left"/>
      <w:pPr>
        <w:ind w:left="24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392E1430">
      <w:start w:val="1"/>
      <w:numFmt w:val="lowerLetter"/>
      <w:lvlText w:val="%5"/>
      <w:lvlJc w:val="left"/>
      <w:pPr>
        <w:ind w:left="31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CB341F14">
      <w:start w:val="1"/>
      <w:numFmt w:val="lowerRoman"/>
      <w:lvlText w:val="%6"/>
      <w:lvlJc w:val="left"/>
      <w:pPr>
        <w:ind w:left="38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BCA0C80A">
      <w:start w:val="1"/>
      <w:numFmt w:val="decimal"/>
      <w:lvlText w:val="%7"/>
      <w:lvlJc w:val="left"/>
      <w:pPr>
        <w:ind w:left="45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D1AA1EFE">
      <w:start w:val="1"/>
      <w:numFmt w:val="lowerLetter"/>
      <w:lvlText w:val="%8"/>
      <w:lvlJc w:val="left"/>
      <w:pPr>
        <w:ind w:left="53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7A4EA81C">
      <w:start w:val="1"/>
      <w:numFmt w:val="lowerRoman"/>
      <w:lvlText w:val="%9"/>
      <w:lvlJc w:val="left"/>
      <w:pPr>
        <w:ind w:left="60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17" w15:restartNumberingAfterBreak="0">
    <w:nsid w:val="0D2B52FB"/>
    <w:multiLevelType w:val="hybridMultilevel"/>
    <w:tmpl w:val="3F3E7C88"/>
    <w:lvl w:ilvl="0" w:tplc="CAFE1B90">
      <w:start w:val="1"/>
      <w:numFmt w:val="bullet"/>
      <w:lvlText w:val="•"/>
      <w:lvlJc w:val="left"/>
      <w:pPr>
        <w:ind w:left="6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D05CF364">
      <w:start w:val="1"/>
      <w:numFmt w:val="bullet"/>
      <w:lvlText w:val="o"/>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CB38AFBA">
      <w:start w:val="1"/>
      <w:numFmt w:val="bullet"/>
      <w:lvlText w:val="▪"/>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2390A466">
      <w:start w:val="1"/>
      <w:numFmt w:val="bullet"/>
      <w:lvlText w:val="•"/>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63484810">
      <w:start w:val="1"/>
      <w:numFmt w:val="bullet"/>
      <w:lvlText w:val="o"/>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060E891C">
      <w:start w:val="1"/>
      <w:numFmt w:val="bullet"/>
      <w:lvlText w:val="▪"/>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627495CA">
      <w:start w:val="1"/>
      <w:numFmt w:val="bullet"/>
      <w:lvlText w:val="•"/>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E84A0068">
      <w:start w:val="1"/>
      <w:numFmt w:val="bullet"/>
      <w:lvlText w:val="o"/>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D49CDC6E">
      <w:start w:val="1"/>
      <w:numFmt w:val="bullet"/>
      <w:lvlText w:val="▪"/>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18" w15:restartNumberingAfterBreak="0">
    <w:nsid w:val="10274AAC"/>
    <w:multiLevelType w:val="hybridMultilevel"/>
    <w:tmpl w:val="F35A6196"/>
    <w:lvl w:ilvl="0" w:tplc="12A4A4C8">
      <w:start w:val="1"/>
      <w:numFmt w:val="decimal"/>
      <w:lvlText w:val="(%1)"/>
      <w:lvlJc w:val="left"/>
      <w:pPr>
        <w:ind w:left="1232"/>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189208AE">
      <w:start w:val="1"/>
      <w:numFmt w:val="lowerLetter"/>
      <w:lvlText w:val="%2"/>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69C4F4C8">
      <w:start w:val="1"/>
      <w:numFmt w:val="lowerRoman"/>
      <w:lvlText w:val="%3"/>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59685182">
      <w:start w:val="1"/>
      <w:numFmt w:val="decimal"/>
      <w:lvlText w:val="%4"/>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7D74316C">
      <w:start w:val="1"/>
      <w:numFmt w:val="lowerLetter"/>
      <w:lvlText w:val="%5"/>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8D3EFB30">
      <w:start w:val="1"/>
      <w:numFmt w:val="lowerRoman"/>
      <w:lvlText w:val="%6"/>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0FDCCD96">
      <w:start w:val="1"/>
      <w:numFmt w:val="decimal"/>
      <w:lvlText w:val="%7"/>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9CFAA106">
      <w:start w:val="1"/>
      <w:numFmt w:val="lowerLetter"/>
      <w:lvlText w:val="%8"/>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03FE9706">
      <w:start w:val="1"/>
      <w:numFmt w:val="lowerRoman"/>
      <w:lvlText w:val="%9"/>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19" w15:restartNumberingAfterBreak="0">
    <w:nsid w:val="10A13356"/>
    <w:multiLevelType w:val="hybridMultilevel"/>
    <w:tmpl w:val="3558F0C4"/>
    <w:lvl w:ilvl="0" w:tplc="0EC60342">
      <w:start w:val="1"/>
      <w:numFmt w:val="bullet"/>
      <w:lvlText w:val="•"/>
      <w:lvlJc w:val="left"/>
      <w:pPr>
        <w:ind w:left="1231"/>
      </w:pPr>
      <w:rPr>
        <w:rFonts w:ascii="Arial" w:eastAsia="Arial" w:hAnsi="Arial" w:cs="Arial"/>
        <w:b/>
        <w:bCs/>
        <w:i w:val="0"/>
        <w:strike w:val="0"/>
        <w:dstrike w:val="0"/>
        <w:color w:val="383838"/>
        <w:sz w:val="22"/>
        <w:szCs w:val="22"/>
        <w:u w:val="none" w:color="000000"/>
        <w:bdr w:val="none" w:sz="0" w:space="0" w:color="auto"/>
        <w:shd w:val="clear" w:color="auto" w:fill="auto"/>
        <w:vertAlign w:val="baseline"/>
      </w:rPr>
    </w:lvl>
    <w:lvl w:ilvl="1" w:tplc="42681020">
      <w:start w:val="1"/>
      <w:numFmt w:val="bullet"/>
      <w:lvlText w:val="o"/>
      <w:lvlJc w:val="left"/>
      <w:pPr>
        <w:ind w:left="1350"/>
      </w:pPr>
      <w:rPr>
        <w:rFonts w:ascii="Arial" w:eastAsia="Arial" w:hAnsi="Arial" w:cs="Arial"/>
        <w:b/>
        <w:bCs/>
        <w:i w:val="0"/>
        <w:strike w:val="0"/>
        <w:dstrike w:val="0"/>
        <w:color w:val="383838"/>
        <w:sz w:val="22"/>
        <w:szCs w:val="22"/>
        <w:u w:val="none" w:color="000000"/>
        <w:bdr w:val="none" w:sz="0" w:space="0" w:color="auto"/>
        <w:shd w:val="clear" w:color="auto" w:fill="auto"/>
        <w:vertAlign w:val="baseline"/>
      </w:rPr>
    </w:lvl>
    <w:lvl w:ilvl="2" w:tplc="E982DBC0">
      <w:start w:val="1"/>
      <w:numFmt w:val="bullet"/>
      <w:lvlText w:val="▪"/>
      <w:lvlJc w:val="left"/>
      <w:pPr>
        <w:ind w:left="2070"/>
      </w:pPr>
      <w:rPr>
        <w:rFonts w:ascii="Arial" w:eastAsia="Arial" w:hAnsi="Arial" w:cs="Arial"/>
        <w:b/>
        <w:bCs/>
        <w:i w:val="0"/>
        <w:strike w:val="0"/>
        <w:dstrike w:val="0"/>
        <w:color w:val="383838"/>
        <w:sz w:val="22"/>
        <w:szCs w:val="22"/>
        <w:u w:val="none" w:color="000000"/>
        <w:bdr w:val="none" w:sz="0" w:space="0" w:color="auto"/>
        <w:shd w:val="clear" w:color="auto" w:fill="auto"/>
        <w:vertAlign w:val="baseline"/>
      </w:rPr>
    </w:lvl>
    <w:lvl w:ilvl="3" w:tplc="F3E2BC3E">
      <w:start w:val="1"/>
      <w:numFmt w:val="bullet"/>
      <w:lvlText w:val="•"/>
      <w:lvlJc w:val="left"/>
      <w:pPr>
        <w:ind w:left="2790"/>
      </w:pPr>
      <w:rPr>
        <w:rFonts w:ascii="Arial" w:eastAsia="Arial" w:hAnsi="Arial" w:cs="Arial"/>
        <w:b/>
        <w:bCs/>
        <w:i w:val="0"/>
        <w:strike w:val="0"/>
        <w:dstrike w:val="0"/>
        <w:color w:val="383838"/>
        <w:sz w:val="22"/>
        <w:szCs w:val="22"/>
        <w:u w:val="none" w:color="000000"/>
        <w:bdr w:val="none" w:sz="0" w:space="0" w:color="auto"/>
        <w:shd w:val="clear" w:color="auto" w:fill="auto"/>
        <w:vertAlign w:val="baseline"/>
      </w:rPr>
    </w:lvl>
    <w:lvl w:ilvl="4" w:tplc="37F62A24">
      <w:start w:val="1"/>
      <w:numFmt w:val="bullet"/>
      <w:lvlText w:val="o"/>
      <w:lvlJc w:val="left"/>
      <w:pPr>
        <w:ind w:left="3510"/>
      </w:pPr>
      <w:rPr>
        <w:rFonts w:ascii="Arial" w:eastAsia="Arial" w:hAnsi="Arial" w:cs="Arial"/>
        <w:b/>
        <w:bCs/>
        <w:i w:val="0"/>
        <w:strike w:val="0"/>
        <w:dstrike w:val="0"/>
        <w:color w:val="383838"/>
        <w:sz w:val="22"/>
        <w:szCs w:val="22"/>
        <w:u w:val="none" w:color="000000"/>
        <w:bdr w:val="none" w:sz="0" w:space="0" w:color="auto"/>
        <w:shd w:val="clear" w:color="auto" w:fill="auto"/>
        <w:vertAlign w:val="baseline"/>
      </w:rPr>
    </w:lvl>
    <w:lvl w:ilvl="5" w:tplc="19D68E8C">
      <w:start w:val="1"/>
      <w:numFmt w:val="bullet"/>
      <w:lvlText w:val="▪"/>
      <w:lvlJc w:val="left"/>
      <w:pPr>
        <w:ind w:left="4230"/>
      </w:pPr>
      <w:rPr>
        <w:rFonts w:ascii="Arial" w:eastAsia="Arial" w:hAnsi="Arial" w:cs="Arial"/>
        <w:b/>
        <w:bCs/>
        <w:i w:val="0"/>
        <w:strike w:val="0"/>
        <w:dstrike w:val="0"/>
        <w:color w:val="383838"/>
        <w:sz w:val="22"/>
        <w:szCs w:val="22"/>
        <w:u w:val="none" w:color="000000"/>
        <w:bdr w:val="none" w:sz="0" w:space="0" w:color="auto"/>
        <w:shd w:val="clear" w:color="auto" w:fill="auto"/>
        <w:vertAlign w:val="baseline"/>
      </w:rPr>
    </w:lvl>
    <w:lvl w:ilvl="6" w:tplc="097A0D04">
      <w:start w:val="1"/>
      <w:numFmt w:val="bullet"/>
      <w:lvlText w:val="•"/>
      <w:lvlJc w:val="left"/>
      <w:pPr>
        <w:ind w:left="4950"/>
      </w:pPr>
      <w:rPr>
        <w:rFonts w:ascii="Arial" w:eastAsia="Arial" w:hAnsi="Arial" w:cs="Arial"/>
        <w:b/>
        <w:bCs/>
        <w:i w:val="0"/>
        <w:strike w:val="0"/>
        <w:dstrike w:val="0"/>
        <w:color w:val="383838"/>
        <w:sz w:val="22"/>
        <w:szCs w:val="22"/>
        <w:u w:val="none" w:color="000000"/>
        <w:bdr w:val="none" w:sz="0" w:space="0" w:color="auto"/>
        <w:shd w:val="clear" w:color="auto" w:fill="auto"/>
        <w:vertAlign w:val="baseline"/>
      </w:rPr>
    </w:lvl>
    <w:lvl w:ilvl="7" w:tplc="B54A62CC">
      <w:start w:val="1"/>
      <w:numFmt w:val="bullet"/>
      <w:lvlText w:val="o"/>
      <w:lvlJc w:val="left"/>
      <w:pPr>
        <w:ind w:left="5670"/>
      </w:pPr>
      <w:rPr>
        <w:rFonts w:ascii="Arial" w:eastAsia="Arial" w:hAnsi="Arial" w:cs="Arial"/>
        <w:b/>
        <w:bCs/>
        <w:i w:val="0"/>
        <w:strike w:val="0"/>
        <w:dstrike w:val="0"/>
        <w:color w:val="383838"/>
        <w:sz w:val="22"/>
        <w:szCs w:val="22"/>
        <w:u w:val="none" w:color="000000"/>
        <w:bdr w:val="none" w:sz="0" w:space="0" w:color="auto"/>
        <w:shd w:val="clear" w:color="auto" w:fill="auto"/>
        <w:vertAlign w:val="baseline"/>
      </w:rPr>
    </w:lvl>
    <w:lvl w:ilvl="8" w:tplc="BADE736A">
      <w:start w:val="1"/>
      <w:numFmt w:val="bullet"/>
      <w:lvlText w:val="▪"/>
      <w:lvlJc w:val="left"/>
      <w:pPr>
        <w:ind w:left="6390"/>
      </w:pPr>
      <w:rPr>
        <w:rFonts w:ascii="Arial" w:eastAsia="Arial" w:hAnsi="Arial" w:cs="Arial"/>
        <w:b/>
        <w:bCs/>
        <w:i w:val="0"/>
        <w:strike w:val="0"/>
        <w:dstrike w:val="0"/>
        <w:color w:val="383838"/>
        <w:sz w:val="22"/>
        <w:szCs w:val="22"/>
        <w:u w:val="none" w:color="000000"/>
        <w:bdr w:val="none" w:sz="0" w:space="0" w:color="auto"/>
        <w:shd w:val="clear" w:color="auto" w:fill="auto"/>
        <w:vertAlign w:val="baseline"/>
      </w:rPr>
    </w:lvl>
  </w:abstractNum>
  <w:abstractNum w:abstractNumId="20" w15:restartNumberingAfterBreak="0">
    <w:nsid w:val="112558C7"/>
    <w:multiLevelType w:val="hybridMultilevel"/>
    <w:tmpl w:val="20469032"/>
    <w:lvl w:ilvl="0" w:tplc="04090001">
      <w:start w:val="1"/>
      <w:numFmt w:val="bullet"/>
      <w:lvlText w:val=""/>
      <w:lvlJc w:val="left"/>
      <w:pPr>
        <w:ind w:left="630"/>
      </w:pPr>
      <w:rPr>
        <w:rFonts w:ascii="Symbol" w:hAnsi="Symbol" w:hint="default"/>
        <w:b w:val="0"/>
        <w:i w:val="0"/>
        <w:strike w:val="0"/>
        <w:dstrike w:val="0"/>
        <w:color w:val="383838"/>
        <w:sz w:val="22"/>
        <w:szCs w:val="22"/>
        <w:u w:val="none" w:color="000000"/>
        <w:bdr w:val="none" w:sz="0" w:space="0" w:color="auto"/>
        <w:shd w:val="clear" w:color="auto" w:fill="auto"/>
        <w:vertAlign w:val="baseline"/>
      </w:rPr>
    </w:lvl>
    <w:lvl w:ilvl="1" w:tplc="41FCE8BA">
      <w:start w:val="1"/>
      <w:numFmt w:val="lowerLetter"/>
      <w:lvlText w:val="%2"/>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AF54A05E">
      <w:start w:val="1"/>
      <w:numFmt w:val="lowerRoman"/>
      <w:lvlText w:val="%3"/>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E36A2010">
      <w:start w:val="1"/>
      <w:numFmt w:val="decimal"/>
      <w:lvlText w:val="%4"/>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593259E4">
      <w:start w:val="1"/>
      <w:numFmt w:val="lowerLetter"/>
      <w:lvlText w:val="%5"/>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0414CC82">
      <w:start w:val="1"/>
      <w:numFmt w:val="lowerRoman"/>
      <w:lvlText w:val="%6"/>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4F108BB4">
      <w:start w:val="1"/>
      <w:numFmt w:val="decimal"/>
      <w:lvlText w:val="%7"/>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0B16AC14">
      <w:start w:val="1"/>
      <w:numFmt w:val="lowerLetter"/>
      <w:lvlText w:val="%8"/>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ECC4CC12">
      <w:start w:val="1"/>
      <w:numFmt w:val="lowerRoman"/>
      <w:lvlText w:val="%9"/>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21" w15:restartNumberingAfterBreak="0">
    <w:nsid w:val="130F5097"/>
    <w:multiLevelType w:val="hybridMultilevel"/>
    <w:tmpl w:val="DF903EDC"/>
    <w:lvl w:ilvl="0" w:tplc="04090001">
      <w:start w:val="1"/>
      <w:numFmt w:val="bullet"/>
      <w:lvlText w:val=""/>
      <w:lvlJc w:val="left"/>
      <w:pPr>
        <w:ind w:left="1231"/>
      </w:pPr>
      <w:rPr>
        <w:rFonts w:ascii="Symbol" w:hAnsi="Symbol" w:hint="default"/>
        <w:b w:val="0"/>
        <w:i w:val="0"/>
        <w:strike w:val="0"/>
        <w:dstrike w:val="0"/>
        <w:color w:val="383838"/>
        <w:sz w:val="22"/>
        <w:szCs w:val="22"/>
        <w:u w:val="none" w:color="000000"/>
        <w:bdr w:val="none" w:sz="0" w:space="0" w:color="auto"/>
        <w:shd w:val="clear" w:color="auto" w:fill="auto"/>
        <w:vertAlign w:val="baseline"/>
      </w:rPr>
    </w:lvl>
    <w:lvl w:ilvl="1" w:tplc="CF70AAD2">
      <w:start w:val="1"/>
      <w:numFmt w:val="lowerLetter"/>
      <w:lvlText w:val="%2"/>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A8D8D410">
      <w:start w:val="1"/>
      <w:numFmt w:val="lowerRoman"/>
      <w:lvlText w:val="%3"/>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0EF2BF9A">
      <w:start w:val="1"/>
      <w:numFmt w:val="decimal"/>
      <w:lvlText w:val="%4"/>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25A23022">
      <w:start w:val="1"/>
      <w:numFmt w:val="lowerLetter"/>
      <w:lvlText w:val="%5"/>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0C0A484A">
      <w:start w:val="1"/>
      <w:numFmt w:val="lowerRoman"/>
      <w:lvlText w:val="%6"/>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BA1C41D0">
      <w:start w:val="1"/>
      <w:numFmt w:val="decimal"/>
      <w:lvlText w:val="%7"/>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26B44BF8">
      <w:start w:val="1"/>
      <w:numFmt w:val="lowerLetter"/>
      <w:lvlText w:val="%8"/>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EBA23D68">
      <w:start w:val="1"/>
      <w:numFmt w:val="lowerRoman"/>
      <w:lvlText w:val="%9"/>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22" w15:restartNumberingAfterBreak="0">
    <w:nsid w:val="14890FC3"/>
    <w:multiLevelType w:val="hybridMultilevel"/>
    <w:tmpl w:val="D86E78D2"/>
    <w:lvl w:ilvl="0" w:tplc="86201CB4">
      <w:start w:val="5"/>
      <w:numFmt w:val="lowerLetter"/>
      <w:lvlText w:val="%1."/>
      <w:lvlJc w:val="left"/>
      <w:pPr>
        <w:ind w:left="6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A78E7E76">
      <w:start w:val="1"/>
      <w:numFmt w:val="lowerLetter"/>
      <w:lvlText w:val="%2"/>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DC486CD2">
      <w:start w:val="1"/>
      <w:numFmt w:val="lowerRoman"/>
      <w:lvlText w:val="%3"/>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4962C0D2">
      <w:start w:val="1"/>
      <w:numFmt w:val="decimal"/>
      <w:lvlText w:val="%4"/>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ABA66C22">
      <w:start w:val="1"/>
      <w:numFmt w:val="lowerLetter"/>
      <w:lvlText w:val="%5"/>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DF066B16">
      <w:start w:val="1"/>
      <w:numFmt w:val="lowerRoman"/>
      <w:lvlText w:val="%6"/>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AE708E3C">
      <w:start w:val="1"/>
      <w:numFmt w:val="decimal"/>
      <w:lvlText w:val="%7"/>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03368D3C">
      <w:start w:val="1"/>
      <w:numFmt w:val="lowerLetter"/>
      <w:lvlText w:val="%8"/>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BD6C8E0A">
      <w:start w:val="1"/>
      <w:numFmt w:val="lowerRoman"/>
      <w:lvlText w:val="%9"/>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23" w15:restartNumberingAfterBreak="0">
    <w:nsid w:val="14925463"/>
    <w:multiLevelType w:val="hybridMultilevel"/>
    <w:tmpl w:val="6734C43C"/>
    <w:lvl w:ilvl="0" w:tplc="D97E51C8">
      <w:start w:val="1"/>
      <w:numFmt w:val="decimal"/>
      <w:lvlText w:val="%1."/>
      <w:lvlJc w:val="left"/>
      <w:pPr>
        <w:ind w:left="1232"/>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DE921F54">
      <w:start w:val="1"/>
      <w:numFmt w:val="lowerLetter"/>
      <w:lvlText w:val="%2"/>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44B66898">
      <w:start w:val="1"/>
      <w:numFmt w:val="lowerRoman"/>
      <w:lvlText w:val="%3"/>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108AC872">
      <w:start w:val="1"/>
      <w:numFmt w:val="decimal"/>
      <w:lvlText w:val="%4"/>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688648EC">
      <w:start w:val="1"/>
      <w:numFmt w:val="lowerLetter"/>
      <w:lvlText w:val="%5"/>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1510434A">
      <w:start w:val="1"/>
      <w:numFmt w:val="lowerRoman"/>
      <w:lvlText w:val="%6"/>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D4125F3E">
      <w:start w:val="1"/>
      <w:numFmt w:val="decimal"/>
      <w:lvlText w:val="%7"/>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52EC770C">
      <w:start w:val="1"/>
      <w:numFmt w:val="lowerLetter"/>
      <w:lvlText w:val="%8"/>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AC2CA6F0">
      <w:start w:val="1"/>
      <w:numFmt w:val="lowerRoman"/>
      <w:lvlText w:val="%9"/>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24" w15:restartNumberingAfterBreak="0">
    <w:nsid w:val="1D3F3100"/>
    <w:multiLevelType w:val="hybridMultilevel"/>
    <w:tmpl w:val="1B70E068"/>
    <w:lvl w:ilvl="0" w:tplc="98E86B08">
      <w:start w:val="1"/>
      <w:numFmt w:val="bullet"/>
      <w:lvlText w:val="•"/>
      <w:lvlJc w:val="left"/>
      <w:pPr>
        <w:ind w:left="1231"/>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873A51F6">
      <w:start w:val="1"/>
      <w:numFmt w:val="bullet"/>
      <w:lvlText w:val="o"/>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ACE09E68">
      <w:start w:val="1"/>
      <w:numFmt w:val="bullet"/>
      <w:lvlText w:val="▪"/>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6298B694">
      <w:start w:val="1"/>
      <w:numFmt w:val="bullet"/>
      <w:lvlText w:val="•"/>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0494FB8C">
      <w:start w:val="1"/>
      <w:numFmt w:val="bullet"/>
      <w:lvlText w:val="o"/>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C444E66C">
      <w:start w:val="1"/>
      <w:numFmt w:val="bullet"/>
      <w:lvlText w:val="▪"/>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7F30DBB6">
      <w:start w:val="1"/>
      <w:numFmt w:val="bullet"/>
      <w:lvlText w:val="•"/>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4DFAF424">
      <w:start w:val="1"/>
      <w:numFmt w:val="bullet"/>
      <w:lvlText w:val="o"/>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CD025C46">
      <w:start w:val="1"/>
      <w:numFmt w:val="bullet"/>
      <w:lvlText w:val="▪"/>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25" w15:restartNumberingAfterBreak="0">
    <w:nsid w:val="1E32092C"/>
    <w:multiLevelType w:val="hybridMultilevel"/>
    <w:tmpl w:val="1A5CA918"/>
    <w:lvl w:ilvl="0" w:tplc="978E916C">
      <w:start w:val="1"/>
      <w:numFmt w:val="bullet"/>
      <w:lvlText w:val="•"/>
      <w:lvlJc w:val="left"/>
      <w:pPr>
        <w:ind w:left="6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4E326756">
      <w:start w:val="1"/>
      <w:numFmt w:val="bullet"/>
      <w:lvlText w:val="o"/>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DFDCAF5C">
      <w:start w:val="1"/>
      <w:numFmt w:val="bullet"/>
      <w:lvlText w:val="▪"/>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02A84EAA">
      <w:start w:val="1"/>
      <w:numFmt w:val="bullet"/>
      <w:lvlText w:val="•"/>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424CBF46">
      <w:start w:val="1"/>
      <w:numFmt w:val="bullet"/>
      <w:lvlText w:val="o"/>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936C0CDA">
      <w:start w:val="1"/>
      <w:numFmt w:val="bullet"/>
      <w:lvlText w:val="▪"/>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60D2AE90">
      <w:start w:val="1"/>
      <w:numFmt w:val="bullet"/>
      <w:lvlText w:val="•"/>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3CE48B2E">
      <w:start w:val="1"/>
      <w:numFmt w:val="bullet"/>
      <w:lvlText w:val="o"/>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FE86F5A4">
      <w:start w:val="1"/>
      <w:numFmt w:val="bullet"/>
      <w:lvlText w:val="▪"/>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26" w15:restartNumberingAfterBreak="0">
    <w:nsid w:val="1E4879A2"/>
    <w:multiLevelType w:val="hybridMultilevel"/>
    <w:tmpl w:val="3700702C"/>
    <w:lvl w:ilvl="0" w:tplc="04090001">
      <w:start w:val="1"/>
      <w:numFmt w:val="bullet"/>
      <w:lvlText w:val=""/>
      <w:lvlJc w:val="left"/>
      <w:pPr>
        <w:ind w:left="630"/>
      </w:pPr>
      <w:rPr>
        <w:rFonts w:ascii="Symbol" w:hAnsi="Symbol" w:hint="default"/>
        <w:b w:val="0"/>
        <w:i w:val="0"/>
        <w:strike w:val="0"/>
        <w:dstrike w:val="0"/>
        <w:color w:val="383838"/>
        <w:sz w:val="22"/>
        <w:szCs w:val="22"/>
        <w:u w:val="none" w:color="000000"/>
        <w:bdr w:val="none" w:sz="0" w:space="0" w:color="auto"/>
        <w:shd w:val="clear" w:color="auto" w:fill="auto"/>
        <w:vertAlign w:val="baseline"/>
      </w:rPr>
    </w:lvl>
    <w:lvl w:ilvl="1" w:tplc="66EE21E2">
      <w:start w:val="1"/>
      <w:numFmt w:val="bullet"/>
      <w:lvlText w:val="o"/>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636A3226">
      <w:start w:val="1"/>
      <w:numFmt w:val="bullet"/>
      <w:lvlText w:val="▪"/>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3D08B9B2">
      <w:start w:val="1"/>
      <w:numFmt w:val="bullet"/>
      <w:lvlText w:val="•"/>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7F64C69E">
      <w:start w:val="1"/>
      <w:numFmt w:val="bullet"/>
      <w:lvlText w:val="o"/>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38465E70">
      <w:start w:val="1"/>
      <w:numFmt w:val="bullet"/>
      <w:lvlText w:val="▪"/>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6A2C797E">
      <w:start w:val="1"/>
      <w:numFmt w:val="bullet"/>
      <w:lvlText w:val="•"/>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329E32FC">
      <w:start w:val="1"/>
      <w:numFmt w:val="bullet"/>
      <w:lvlText w:val="o"/>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528AD33E">
      <w:start w:val="1"/>
      <w:numFmt w:val="bullet"/>
      <w:lvlText w:val="▪"/>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27" w15:restartNumberingAfterBreak="0">
    <w:nsid w:val="21FF671E"/>
    <w:multiLevelType w:val="hybridMultilevel"/>
    <w:tmpl w:val="51826B36"/>
    <w:lvl w:ilvl="0" w:tplc="04090001">
      <w:start w:val="1"/>
      <w:numFmt w:val="bullet"/>
      <w:lvlText w:val=""/>
      <w:lvlJc w:val="left"/>
      <w:pPr>
        <w:ind w:left="1231"/>
      </w:pPr>
      <w:rPr>
        <w:rFonts w:ascii="Symbol" w:hAnsi="Symbol" w:hint="default"/>
        <w:b w:val="0"/>
        <w:i w:val="0"/>
        <w:strike w:val="0"/>
        <w:dstrike w:val="0"/>
        <w:color w:val="383838"/>
        <w:sz w:val="22"/>
        <w:szCs w:val="22"/>
        <w:u w:val="none" w:color="000000"/>
        <w:bdr w:val="none" w:sz="0" w:space="0" w:color="auto"/>
        <w:shd w:val="clear" w:color="auto" w:fill="auto"/>
        <w:vertAlign w:val="baseline"/>
      </w:rPr>
    </w:lvl>
    <w:lvl w:ilvl="1" w:tplc="19D68882">
      <w:start w:val="1"/>
      <w:numFmt w:val="bullet"/>
      <w:lvlText w:val="o"/>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868ABDD2">
      <w:start w:val="1"/>
      <w:numFmt w:val="bullet"/>
      <w:lvlText w:val="▪"/>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CFBCFB40">
      <w:start w:val="1"/>
      <w:numFmt w:val="bullet"/>
      <w:lvlText w:val="•"/>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6CB8411A">
      <w:start w:val="1"/>
      <w:numFmt w:val="bullet"/>
      <w:lvlText w:val="o"/>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D6CE5A96">
      <w:start w:val="1"/>
      <w:numFmt w:val="bullet"/>
      <w:lvlText w:val="▪"/>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81C61B7A">
      <w:start w:val="1"/>
      <w:numFmt w:val="bullet"/>
      <w:lvlText w:val="•"/>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67302F08">
      <w:start w:val="1"/>
      <w:numFmt w:val="bullet"/>
      <w:lvlText w:val="o"/>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8B523EEE">
      <w:start w:val="1"/>
      <w:numFmt w:val="bullet"/>
      <w:lvlText w:val="▪"/>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28" w15:restartNumberingAfterBreak="0">
    <w:nsid w:val="22217A49"/>
    <w:multiLevelType w:val="hybridMultilevel"/>
    <w:tmpl w:val="109A4708"/>
    <w:lvl w:ilvl="0" w:tplc="04090001">
      <w:start w:val="1"/>
      <w:numFmt w:val="bullet"/>
      <w:lvlText w:val=""/>
      <w:lvlJc w:val="left"/>
      <w:pPr>
        <w:ind w:left="630"/>
      </w:pPr>
      <w:rPr>
        <w:rFonts w:ascii="Symbol" w:hAnsi="Symbol" w:hint="default"/>
        <w:b w:val="0"/>
        <w:i w:val="0"/>
        <w:strike w:val="0"/>
        <w:dstrike w:val="0"/>
        <w:color w:val="383838"/>
        <w:sz w:val="22"/>
        <w:szCs w:val="22"/>
        <w:u w:val="none" w:color="000000"/>
        <w:bdr w:val="none" w:sz="0" w:space="0" w:color="auto"/>
        <w:shd w:val="clear" w:color="auto" w:fill="auto"/>
        <w:vertAlign w:val="baseline"/>
      </w:rPr>
    </w:lvl>
    <w:lvl w:ilvl="1" w:tplc="63A08A3A">
      <w:start w:val="1"/>
      <w:numFmt w:val="lowerLetter"/>
      <w:lvlText w:val="%2"/>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5B7E7936">
      <w:start w:val="1"/>
      <w:numFmt w:val="lowerRoman"/>
      <w:lvlText w:val="%3"/>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9E9EA22C">
      <w:start w:val="1"/>
      <w:numFmt w:val="decimal"/>
      <w:lvlText w:val="%4"/>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E07C71E6">
      <w:start w:val="1"/>
      <w:numFmt w:val="lowerLetter"/>
      <w:lvlText w:val="%5"/>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F8E02A3E">
      <w:start w:val="1"/>
      <w:numFmt w:val="lowerRoman"/>
      <w:lvlText w:val="%6"/>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F0F8238A">
      <w:start w:val="1"/>
      <w:numFmt w:val="decimal"/>
      <w:lvlText w:val="%7"/>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D078496A">
      <w:start w:val="1"/>
      <w:numFmt w:val="lowerLetter"/>
      <w:lvlText w:val="%8"/>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F41C9674">
      <w:start w:val="1"/>
      <w:numFmt w:val="lowerRoman"/>
      <w:lvlText w:val="%9"/>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29" w15:restartNumberingAfterBreak="0">
    <w:nsid w:val="24E2247C"/>
    <w:multiLevelType w:val="hybridMultilevel"/>
    <w:tmpl w:val="A74821AA"/>
    <w:lvl w:ilvl="0" w:tplc="04090001">
      <w:start w:val="1"/>
      <w:numFmt w:val="bullet"/>
      <w:lvlText w:val=""/>
      <w:lvlJc w:val="left"/>
      <w:pPr>
        <w:ind w:left="1232"/>
      </w:pPr>
      <w:rPr>
        <w:rFonts w:ascii="Symbol" w:hAnsi="Symbol" w:hint="default"/>
        <w:b w:val="0"/>
        <w:i w:val="0"/>
        <w:strike w:val="0"/>
        <w:dstrike w:val="0"/>
        <w:color w:val="383838"/>
        <w:sz w:val="22"/>
        <w:szCs w:val="22"/>
        <w:u w:val="none" w:color="000000"/>
        <w:bdr w:val="none" w:sz="0" w:space="0" w:color="auto"/>
        <w:shd w:val="clear" w:color="auto" w:fill="auto"/>
        <w:vertAlign w:val="baseline"/>
      </w:rPr>
    </w:lvl>
    <w:lvl w:ilvl="1" w:tplc="DE921F54">
      <w:start w:val="1"/>
      <w:numFmt w:val="lowerLetter"/>
      <w:lvlText w:val="%2"/>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44B66898">
      <w:start w:val="1"/>
      <w:numFmt w:val="lowerRoman"/>
      <w:lvlText w:val="%3"/>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108AC872">
      <w:start w:val="1"/>
      <w:numFmt w:val="decimal"/>
      <w:lvlText w:val="%4"/>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688648EC">
      <w:start w:val="1"/>
      <w:numFmt w:val="lowerLetter"/>
      <w:lvlText w:val="%5"/>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1510434A">
      <w:start w:val="1"/>
      <w:numFmt w:val="lowerRoman"/>
      <w:lvlText w:val="%6"/>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D4125F3E">
      <w:start w:val="1"/>
      <w:numFmt w:val="decimal"/>
      <w:lvlText w:val="%7"/>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52EC770C">
      <w:start w:val="1"/>
      <w:numFmt w:val="lowerLetter"/>
      <w:lvlText w:val="%8"/>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AC2CA6F0">
      <w:start w:val="1"/>
      <w:numFmt w:val="lowerRoman"/>
      <w:lvlText w:val="%9"/>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30" w15:restartNumberingAfterBreak="0">
    <w:nsid w:val="27D0212D"/>
    <w:multiLevelType w:val="hybridMultilevel"/>
    <w:tmpl w:val="DDDA8D48"/>
    <w:lvl w:ilvl="0" w:tplc="84F05EA8">
      <w:start w:val="1"/>
      <w:numFmt w:val="bullet"/>
      <w:lvlText w:val="•"/>
      <w:lvlJc w:val="left"/>
      <w:pPr>
        <w:ind w:left="24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1" w:tplc="EA3A3E5C">
      <w:start w:val="1"/>
      <w:numFmt w:val="bullet"/>
      <w:lvlText w:val="o"/>
      <w:lvlJc w:val="left"/>
      <w:pPr>
        <w:ind w:left="116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2" w:tplc="ADECE5C8">
      <w:start w:val="1"/>
      <w:numFmt w:val="bullet"/>
      <w:lvlText w:val="▪"/>
      <w:lvlJc w:val="left"/>
      <w:pPr>
        <w:ind w:left="188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3" w:tplc="E79005EA">
      <w:start w:val="1"/>
      <w:numFmt w:val="bullet"/>
      <w:lvlText w:val="•"/>
      <w:lvlJc w:val="left"/>
      <w:pPr>
        <w:ind w:left="260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4" w:tplc="444477F0">
      <w:start w:val="1"/>
      <w:numFmt w:val="bullet"/>
      <w:lvlText w:val="o"/>
      <w:lvlJc w:val="left"/>
      <w:pPr>
        <w:ind w:left="332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5" w:tplc="B092493C">
      <w:start w:val="1"/>
      <w:numFmt w:val="bullet"/>
      <w:lvlText w:val="▪"/>
      <w:lvlJc w:val="left"/>
      <w:pPr>
        <w:ind w:left="404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6" w:tplc="D3284354">
      <w:start w:val="1"/>
      <w:numFmt w:val="bullet"/>
      <w:lvlText w:val="•"/>
      <w:lvlJc w:val="left"/>
      <w:pPr>
        <w:ind w:left="476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7" w:tplc="76D8A0F6">
      <w:start w:val="1"/>
      <w:numFmt w:val="bullet"/>
      <w:lvlText w:val="o"/>
      <w:lvlJc w:val="left"/>
      <w:pPr>
        <w:ind w:left="548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8" w:tplc="8CECDA7E">
      <w:start w:val="1"/>
      <w:numFmt w:val="bullet"/>
      <w:lvlText w:val="▪"/>
      <w:lvlJc w:val="left"/>
      <w:pPr>
        <w:ind w:left="620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abstractNum>
  <w:abstractNum w:abstractNumId="31" w15:restartNumberingAfterBreak="0">
    <w:nsid w:val="2B017821"/>
    <w:multiLevelType w:val="hybridMultilevel"/>
    <w:tmpl w:val="DCF06932"/>
    <w:lvl w:ilvl="0" w:tplc="04090001">
      <w:start w:val="1"/>
      <w:numFmt w:val="bullet"/>
      <w:lvlText w:val=""/>
      <w:lvlJc w:val="left"/>
      <w:pPr>
        <w:ind w:left="1336" w:hanging="360"/>
      </w:pPr>
      <w:rPr>
        <w:rFonts w:ascii="Symbol" w:hAnsi="Symbol" w:hint="default"/>
      </w:rPr>
    </w:lvl>
    <w:lvl w:ilvl="1" w:tplc="04090003" w:tentative="1">
      <w:start w:val="1"/>
      <w:numFmt w:val="bullet"/>
      <w:lvlText w:val="o"/>
      <w:lvlJc w:val="left"/>
      <w:pPr>
        <w:ind w:left="2056" w:hanging="360"/>
      </w:pPr>
      <w:rPr>
        <w:rFonts w:ascii="Courier New" w:hAnsi="Courier New" w:cs="Courier New" w:hint="default"/>
      </w:rPr>
    </w:lvl>
    <w:lvl w:ilvl="2" w:tplc="04090005" w:tentative="1">
      <w:start w:val="1"/>
      <w:numFmt w:val="bullet"/>
      <w:lvlText w:val=""/>
      <w:lvlJc w:val="left"/>
      <w:pPr>
        <w:ind w:left="2776" w:hanging="360"/>
      </w:pPr>
      <w:rPr>
        <w:rFonts w:ascii="Wingdings" w:hAnsi="Wingdings" w:hint="default"/>
      </w:rPr>
    </w:lvl>
    <w:lvl w:ilvl="3" w:tplc="04090001" w:tentative="1">
      <w:start w:val="1"/>
      <w:numFmt w:val="bullet"/>
      <w:lvlText w:val=""/>
      <w:lvlJc w:val="left"/>
      <w:pPr>
        <w:ind w:left="3496" w:hanging="360"/>
      </w:pPr>
      <w:rPr>
        <w:rFonts w:ascii="Symbol" w:hAnsi="Symbol" w:hint="default"/>
      </w:rPr>
    </w:lvl>
    <w:lvl w:ilvl="4" w:tplc="04090003" w:tentative="1">
      <w:start w:val="1"/>
      <w:numFmt w:val="bullet"/>
      <w:lvlText w:val="o"/>
      <w:lvlJc w:val="left"/>
      <w:pPr>
        <w:ind w:left="4216" w:hanging="360"/>
      </w:pPr>
      <w:rPr>
        <w:rFonts w:ascii="Courier New" w:hAnsi="Courier New" w:cs="Courier New" w:hint="default"/>
      </w:rPr>
    </w:lvl>
    <w:lvl w:ilvl="5" w:tplc="04090005" w:tentative="1">
      <w:start w:val="1"/>
      <w:numFmt w:val="bullet"/>
      <w:lvlText w:val=""/>
      <w:lvlJc w:val="left"/>
      <w:pPr>
        <w:ind w:left="4936" w:hanging="360"/>
      </w:pPr>
      <w:rPr>
        <w:rFonts w:ascii="Wingdings" w:hAnsi="Wingdings" w:hint="default"/>
      </w:rPr>
    </w:lvl>
    <w:lvl w:ilvl="6" w:tplc="04090001" w:tentative="1">
      <w:start w:val="1"/>
      <w:numFmt w:val="bullet"/>
      <w:lvlText w:val=""/>
      <w:lvlJc w:val="left"/>
      <w:pPr>
        <w:ind w:left="5656" w:hanging="360"/>
      </w:pPr>
      <w:rPr>
        <w:rFonts w:ascii="Symbol" w:hAnsi="Symbol" w:hint="default"/>
      </w:rPr>
    </w:lvl>
    <w:lvl w:ilvl="7" w:tplc="04090003" w:tentative="1">
      <w:start w:val="1"/>
      <w:numFmt w:val="bullet"/>
      <w:lvlText w:val="o"/>
      <w:lvlJc w:val="left"/>
      <w:pPr>
        <w:ind w:left="6376" w:hanging="360"/>
      </w:pPr>
      <w:rPr>
        <w:rFonts w:ascii="Courier New" w:hAnsi="Courier New" w:cs="Courier New" w:hint="default"/>
      </w:rPr>
    </w:lvl>
    <w:lvl w:ilvl="8" w:tplc="04090005" w:tentative="1">
      <w:start w:val="1"/>
      <w:numFmt w:val="bullet"/>
      <w:lvlText w:val=""/>
      <w:lvlJc w:val="left"/>
      <w:pPr>
        <w:ind w:left="7096" w:hanging="360"/>
      </w:pPr>
      <w:rPr>
        <w:rFonts w:ascii="Wingdings" w:hAnsi="Wingdings" w:hint="default"/>
      </w:rPr>
    </w:lvl>
  </w:abstractNum>
  <w:abstractNum w:abstractNumId="32" w15:restartNumberingAfterBreak="0">
    <w:nsid w:val="2E4F4321"/>
    <w:multiLevelType w:val="hybridMultilevel"/>
    <w:tmpl w:val="FE967DA4"/>
    <w:lvl w:ilvl="0" w:tplc="96D4E6DA">
      <w:start w:val="1"/>
      <w:numFmt w:val="decimal"/>
      <w:lvlText w:val="(%1)"/>
      <w:lvlJc w:val="left"/>
      <w:pPr>
        <w:ind w:left="1231"/>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C478D81E">
      <w:start w:val="1"/>
      <w:numFmt w:val="lowerLetter"/>
      <w:lvlText w:val="%2"/>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9F2A86E2">
      <w:start w:val="1"/>
      <w:numFmt w:val="lowerRoman"/>
      <w:lvlText w:val="%3"/>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36F248D8">
      <w:start w:val="1"/>
      <w:numFmt w:val="decimal"/>
      <w:lvlText w:val="%4"/>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104C90BA">
      <w:start w:val="1"/>
      <w:numFmt w:val="lowerLetter"/>
      <w:lvlText w:val="%5"/>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BB762578">
      <w:start w:val="1"/>
      <w:numFmt w:val="lowerRoman"/>
      <w:lvlText w:val="%6"/>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B5DC567A">
      <w:start w:val="1"/>
      <w:numFmt w:val="decimal"/>
      <w:lvlText w:val="%7"/>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F956E3B0">
      <w:start w:val="1"/>
      <w:numFmt w:val="lowerLetter"/>
      <w:lvlText w:val="%8"/>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6B96D97E">
      <w:start w:val="1"/>
      <w:numFmt w:val="lowerRoman"/>
      <w:lvlText w:val="%9"/>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33" w15:restartNumberingAfterBreak="0">
    <w:nsid w:val="305D16FE"/>
    <w:multiLevelType w:val="hybridMultilevel"/>
    <w:tmpl w:val="7C14B11A"/>
    <w:lvl w:ilvl="0" w:tplc="DD3CE0D8">
      <w:start w:val="1"/>
      <w:numFmt w:val="bullet"/>
      <w:lvlText w:val="•"/>
      <w:lvlJc w:val="left"/>
      <w:pPr>
        <w:ind w:left="1231"/>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4316FAC0">
      <w:start w:val="1"/>
      <w:numFmt w:val="bullet"/>
      <w:lvlText w:val="o"/>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35A69F84">
      <w:start w:val="1"/>
      <w:numFmt w:val="bullet"/>
      <w:lvlText w:val="▪"/>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242AB79C">
      <w:start w:val="1"/>
      <w:numFmt w:val="bullet"/>
      <w:lvlText w:val="•"/>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84229138">
      <w:start w:val="1"/>
      <w:numFmt w:val="bullet"/>
      <w:lvlText w:val="o"/>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9B9051DC">
      <w:start w:val="1"/>
      <w:numFmt w:val="bullet"/>
      <w:lvlText w:val="▪"/>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CEEA86EC">
      <w:start w:val="1"/>
      <w:numFmt w:val="bullet"/>
      <w:lvlText w:val="•"/>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922052C6">
      <w:start w:val="1"/>
      <w:numFmt w:val="bullet"/>
      <w:lvlText w:val="o"/>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D8F6E3BC">
      <w:start w:val="1"/>
      <w:numFmt w:val="bullet"/>
      <w:lvlText w:val="▪"/>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34" w15:restartNumberingAfterBreak="0">
    <w:nsid w:val="31DD216D"/>
    <w:multiLevelType w:val="hybridMultilevel"/>
    <w:tmpl w:val="21F89662"/>
    <w:lvl w:ilvl="0" w:tplc="B7E8F67A">
      <w:start w:val="1"/>
      <w:numFmt w:val="bullet"/>
      <w:lvlText w:val="•"/>
      <w:lvlJc w:val="left"/>
      <w:pPr>
        <w:ind w:left="1231"/>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66FC5FCE">
      <w:start w:val="1"/>
      <w:numFmt w:val="bullet"/>
      <w:lvlText w:val="o"/>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E4D42F2A">
      <w:start w:val="1"/>
      <w:numFmt w:val="bullet"/>
      <w:lvlText w:val="▪"/>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ADC60076">
      <w:start w:val="1"/>
      <w:numFmt w:val="bullet"/>
      <w:lvlText w:val="•"/>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EF9029BC">
      <w:start w:val="1"/>
      <w:numFmt w:val="bullet"/>
      <w:lvlText w:val="o"/>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6E427530">
      <w:start w:val="1"/>
      <w:numFmt w:val="bullet"/>
      <w:lvlText w:val="▪"/>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0DF27188">
      <w:start w:val="1"/>
      <w:numFmt w:val="bullet"/>
      <w:lvlText w:val="•"/>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FC06368E">
      <w:start w:val="1"/>
      <w:numFmt w:val="bullet"/>
      <w:lvlText w:val="o"/>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46DCE248">
      <w:start w:val="1"/>
      <w:numFmt w:val="bullet"/>
      <w:lvlText w:val="▪"/>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35" w15:restartNumberingAfterBreak="0">
    <w:nsid w:val="33502FEC"/>
    <w:multiLevelType w:val="hybridMultilevel"/>
    <w:tmpl w:val="6C72CBA4"/>
    <w:lvl w:ilvl="0" w:tplc="04090019">
      <w:start w:val="1"/>
      <w:numFmt w:val="lowerLetter"/>
      <w:lvlText w:val="%1."/>
      <w:lvlJc w:val="left"/>
      <w:pPr>
        <w:ind w:left="162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6" w15:restartNumberingAfterBreak="0">
    <w:nsid w:val="372B2758"/>
    <w:multiLevelType w:val="hybridMultilevel"/>
    <w:tmpl w:val="23085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78D4E25"/>
    <w:multiLevelType w:val="hybridMultilevel"/>
    <w:tmpl w:val="5680FD3C"/>
    <w:lvl w:ilvl="0" w:tplc="04090001">
      <w:start w:val="1"/>
      <w:numFmt w:val="bullet"/>
      <w:lvlText w:val=""/>
      <w:lvlJc w:val="left"/>
      <w:pPr>
        <w:ind w:left="1336" w:hanging="360"/>
      </w:pPr>
      <w:rPr>
        <w:rFonts w:ascii="Symbol" w:hAnsi="Symbol" w:hint="default"/>
      </w:rPr>
    </w:lvl>
    <w:lvl w:ilvl="1" w:tplc="04090019" w:tentative="1">
      <w:start w:val="1"/>
      <w:numFmt w:val="lowerLetter"/>
      <w:lvlText w:val="%2."/>
      <w:lvlJc w:val="left"/>
      <w:pPr>
        <w:ind w:left="2056" w:hanging="360"/>
      </w:pPr>
    </w:lvl>
    <w:lvl w:ilvl="2" w:tplc="0409001B" w:tentative="1">
      <w:start w:val="1"/>
      <w:numFmt w:val="lowerRoman"/>
      <w:lvlText w:val="%3."/>
      <w:lvlJc w:val="right"/>
      <w:pPr>
        <w:ind w:left="2776" w:hanging="180"/>
      </w:pPr>
    </w:lvl>
    <w:lvl w:ilvl="3" w:tplc="0409000F" w:tentative="1">
      <w:start w:val="1"/>
      <w:numFmt w:val="decimal"/>
      <w:lvlText w:val="%4."/>
      <w:lvlJc w:val="left"/>
      <w:pPr>
        <w:ind w:left="3496" w:hanging="360"/>
      </w:pPr>
    </w:lvl>
    <w:lvl w:ilvl="4" w:tplc="04090019" w:tentative="1">
      <w:start w:val="1"/>
      <w:numFmt w:val="lowerLetter"/>
      <w:lvlText w:val="%5."/>
      <w:lvlJc w:val="left"/>
      <w:pPr>
        <w:ind w:left="4216" w:hanging="360"/>
      </w:pPr>
    </w:lvl>
    <w:lvl w:ilvl="5" w:tplc="0409001B" w:tentative="1">
      <w:start w:val="1"/>
      <w:numFmt w:val="lowerRoman"/>
      <w:lvlText w:val="%6."/>
      <w:lvlJc w:val="right"/>
      <w:pPr>
        <w:ind w:left="4936" w:hanging="180"/>
      </w:pPr>
    </w:lvl>
    <w:lvl w:ilvl="6" w:tplc="0409000F" w:tentative="1">
      <w:start w:val="1"/>
      <w:numFmt w:val="decimal"/>
      <w:lvlText w:val="%7."/>
      <w:lvlJc w:val="left"/>
      <w:pPr>
        <w:ind w:left="5656" w:hanging="360"/>
      </w:pPr>
    </w:lvl>
    <w:lvl w:ilvl="7" w:tplc="04090019" w:tentative="1">
      <w:start w:val="1"/>
      <w:numFmt w:val="lowerLetter"/>
      <w:lvlText w:val="%8."/>
      <w:lvlJc w:val="left"/>
      <w:pPr>
        <w:ind w:left="6376" w:hanging="360"/>
      </w:pPr>
    </w:lvl>
    <w:lvl w:ilvl="8" w:tplc="0409001B" w:tentative="1">
      <w:start w:val="1"/>
      <w:numFmt w:val="lowerRoman"/>
      <w:lvlText w:val="%9."/>
      <w:lvlJc w:val="right"/>
      <w:pPr>
        <w:ind w:left="7096" w:hanging="180"/>
      </w:pPr>
    </w:lvl>
  </w:abstractNum>
  <w:abstractNum w:abstractNumId="38" w15:restartNumberingAfterBreak="0">
    <w:nsid w:val="37DA5D3F"/>
    <w:multiLevelType w:val="hybridMultilevel"/>
    <w:tmpl w:val="2D185F8E"/>
    <w:lvl w:ilvl="0" w:tplc="5A306DD6">
      <w:start w:val="1"/>
      <w:numFmt w:val="decimal"/>
      <w:lvlText w:val="(%1)"/>
      <w:lvlJc w:val="left"/>
      <w:pPr>
        <w:ind w:left="1231"/>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34669C36">
      <w:start w:val="1"/>
      <w:numFmt w:val="lowerLetter"/>
      <w:lvlText w:val="%2"/>
      <w:lvlJc w:val="left"/>
      <w:pPr>
        <w:ind w:left="1362"/>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41688062">
      <w:start w:val="1"/>
      <w:numFmt w:val="lowerRoman"/>
      <w:lvlText w:val="%3"/>
      <w:lvlJc w:val="left"/>
      <w:pPr>
        <w:ind w:left="2082"/>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C3C2A23A">
      <w:start w:val="1"/>
      <w:numFmt w:val="decimal"/>
      <w:lvlText w:val="%4"/>
      <w:lvlJc w:val="left"/>
      <w:pPr>
        <w:ind w:left="2802"/>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110C68B6">
      <w:start w:val="1"/>
      <w:numFmt w:val="lowerLetter"/>
      <w:lvlText w:val="%5"/>
      <w:lvlJc w:val="left"/>
      <w:pPr>
        <w:ind w:left="3522"/>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9A6EF6E4">
      <w:start w:val="1"/>
      <w:numFmt w:val="lowerRoman"/>
      <w:lvlText w:val="%6"/>
      <w:lvlJc w:val="left"/>
      <w:pPr>
        <w:ind w:left="4242"/>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3340670E">
      <w:start w:val="1"/>
      <w:numFmt w:val="decimal"/>
      <w:lvlText w:val="%7"/>
      <w:lvlJc w:val="left"/>
      <w:pPr>
        <w:ind w:left="4962"/>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F1A27032">
      <w:start w:val="1"/>
      <w:numFmt w:val="lowerLetter"/>
      <w:lvlText w:val="%8"/>
      <w:lvlJc w:val="left"/>
      <w:pPr>
        <w:ind w:left="5682"/>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8E62E092">
      <w:start w:val="1"/>
      <w:numFmt w:val="lowerRoman"/>
      <w:lvlText w:val="%9"/>
      <w:lvlJc w:val="left"/>
      <w:pPr>
        <w:ind w:left="6402"/>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39" w15:restartNumberingAfterBreak="0">
    <w:nsid w:val="384E57F9"/>
    <w:multiLevelType w:val="hybridMultilevel"/>
    <w:tmpl w:val="709458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96C16CA"/>
    <w:multiLevelType w:val="hybridMultilevel"/>
    <w:tmpl w:val="DF48672E"/>
    <w:lvl w:ilvl="0" w:tplc="A4EA191A">
      <w:start w:val="1"/>
      <w:numFmt w:val="bullet"/>
      <w:pStyle w:val="LISTDashed"/>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B7C391D"/>
    <w:multiLevelType w:val="hybridMultilevel"/>
    <w:tmpl w:val="79B0B6F6"/>
    <w:lvl w:ilvl="0" w:tplc="9072CFBA">
      <w:start w:val="1"/>
      <w:numFmt w:val="bullet"/>
      <w:lvlText w:val="•"/>
      <w:lvlJc w:val="left"/>
      <w:pPr>
        <w:ind w:left="1231"/>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8CD07772">
      <w:start w:val="1"/>
      <w:numFmt w:val="bullet"/>
      <w:lvlText w:val="o"/>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EAC4EF3C">
      <w:start w:val="1"/>
      <w:numFmt w:val="bullet"/>
      <w:lvlText w:val="▪"/>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7CE01722">
      <w:start w:val="1"/>
      <w:numFmt w:val="bullet"/>
      <w:lvlText w:val="•"/>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C338B78A">
      <w:start w:val="1"/>
      <w:numFmt w:val="bullet"/>
      <w:lvlText w:val="o"/>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C5249AAE">
      <w:start w:val="1"/>
      <w:numFmt w:val="bullet"/>
      <w:lvlText w:val="▪"/>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6AD00F20">
      <w:start w:val="1"/>
      <w:numFmt w:val="bullet"/>
      <w:lvlText w:val="•"/>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AB16E848">
      <w:start w:val="1"/>
      <w:numFmt w:val="bullet"/>
      <w:lvlText w:val="o"/>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B4800E4C">
      <w:start w:val="1"/>
      <w:numFmt w:val="bullet"/>
      <w:lvlText w:val="▪"/>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42" w15:restartNumberingAfterBreak="0">
    <w:nsid w:val="41E942BD"/>
    <w:multiLevelType w:val="hybridMultilevel"/>
    <w:tmpl w:val="36724602"/>
    <w:lvl w:ilvl="0" w:tplc="04090001">
      <w:start w:val="1"/>
      <w:numFmt w:val="bullet"/>
      <w:lvlText w:val=""/>
      <w:lvlJc w:val="left"/>
      <w:pPr>
        <w:ind w:left="1231"/>
      </w:pPr>
      <w:rPr>
        <w:rFonts w:ascii="Symbol" w:hAnsi="Symbol" w:hint="default"/>
        <w:b w:val="0"/>
        <w:i w:val="0"/>
        <w:strike w:val="0"/>
        <w:dstrike w:val="0"/>
        <w:color w:val="383838"/>
        <w:sz w:val="22"/>
        <w:szCs w:val="22"/>
        <w:u w:val="none" w:color="000000"/>
        <w:bdr w:val="none" w:sz="0" w:space="0" w:color="auto"/>
        <w:shd w:val="clear" w:color="auto" w:fill="auto"/>
        <w:vertAlign w:val="baseline"/>
      </w:rPr>
    </w:lvl>
    <w:lvl w:ilvl="1" w:tplc="C478D81E">
      <w:start w:val="1"/>
      <w:numFmt w:val="lowerLetter"/>
      <w:lvlText w:val="%2"/>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9F2A86E2">
      <w:start w:val="1"/>
      <w:numFmt w:val="lowerRoman"/>
      <w:lvlText w:val="%3"/>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36F248D8">
      <w:start w:val="1"/>
      <w:numFmt w:val="decimal"/>
      <w:lvlText w:val="%4"/>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104C90BA">
      <w:start w:val="1"/>
      <w:numFmt w:val="lowerLetter"/>
      <w:lvlText w:val="%5"/>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BB762578">
      <w:start w:val="1"/>
      <w:numFmt w:val="lowerRoman"/>
      <w:lvlText w:val="%6"/>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B5DC567A">
      <w:start w:val="1"/>
      <w:numFmt w:val="decimal"/>
      <w:lvlText w:val="%7"/>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F956E3B0">
      <w:start w:val="1"/>
      <w:numFmt w:val="lowerLetter"/>
      <w:lvlText w:val="%8"/>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6B96D97E">
      <w:start w:val="1"/>
      <w:numFmt w:val="lowerRoman"/>
      <w:lvlText w:val="%9"/>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43" w15:restartNumberingAfterBreak="0">
    <w:nsid w:val="430B4F97"/>
    <w:multiLevelType w:val="hybridMultilevel"/>
    <w:tmpl w:val="15C8DD48"/>
    <w:lvl w:ilvl="0" w:tplc="C812087C">
      <w:start w:val="1"/>
      <w:numFmt w:val="bullet"/>
      <w:lvlText w:val="•"/>
      <w:lvlJc w:val="left"/>
      <w:pPr>
        <w:ind w:left="6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E7CE7F4A">
      <w:start w:val="1"/>
      <w:numFmt w:val="bullet"/>
      <w:lvlText w:val="o"/>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C952CA38">
      <w:start w:val="1"/>
      <w:numFmt w:val="bullet"/>
      <w:lvlText w:val="▪"/>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731A490C">
      <w:start w:val="1"/>
      <w:numFmt w:val="bullet"/>
      <w:lvlText w:val="•"/>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CBBEEC2E">
      <w:start w:val="1"/>
      <w:numFmt w:val="bullet"/>
      <w:lvlText w:val="o"/>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3CB2E92E">
      <w:start w:val="1"/>
      <w:numFmt w:val="bullet"/>
      <w:lvlText w:val="▪"/>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13C005F6">
      <w:start w:val="1"/>
      <w:numFmt w:val="bullet"/>
      <w:lvlText w:val="•"/>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FFB0C912">
      <w:start w:val="1"/>
      <w:numFmt w:val="bullet"/>
      <w:lvlText w:val="o"/>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4456F7BE">
      <w:start w:val="1"/>
      <w:numFmt w:val="bullet"/>
      <w:lvlText w:val="▪"/>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44" w15:restartNumberingAfterBreak="0">
    <w:nsid w:val="450E605A"/>
    <w:multiLevelType w:val="hybridMultilevel"/>
    <w:tmpl w:val="6666B7A0"/>
    <w:lvl w:ilvl="0" w:tplc="E56E3CAA">
      <w:start w:val="1"/>
      <w:numFmt w:val="bullet"/>
      <w:lvlText w:val="•"/>
      <w:lvlJc w:val="left"/>
      <w:pPr>
        <w:ind w:left="24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1" w:tplc="9D00B634">
      <w:start w:val="1"/>
      <w:numFmt w:val="bullet"/>
      <w:lvlText w:val="o"/>
      <w:lvlJc w:val="left"/>
      <w:pPr>
        <w:ind w:left="116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2" w:tplc="7FC2CC6C">
      <w:start w:val="1"/>
      <w:numFmt w:val="bullet"/>
      <w:lvlText w:val="▪"/>
      <w:lvlJc w:val="left"/>
      <w:pPr>
        <w:ind w:left="188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3" w:tplc="CE88ABE6">
      <w:start w:val="1"/>
      <w:numFmt w:val="bullet"/>
      <w:lvlText w:val="•"/>
      <w:lvlJc w:val="left"/>
      <w:pPr>
        <w:ind w:left="260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4" w:tplc="24D8F1DC">
      <w:start w:val="1"/>
      <w:numFmt w:val="bullet"/>
      <w:lvlText w:val="o"/>
      <w:lvlJc w:val="left"/>
      <w:pPr>
        <w:ind w:left="332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5" w:tplc="15781710">
      <w:start w:val="1"/>
      <w:numFmt w:val="bullet"/>
      <w:lvlText w:val="▪"/>
      <w:lvlJc w:val="left"/>
      <w:pPr>
        <w:ind w:left="404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6" w:tplc="085C1098">
      <w:start w:val="1"/>
      <w:numFmt w:val="bullet"/>
      <w:lvlText w:val="•"/>
      <w:lvlJc w:val="left"/>
      <w:pPr>
        <w:ind w:left="476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7" w:tplc="0072576E">
      <w:start w:val="1"/>
      <w:numFmt w:val="bullet"/>
      <w:lvlText w:val="o"/>
      <w:lvlJc w:val="left"/>
      <w:pPr>
        <w:ind w:left="548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8" w:tplc="B148AA80">
      <w:start w:val="1"/>
      <w:numFmt w:val="bullet"/>
      <w:lvlText w:val="▪"/>
      <w:lvlJc w:val="left"/>
      <w:pPr>
        <w:ind w:left="620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abstractNum>
  <w:abstractNum w:abstractNumId="45" w15:restartNumberingAfterBreak="0">
    <w:nsid w:val="45F802AE"/>
    <w:multiLevelType w:val="hybridMultilevel"/>
    <w:tmpl w:val="F6164560"/>
    <w:lvl w:ilvl="0" w:tplc="D040C9CC">
      <w:start w:val="1"/>
      <w:numFmt w:val="decimal"/>
      <w:lvlText w:val="%1."/>
      <w:lvlJc w:val="left"/>
      <w:pPr>
        <w:ind w:left="6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41FCE8BA">
      <w:start w:val="1"/>
      <w:numFmt w:val="lowerLetter"/>
      <w:lvlText w:val="%2"/>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AF54A05E">
      <w:start w:val="1"/>
      <w:numFmt w:val="lowerRoman"/>
      <w:lvlText w:val="%3"/>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E36A2010">
      <w:start w:val="1"/>
      <w:numFmt w:val="decimal"/>
      <w:lvlText w:val="%4"/>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593259E4">
      <w:start w:val="1"/>
      <w:numFmt w:val="lowerLetter"/>
      <w:lvlText w:val="%5"/>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0414CC82">
      <w:start w:val="1"/>
      <w:numFmt w:val="lowerRoman"/>
      <w:lvlText w:val="%6"/>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4F108BB4">
      <w:start w:val="1"/>
      <w:numFmt w:val="decimal"/>
      <w:lvlText w:val="%7"/>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0B16AC14">
      <w:start w:val="1"/>
      <w:numFmt w:val="lowerLetter"/>
      <w:lvlText w:val="%8"/>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ECC4CC12">
      <w:start w:val="1"/>
      <w:numFmt w:val="lowerRoman"/>
      <w:lvlText w:val="%9"/>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46" w15:restartNumberingAfterBreak="0">
    <w:nsid w:val="491326F1"/>
    <w:multiLevelType w:val="hybridMultilevel"/>
    <w:tmpl w:val="328A3E92"/>
    <w:lvl w:ilvl="0" w:tplc="CC9C2A98">
      <w:start w:val="1"/>
      <w:numFmt w:val="bullet"/>
      <w:lvlText w:val="•"/>
      <w:lvlJc w:val="left"/>
      <w:pPr>
        <w:ind w:left="24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1" w:tplc="9724ECDC">
      <w:start w:val="1"/>
      <w:numFmt w:val="bullet"/>
      <w:lvlText w:val="o"/>
      <w:lvlJc w:val="left"/>
      <w:pPr>
        <w:ind w:left="116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2" w:tplc="429CA5E2">
      <w:start w:val="1"/>
      <w:numFmt w:val="bullet"/>
      <w:lvlText w:val="▪"/>
      <w:lvlJc w:val="left"/>
      <w:pPr>
        <w:ind w:left="188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3" w:tplc="4E3EEFF8">
      <w:start w:val="1"/>
      <w:numFmt w:val="bullet"/>
      <w:lvlText w:val="•"/>
      <w:lvlJc w:val="left"/>
      <w:pPr>
        <w:ind w:left="260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4" w:tplc="99CCA43E">
      <w:start w:val="1"/>
      <w:numFmt w:val="bullet"/>
      <w:lvlText w:val="o"/>
      <w:lvlJc w:val="left"/>
      <w:pPr>
        <w:ind w:left="332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5" w:tplc="592A1564">
      <w:start w:val="1"/>
      <w:numFmt w:val="bullet"/>
      <w:lvlText w:val="▪"/>
      <w:lvlJc w:val="left"/>
      <w:pPr>
        <w:ind w:left="404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6" w:tplc="DFEE4390">
      <w:start w:val="1"/>
      <w:numFmt w:val="bullet"/>
      <w:lvlText w:val="•"/>
      <w:lvlJc w:val="left"/>
      <w:pPr>
        <w:ind w:left="476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7" w:tplc="59DA9B06">
      <w:start w:val="1"/>
      <w:numFmt w:val="bullet"/>
      <w:lvlText w:val="o"/>
      <w:lvlJc w:val="left"/>
      <w:pPr>
        <w:ind w:left="548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lvl w:ilvl="8" w:tplc="CBB0B9A6">
      <w:start w:val="1"/>
      <w:numFmt w:val="bullet"/>
      <w:lvlText w:val="▪"/>
      <w:lvlJc w:val="left"/>
      <w:pPr>
        <w:ind w:left="6200"/>
      </w:pPr>
      <w:rPr>
        <w:rFonts w:ascii="Arial" w:eastAsia="Arial" w:hAnsi="Arial" w:cs="Arial"/>
        <w:b w:val="0"/>
        <w:i w:val="0"/>
        <w:strike w:val="0"/>
        <w:dstrike w:val="0"/>
        <w:color w:val="383838"/>
        <w:sz w:val="18"/>
        <w:szCs w:val="18"/>
        <w:u w:val="none" w:color="000000"/>
        <w:bdr w:val="none" w:sz="0" w:space="0" w:color="auto"/>
        <w:shd w:val="clear" w:color="auto" w:fill="auto"/>
        <w:vertAlign w:val="baseline"/>
      </w:rPr>
    </w:lvl>
  </w:abstractNum>
  <w:abstractNum w:abstractNumId="47" w15:restartNumberingAfterBreak="0">
    <w:nsid w:val="496F75FF"/>
    <w:multiLevelType w:val="hybridMultilevel"/>
    <w:tmpl w:val="B7802142"/>
    <w:lvl w:ilvl="0" w:tplc="392EF38A">
      <w:start w:val="1"/>
      <w:numFmt w:val="lowerRoman"/>
      <w:lvlText w:val="%1."/>
      <w:lvlJc w:val="left"/>
      <w:pPr>
        <w:ind w:left="1593" w:hanging="720"/>
      </w:pPr>
      <w:rPr>
        <w:rFonts w:hint="default"/>
      </w:rPr>
    </w:lvl>
    <w:lvl w:ilvl="1" w:tplc="04090019" w:tentative="1">
      <w:start w:val="1"/>
      <w:numFmt w:val="lowerLetter"/>
      <w:lvlText w:val="%2."/>
      <w:lvlJc w:val="left"/>
      <w:pPr>
        <w:ind w:left="1953" w:hanging="360"/>
      </w:pPr>
    </w:lvl>
    <w:lvl w:ilvl="2" w:tplc="0409001B" w:tentative="1">
      <w:start w:val="1"/>
      <w:numFmt w:val="lowerRoman"/>
      <w:lvlText w:val="%3."/>
      <w:lvlJc w:val="right"/>
      <w:pPr>
        <w:ind w:left="2673" w:hanging="180"/>
      </w:pPr>
    </w:lvl>
    <w:lvl w:ilvl="3" w:tplc="0409000F" w:tentative="1">
      <w:start w:val="1"/>
      <w:numFmt w:val="decimal"/>
      <w:lvlText w:val="%4."/>
      <w:lvlJc w:val="left"/>
      <w:pPr>
        <w:ind w:left="3393" w:hanging="360"/>
      </w:pPr>
    </w:lvl>
    <w:lvl w:ilvl="4" w:tplc="04090019" w:tentative="1">
      <w:start w:val="1"/>
      <w:numFmt w:val="lowerLetter"/>
      <w:lvlText w:val="%5."/>
      <w:lvlJc w:val="left"/>
      <w:pPr>
        <w:ind w:left="4113" w:hanging="360"/>
      </w:pPr>
    </w:lvl>
    <w:lvl w:ilvl="5" w:tplc="0409001B" w:tentative="1">
      <w:start w:val="1"/>
      <w:numFmt w:val="lowerRoman"/>
      <w:lvlText w:val="%6."/>
      <w:lvlJc w:val="right"/>
      <w:pPr>
        <w:ind w:left="4833" w:hanging="180"/>
      </w:pPr>
    </w:lvl>
    <w:lvl w:ilvl="6" w:tplc="0409000F" w:tentative="1">
      <w:start w:val="1"/>
      <w:numFmt w:val="decimal"/>
      <w:lvlText w:val="%7."/>
      <w:lvlJc w:val="left"/>
      <w:pPr>
        <w:ind w:left="5553" w:hanging="360"/>
      </w:pPr>
    </w:lvl>
    <w:lvl w:ilvl="7" w:tplc="04090019" w:tentative="1">
      <w:start w:val="1"/>
      <w:numFmt w:val="lowerLetter"/>
      <w:lvlText w:val="%8."/>
      <w:lvlJc w:val="left"/>
      <w:pPr>
        <w:ind w:left="6273" w:hanging="360"/>
      </w:pPr>
    </w:lvl>
    <w:lvl w:ilvl="8" w:tplc="0409001B" w:tentative="1">
      <w:start w:val="1"/>
      <w:numFmt w:val="lowerRoman"/>
      <w:lvlText w:val="%9."/>
      <w:lvlJc w:val="right"/>
      <w:pPr>
        <w:ind w:left="6993" w:hanging="180"/>
      </w:pPr>
    </w:lvl>
  </w:abstractNum>
  <w:abstractNum w:abstractNumId="48" w15:restartNumberingAfterBreak="0">
    <w:nsid w:val="4D366905"/>
    <w:multiLevelType w:val="hybridMultilevel"/>
    <w:tmpl w:val="6A803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DA73F80"/>
    <w:multiLevelType w:val="hybridMultilevel"/>
    <w:tmpl w:val="B6823244"/>
    <w:lvl w:ilvl="0" w:tplc="CB44AF5A">
      <w:start w:val="1"/>
      <w:numFmt w:val="decimal"/>
      <w:lvlText w:val="%1)"/>
      <w:lvlJc w:val="left"/>
      <w:pPr>
        <w:ind w:left="1231"/>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9418F104">
      <w:start w:val="1"/>
      <w:numFmt w:val="lowerLetter"/>
      <w:lvlText w:val="%2"/>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CB502F36">
      <w:start w:val="1"/>
      <w:numFmt w:val="lowerRoman"/>
      <w:lvlText w:val="%3"/>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81AAFBA6">
      <w:start w:val="1"/>
      <w:numFmt w:val="decimal"/>
      <w:lvlText w:val="%4"/>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C99AC5E8">
      <w:start w:val="1"/>
      <w:numFmt w:val="lowerLetter"/>
      <w:lvlText w:val="%5"/>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EB10547E">
      <w:start w:val="1"/>
      <w:numFmt w:val="lowerRoman"/>
      <w:lvlText w:val="%6"/>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E55EEC4C">
      <w:start w:val="1"/>
      <w:numFmt w:val="decimal"/>
      <w:lvlText w:val="%7"/>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9CCE3B00">
      <w:start w:val="1"/>
      <w:numFmt w:val="lowerLetter"/>
      <w:lvlText w:val="%8"/>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BCDE4398">
      <w:start w:val="1"/>
      <w:numFmt w:val="lowerRoman"/>
      <w:lvlText w:val="%9"/>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50" w15:restartNumberingAfterBreak="0">
    <w:nsid w:val="50EE1084"/>
    <w:multiLevelType w:val="hybridMultilevel"/>
    <w:tmpl w:val="75547C54"/>
    <w:lvl w:ilvl="0" w:tplc="04090001">
      <w:start w:val="1"/>
      <w:numFmt w:val="bullet"/>
      <w:lvlText w:val=""/>
      <w:lvlJc w:val="left"/>
      <w:pPr>
        <w:ind w:left="1231"/>
      </w:pPr>
      <w:rPr>
        <w:rFonts w:ascii="Symbol" w:hAnsi="Symbol" w:hint="default"/>
        <w:b w:val="0"/>
        <w:i w:val="0"/>
        <w:strike w:val="0"/>
        <w:dstrike w:val="0"/>
        <w:color w:val="383838"/>
        <w:sz w:val="22"/>
        <w:szCs w:val="22"/>
        <w:u w:val="none" w:color="000000"/>
        <w:bdr w:val="none" w:sz="0" w:space="0" w:color="auto"/>
        <w:shd w:val="clear" w:color="auto" w:fill="auto"/>
        <w:vertAlign w:val="baseline"/>
      </w:rPr>
    </w:lvl>
    <w:lvl w:ilvl="1" w:tplc="9418F104">
      <w:start w:val="1"/>
      <w:numFmt w:val="lowerLetter"/>
      <w:lvlText w:val="%2"/>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CB502F36">
      <w:start w:val="1"/>
      <w:numFmt w:val="lowerRoman"/>
      <w:lvlText w:val="%3"/>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81AAFBA6">
      <w:start w:val="1"/>
      <w:numFmt w:val="decimal"/>
      <w:lvlText w:val="%4"/>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C99AC5E8">
      <w:start w:val="1"/>
      <w:numFmt w:val="lowerLetter"/>
      <w:lvlText w:val="%5"/>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EB10547E">
      <w:start w:val="1"/>
      <w:numFmt w:val="lowerRoman"/>
      <w:lvlText w:val="%6"/>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E55EEC4C">
      <w:start w:val="1"/>
      <w:numFmt w:val="decimal"/>
      <w:lvlText w:val="%7"/>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9CCE3B00">
      <w:start w:val="1"/>
      <w:numFmt w:val="lowerLetter"/>
      <w:lvlText w:val="%8"/>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BCDE4398">
      <w:start w:val="1"/>
      <w:numFmt w:val="lowerRoman"/>
      <w:lvlText w:val="%9"/>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51" w15:restartNumberingAfterBreak="0">
    <w:nsid w:val="51C8305E"/>
    <w:multiLevelType w:val="hybridMultilevel"/>
    <w:tmpl w:val="77A8DB3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52426267"/>
    <w:multiLevelType w:val="hybridMultilevel"/>
    <w:tmpl w:val="2DBCD30E"/>
    <w:lvl w:ilvl="0" w:tplc="E74AB00C">
      <w:start w:val="1"/>
      <w:numFmt w:val="decimal"/>
      <w:lvlText w:val="(%1)"/>
      <w:lvlJc w:val="left"/>
      <w:pPr>
        <w:ind w:left="1066" w:hanging="390"/>
      </w:pPr>
      <w:rPr>
        <w:rFonts w:hint="default"/>
      </w:rPr>
    </w:lvl>
    <w:lvl w:ilvl="1" w:tplc="04090019" w:tentative="1">
      <w:start w:val="1"/>
      <w:numFmt w:val="lowerLetter"/>
      <w:lvlText w:val="%2."/>
      <w:lvlJc w:val="left"/>
      <w:pPr>
        <w:ind w:left="1756" w:hanging="360"/>
      </w:pPr>
    </w:lvl>
    <w:lvl w:ilvl="2" w:tplc="0409001B" w:tentative="1">
      <w:start w:val="1"/>
      <w:numFmt w:val="lowerRoman"/>
      <w:lvlText w:val="%3."/>
      <w:lvlJc w:val="right"/>
      <w:pPr>
        <w:ind w:left="2476" w:hanging="180"/>
      </w:pPr>
    </w:lvl>
    <w:lvl w:ilvl="3" w:tplc="0409000F" w:tentative="1">
      <w:start w:val="1"/>
      <w:numFmt w:val="decimal"/>
      <w:lvlText w:val="%4."/>
      <w:lvlJc w:val="left"/>
      <w:pPr>
        <w:ind w:left="3196" w:hanging="360"/>
      </w:pPr>
    </w:lvl>
    <w:lvl w:ilvl="4" w:tplc="04090019" w:tentative="1">
      <w:start w:val="1"/>
      <w:numFmt w:val="lowerLetter"/>
      <w:lvlText w:val="%5."/>
      <w:lvlJc w:val="left"/>
      <w:pPr>
        <w:ind w:left="3916" w:hanging="360"/>
      </w:pPr>
    </w:lvl>
    <w:lvl w:ilvl="5" w:tplc="0409001B" w:tentative="1">
      <w:start w:val="1"/>
      <w:numFmt w:val="lowerRoman"/>
      <w:lvlText w:val="%6."/>
      <w:lvlJc w:val="right"/>
      <w:pPr>
        <w:ind w:left="4636" w:hanging="180"/>
      </w:pPr>
    </w:lvl>
    <w:lvl w:ilvl="6" w:tplc="0409000F" w:tentative="1">
      <w:start w:val="1"/>
      <w:numFmt w:val="decimal"/>
      <w:lvlText w:val="%7."/>
      <w:lvlJc w:val="left"/>
      <w:pPr>
        <w:ind w:left="5356" w:hanging="360"/>
      </w:pPr>
    </w:lvl>
    <w:lvl w:ilvl="7" w:tplc="04090019" w:tentative="1">
      <w:start w:val="1"/>
      <w:numFmt w:val="lowerLetter"/>
      <w:lvlText w:val="%8."/>
      <w:lvlJc w:val="left"/>
      <w:pPr>
        <w:ind w:left="6076" w:hanging="360"/>
      </w:pPr>
    </w:lvl>
    <w:lvl w:ilvl="8" w:tplc="0409001B" w:tentative="1">
      <w:start w:val="1"/>
      <w:numFmt w:val="lowerRoman"/>
      <w:lvlText w:val="%9."/>
      <w:lvlJc w:val="right"/>
      <w:pPr>
        <w:ind w:left="6796" w:hanging="180"/>
      </w:pPr>
    </w:lvl>
  </w:abstractNum>
  <w:abstractNum w:abstractNumId="53" w15:restartNumberingAfterBreak="0">
    <w:nsid w:val="56775B77"/>
    <w:multiLevelType w:val="hybridMultilevel"/>
    <w:tmpl w:val="80803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88A741E"/>
    <w:multiLevelType w:val="hybridMultilevel"/>
    <w:tmpl w:val="DDEE8BBA"/>
    <w:lvl w:ilvl="0" w:tplc="D71288FE">
      <w:start w:val="1"/>
      <w:numFmt w:val="bullet"/>
      <w:lvlText w:val="•"/>
      <w:lvlJc w:val="left"/>
      <w:pPr>
        <w:ind w:left="1293"/>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DE9CA74E">
      <w:start w:val="1"/>
      <w:numFmt w:val="bullet"/>
      <w:lvlText w:val="o"/>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D81C2B2E">
      <w:start w:val="1"/>
      <w:numFmt w:val="bullet"/>
      <w:lvlText w:val="▪"/>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0C36F9A0">
      <w:start w:val="1"/>
      <w:numFmt w:val="bullet"/>
      <w:lvlText w:val="•"/>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2AEAC2AC">
      <w:start w:val="1"/>
      <w:numFmt w:val="bullet"/>
      <w:lvlText w:val="o"/>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B6BE2FCA">
      <w:start w:val="1"/>
      <w:numFmt w:val="bullet"/>
      <w:lvlText w:val="▪"/>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ACC477DA">
      <w:start w:val="1"/>
      <w:numFmt w:val="bullet"/>
      <w:lvlText w:val="•"/>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66F2E95E">
      <w:start w:val="1"/>
      <w:numFmt w:val="bullet"/>
      <w:lvlText w:val="o"/>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37425AEA">
      <w:start w:val="1"/>
      <w:numFmt w:val="bullet"/>
      <w:lvlText w:val="▪"/>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55" w15:restartNumberingAfterBreak="0">
    <w:nsid w:val="5A50798C"/>
    <w:multiLevelType w:val="hybridMultilevel"/>
    <w:tmpl w:val="AA00330C"/>
    <w:lvl w:ilvl="0" w:tplc="D97E51C8">
      <w:start w:val="1"/>
      <w:numFmt w:val="decimal"/>
      <w:lvlText w:val="%1."/>
      <w:lvlJc w:val="left"/>
      <w:pPr>
        <w:ind w:left="1231"/>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CF70AAD2">
      <w:start w:val="1"/>
      <w:numFmt w:val="lowerLetter"/>
      <w:lvlText w:val="%2"/>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A8D8D410">
      <w:start w:val="1"/>
      <w:numFmt w:val="lowerRoman"/>
      <w:lvlText w:val="%3"/>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0EF2BF9A">
      <w:start w:val="1"/>
      <w:numFmt w:val="decimal"/>
      <w:lvlText w:val="%4"/>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25A23022">
      <w:start w:val="1"/>
      <w:numFmt w:val="lowerLetter"/>
      <w:lvlText w:val="%5"/>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0C0A484A">
      <w:start w:val="1"/>
      <w:numFmt w:val="lowerRoman"/>
      <w:lvlText w:val="%6"/>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BA1C41D0">
      <w:start w:val="1"/>
      <w:numFmt w:val="decimal"/>
      <w:lvlText w:val="%7"/>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26B44BF8">
      <w:start w:val="1"/>
      <w:numFmt w:val="lowerLetter"/>
      <w:lvlText w:val="%8"/>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EBA23D68">
      <w:start w:val="1"/>
      <w:numFmt w:val="lowerRoman"/>
      <w:lvlText w:val="%9"/>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56" w15:restartNumberingAfterBreak="0">
    <w:nsid w:val="5C15696B"/>
    <w:multiLevelType w:val="hybridMultilevel"/>
    <w:tmpl w:val="3A925E88"/>
    <w:lvl w:ilvl="0" w:tplc="04090019">
      <w:start w:val="1"/>
      <w:numFmt w:val="lowerLetter"/>
      <w:lvlText w:val="%1."/>
      <w:lvlJc w:val="left"/>
      <w:pPr>
        <w:ind w:left="991" w:hanging="360"/>
      </w:pPr>
    </w:lvl>
    <w:lvl w:ilvl="1" w:tplc="04090019" w:tentative="1">
      <w:start w:val="1"/>
      <w:numFmt w:val="lowerLetter"/>
      <w:lvlText w:val="%2."/>
      <w:lvlJc w:val="left"/>
      <w:pPr>
        <w:ind w:left="1711" w:hanging="360"/>
      </w:pPr>
    </w:lvl>
    <w:lvl w:ilvl="2" w:tplc="0409001B" w:tentative="1">
      <w:start w:val="1"/>
      <w:numFmt w:val="lowerRoman"/>
      <w:lvlText w:val="%3."/>
      <w:lvlJc w:val="right"/>
      <w:pPr>
        <w:ind w:left="2431" w:hanging="180"/>
      </w:pPr>
    </w:lvl>
    <w:lvl w:ilvl="3" w:tplc="0409000F" w:tentative="1">
      <w:start w:val="1"/>
      <w:numFmt w:val="decimal"/>
      <w:lvlText w:val="%4."/>
      <w:lvlJc w:val="left"/>
      <w:pPr>
        <w:ind w:left="3151" w:hanging="360"/>
      </w:pPr>
    </w:lvl>
    <w:lvl w:ilvl="4" w:tplc="04090019" w:tentative="1">
      <w:start w:val="1"/>
      <w:numFmt w:val="lowerLetter"/>
      <w:lvlText w:val="%5."/>
      <w:lvlJc w:val="left"/>
      <w:pPr>
        <w:ind w:left="3871" w:hanging="360"/>
      </w:pPr>
    </w:lvl>
    <w:lvl w:ilvl="5" w:tplc="0409001B" w:tentative="1">
      <w:start w:val="1"/>
      <w:numFmt w:val="lowerRoman"/>
      <w:lvlText w:val="%6."/>
      <w:lvlJc w:val="right"/>
      <w:pPr>
        <w:ind w:left="4591" w:hanging="180"/>
      </w:pPr>
    </w:lvl>
    <w:lvl w:ilvl="6" w:tplc="0409000F" w:tentative="1">
      <w:start w:val="1"/>
      <w:numFmt w:val="decimal"/>
      <w:lvlText w:val="%7."/>
      <w:lvlJc w:val="left"/>
      <w:pPr>
        <w:ind w:left="5311" w:hanging="360"/>
      </w:pPr>
    </w:lvl>
    <w:lvl w:ilvl="7" w:tplc="04090019" w:tentative="1">
      <w:start w:val="1"/>
      <w:numFmt w:val="lowerLetter"/>
      <w:lvlText w:val="%8."/>
      <w:lvlJc w:val="left"/>
      <w:pPr>
        <w:ind w:left="6031" w:hanging="360"/>
      </w:pPr>
    </w:lvl>
    <w:lvl w:ilvl="8" w:tplc="0409001B" w:tentative="1">
      <w:start w:val="1"/>
      <w:numFmt w:val="lowerRoman"/>
      <w:lvlText w:val="%9."/>
      <w:lvlJc w:val="right"/>
      <w:pPr>
        <w:ind w:left="6751" w:hanging="180"/>
      </w:pPr>
    </w:lvl>
  </w:abstractNum>
  <w:abstractNum w:abstractNumId="57" w15:restartNumberingAfterBreak="0">
    <w:nsid w:val="5D70540C"/>
    <w:multiLevelType w:val="hybridMultilevel"/>
    <w:tmpl w:val="429E0D38"/>
    <w:lvl w:ilvl="0" w:tplc="D97E51C8">
      <w:start w:val="1"/>
      <w:numFmt w:val="decimal"/>
      <w:lvlText w:val="%1."/>
      <w:lvlJc w:val="left"/>
      <w:pPr>
        <w:ind w:left="1231"/>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9418F104">
      <w:start w:val="1"/>
      <w:numFmt w:val="lowerLetter"/>
      <w:lvlText w:val="%2"/>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CB502F36">
      <w:start w:val="1"/>
      <w:numFmt w:val="lowerRoman"/>
      <w:lvlText w:val="%3"/>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81AAFBA6">
      <w:start w:val="1"/>
      <w:numFmt w:val="decimal"/>
      <w:lvlText w:val="%4"/>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C99AC5E8">
      <w:start w:val="1"/>
      <w:numFmt w:val="lowerLetter"/>
      <w:lvlText w:val="%5"/>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EB10547E">
      <w:start w:val="1"/>
      <w:numFmt w:val="lowerRoman"/>
      <w:lvlText w:val="%6"/>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E55EEC4C">
      <w:start w:val="1"/>
      <w:numFmt w:val="decimal"/>
      <w:lvlText w:val="%7"/>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9CCE3B00">
      <w:start w:val="1"/>
      <w:numFmt w:val="lowerLetter"/>
      <w:lvlText w:val="%8"/>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BCDE4398">
      <w:start w:val="1"/>
      <w:numFmt w:val="lowerRoman"/>
      <w:lvlText w:val="%9"/>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58" w15:restartNumberingAfterBreak="0">
    <w:nsid w:val="5EBA4FAA"/>
    <w:multiLevelType w:val="multilevel"/>
    <w:tmpl w:val="5D12EC4A"/>
    <w:lvl w:ilvl="0">
      <w:start w:val="1"/>
      <w:numFmt w:val="decimal"/>
      <w:lvlText w:val="%1."/>
      <w:lvlJc w:val="left"/>
      <w:pPr>
        <w:ind w:left="1593" w:hanging="720"/>
      </w:pPr>
      <w:rPr>
        <w:rFonts w:ascii="Arial" w:eastAsia="Arial" w:hAnsi="Arial" w:cs="Arial" w:hint="default"/>
        <w:b w:val="0"/>
        <w:i w:val="0"/>
        <w:strike w:val="0"/>
        <w:dstrike w:val="0"/>
        <w:color w:val="383838"/>
        <w:sz w:val="22"/>
        <w:szCs w:val="22"/>
        <w:u w:val="none" w:color="000000"/>
        <w:bdr w:val="none" w:sz="0" w:space="0" w:color="auto"/>
        <w:shd w:val="clear" w:color="auto" w:fill="auto"/>
        <w:vertAlign w:val="baseline"/>
      </w:rPr>
    </w:lvl>
    <w:lvl w:ilvl="1">
      <w:start w:val="2"/>
      <w:numFmt w:val="decimal"/>
      <w:isLgl/>
      <w:lvlText w:val="%1.%2"/>
      <w:lvlJc w:val="left"/>
      <w:pPr>
        <w:ind w:left="1608" w:hanging="735"/>
      </w:pPr>
      <w:rPr>
        <w:rFonts w:hint="default"/>
      </w:rPr>
    </w:lvl>
    <w:lvl w:ilvl="2">
      <w:start w:val="3"/>
      <w:numFmt w:val="decimal"/>
      <w:isLgl/>
      <w:lvlText w:val="%1.%2.%3"/>
      <w:lvlJc w:val="left"/>
      <w:pPr>
        <w:ind w:left="1608" w:hanging="735"/>
      </w:pPr>
      <w:rPr>
        <w:rFonts w:hint="default"/>
      </w:rPr>
    </w:lvl>
    <w:lvl w:ilvl="3">
      <w:start w:val="2"/>
      <w:numFmt w:val="decimal"/>
      <w:isLgl/>
      <w:lvlText w:val="%1.%2.%3.%4"/>
      <w:lvlJc w:val="left"/>
      <w:pPr>
        <w:ind w:left="1608" w:hanging="735"/>
      </w:pPr>
      <w:rPr>
        <w:rFonts w:hint="default"/>
      </w:rPr>
    </w:lvl>
    <w:lvl w:ilvl="4">
      <w:start w:val="1"/>
      <w:numFmt w:val="decimal"/>
      <w:isLgl/>
      <w:lvlText w:val="%1.%2.%3.%4.%5"/>
      <w:lvlJc w:val="left"/>
      <w:pPr>
        <w:ind w:left="1953" w:hanging="1080"/>
      </w:pPr>
      <w:rPr>
        <w:rFonts w:hint="default"/>
      </w:rPr>
    </w:lvl>
    <w:lvl w:ilvl="5">
      <w:start w:val="1"/>
      <w:numFmt w:val="decimal"/>
      <w:isLgl/>
      <w:lvlText w:val="%1.%2.%3.%4.%5.%6"/>
      <w:lvlJc w:val="left"/>
      <w:pPr>
        <w:ind w:left="1953" w:hanging="1080"/>
      </w:pPr>
      <w:rPr>
        <w:rFonts w:hint="default"/>
      </w:rPr>
    </w:lvl>
    <w:lvl w:ilvl="6">
      <w:start w:val="1"/>
      <w:numFmt w:val="decimal"/>
      <w:isLgl/>
      <w:lvlText w:val="%1.%2.%3.%4.%5.%6.%7"/>
      <w:lvlJc w:val="left"/>
      <w:pPr>
        <w:ind w:left="2313" w:hanging="1440"/>
      </w:pPr>
      <w:rPr>
        <w:rFonts w:hint="default"/>
      </w:rPr>
    </w:lvl>
    <w:lvl w:ilvl="7">
      <w:start w:val="1"/>
      <w:numFmt w:val="decimal"/>
      <w:isLgl/>
      <w:lvlText w:val="%1.%2.%3.%4.%5.%6.%7.%8"/>
      <w:lvlJc w:val="left"/>
      <w:pPr>
        <w:ind w:left="2313" w:hanging="1440"/>
      </w:pPr>
      <w:rPr>
        <w:rFonts w:hint="default"/>
      </w:rPr>
    </w:lvl>
    <w:lvl w:ilvl="8">
      <w:start w:val="1"/>
      <w:numFmt w:val="decimal"/>
      <w:isLgl/>
      <w:lvlText w:val="%1.%2.%3.%4.%5.%6.%7.%8.%9"/>
      <w:lvlJc w:val="left"/>
      <w:pPr>
        <w:ind w:left="2673" w:hanging="1800"/>
      </w:pPr>
      <w:rPr>
        <w:rFonts w:hint="default"/>
      </w:rPr>
    </w:lvl>
  </w:abstractNum>
  <w:abstractNum w:abstractNumId="59" w15:restartNumberingAfterBreak="0">
    <w:nsid w:val="6120430C"/>
    <w:multiLevelType w:val="hybridMultilevel"/>
    <w:tmpl w:val="DE02A246"/>
    <w:lvl w:ilvl="0" w:tplc="D97E51C8">
      <w:start w:val="1"/>
      <w:numFmt w:val="decimal"/>
      <w:lvlText w:val="%1."/>
      <w:lvlJc w:val="left"/>
      <w:pPr>
        <w:ind w:left="1231"/>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C478D81E">
      <w:start w:val="1"/>
      <w:numFmt w:val="lowerLetter"/>
      <w:lvlText w:val="%2"/>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9F2A86E2">
      <w:start w:val="1"/>
      <w:numFmt w:val="lowerRoman"/>
      <w:lvlText w:val="%3"/>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36F248D8">
      <w:start w:val="1"/>
      <w:numFmt w:val="decimal"/>
      <w:lvlText w:val="%4"/>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104C90BA">
      <w:start w:val="1"/>
      <w:numFmt w:val="lowerLetter"/>
      <w:lvlText w:val="%5"/>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BB762578">
      <w:start w:val="1"/>
      <w:numFmt w:val="lowerRoman"/>
      <w:lvlText w:val="%6"/>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B5DC567A">
      <w:start w:val="1"/>
      <w:numFmt w:val="decimal"/>
      <w:lvlText w:val="%7"/>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F956E3B0">
      <w:start w:val="1"/>
      <w:numFmt w:val="lowerLetter"/>
      <w:lvlText w:val="%8"/>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6B96D97E">
      <w:start w:val="1"/>
      <w:numFmt w:val="lowerRoman"/>
      <w:lvlText w:val="%9"/>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60" w15:restartNumberingAfterBreak="0">
    <w:nsid w:val="62505B96"/>
    <w:multiLevelType w:val="hybridMultilevel"/>
    <w:tmpl w:val="B4EEBB0C"/>
    <w:lvl w:ilvl="0" w:tplc="289C618C">
      <w:start w:val="1"/>
      <w:numFmt w:val="lowerRoman"/>
      <w:lvlText w:val="%1."/>
      <w:lvlJc w:val="right"/>
      <w:pPr>
        <w:ind w:left="1080" w:firstLine="0"/>
      </w:pPr>
      <w:rPr>
        <w:rFonts w:ascii="Arial" w:eastAsia="Arial" w:hAnsi="Arial" w:cs="Arial" w:hint="default"/>
        <w:b w:val="0"/>
        <w:i w:val="0"/>
        <w:strike w:val="0"/>
        <w:dstrike w:val="0"/>
        <w:color w:val="383838"/>
        <w:sz w:val="22"/>
        <w:szCs w:val="22"/>
        <w:u w:val="none" w:color="00000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3091E46"/>
    <w:multiLevelType w:val="multilevel"/>
    <w:tmpl w:val="FD428BE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2" w15:restartNumberingAfterBreak="0">
    <w:nsid w:val="658A3155"/>
    <w:multiLevelType w:val="hybridMultilevel"/>
    <w:tmpl w:val="8C86878A"/>
    <w:lvl w:ilvl="0" w:tplc="33C0D8BA">
      <w:start w:val="1"/>
      <w:numFmt w:val="bullet"/>
      <w:lvlText w:val="•"/>
      <w:lvlJc w:val="left"/>
      <w:pPr>
        <w:ind w:left="1231"/>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19D68882">
      <w:start w:val="1"/>
      <w:numFmt w:val="bullet"/>
      <w:lvlText w:val="o"/>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868ABDD2">
      <w:start w:val="1"/>
      <w:numFmt w:val="bullet"/>
      <w:lvlText w:val="▪"/>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CFBCFB40">
      <w:start w:val="1"/>
      <w:numFmt w:val="bullet"/>
      <w:lvlText w:val="•"/>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6CB8411A">
      <w:start w:val="1"/>
      <w:numFmt w:val="bullet"/>
      <w:lvlText w:val="o"/>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D6CE5A96">
      <w:start w:val="1"/>
      <w:numFmt w:val="bullet"/>
      <w:lvlText w:val="▪"/>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81C61B7A">
      <w:start w:val="1"/>
      <w:numFmt w:val="bullet"/>
      <w:lvlText w:val="•"/>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67302F08">
      <w:start w:val="1"/>
      <w:numFmt w:val="bullet"/>
      <w:lvlText w:val="o"/>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8B523EEE">
      <w:start w:val="1"/>
      <w:numFmt w:val="bullet"/>
      <w:lvlText w:val="▪"/>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63" w15:restartNumberingAfterBreak="0">
    <w:nsid w:val="666332F0"/>
    <w:multiLevelType w:val="hybridMultilevel"/>
    <w:tmpl w:val="0DA0399E"/>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15:restartNumberingAfterBreak="0">
    <w:nsid w:val="67950A39"/>
    <w:multiLevelType w:val="hybridMultilevel"/>
    <w:tmpl w:val="A04E5A58"/>
    <w:lvl w:ilvl="0" w:tplc="D97E51C8">
      <w:start w:val="1"/>
      <w:numFmt w:val="decimal"/>
      <w:lvlText w:val="%1."/>
      <w:lvlJc w:val="left"/>
      <w:pPr>
        <w:ind w:left="1591" w:hanging="36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04090019" w:tentative="1">
      <w:start w:val="1"/>
      <w:numFmt w:val="lowerLetter"/>
      <w:lvlText w:val="%2."/>
      <w:lvlJc w:val="left"/>
      <w:pPr>
        <w:ind w:left="2311" w:hanging="360"/>
      </w:pPr>
    </w:lvl>
    <w:lvl w:ilvl="2" w:tplc="0409001B" w:tentative="1">
      <w:start w:val="1"/>
      <w:numFmt w:val="lowerRoman"/>
      <w:lvlText w:val="%3."/>
      <w:lvlJc w:val="right"/>
      <w:pPr>
        <w:ind w:left="3031" w:hanging="180"/>
      </w:pPr>
    </w:lvl>
    <w:lvl w:ilvl="3" w:tplc="0409000F" w:tentative="1">
      <w:start w:val="1"/>
      <w:numFmt w:val="decimal"/>
      <w:lvlText w:val="%4."/>
      <w:lvlJc w:val="left"/>
      <w:pPr>
        <w:ind w:left="3751" w:hanging="360"/>
      </w:pPr>
    </w:lvl>
    <w:lvl w:ilvl="4" w:tplc="04090019" w:tentative="1">
      <w:start w:val="1"/>
      <w:numFmt w:val="lowerLetter"/>
      <w:lvlText w:val="%5."/>
      <w:lvlJc w:val="left"/>
      <w:pPr>
        <w:ind w:left="4471" w:hanging="360"/>
      </w:pPr>
    </w:lvl>
    <w:lvl w:ilvl="5" w:tplc="0409001B" w:tentative="1">
      <w:start w:val="1"/>
      <w:numFmt w:val="lowerRoman"/>
      <w:lvlText w:val="%6."/>
      <w:lvlJc w:val="right"/>
      <w:pPr>
        <w:ind w:left="5191" w:hanging="180"/>
      </w:pPr>
    </w:lvl>
    <w:lvl w:ilvl="6" w:tplc="0409000F" w:tentative="1">
      <w:start w:val="1"/>
      <w:numFmt w:val="decimal"/>
      <w:lvlText w:val="%7."/>
      <w:lvlJc w:val="left"/>
      <w:pPr>
        <w:ind w:left="5911" w:hanging="360"/>
      </w:pPr>
    </w:lvl>
    <w:lvl w:ilvl="7" w:tplc="04090019" w:tentative="1">
      <w:start w:val="1"/>
      <w:numFmt w:val="lowerLetter"/>
      <w:lvlText w:val="%8."/>
      <w:lvlJc w:val="left"/>
      <w:pPr>
        <w:ind w:left="6631" w:hanging="360"/>
      </w:pPr>
    </w:lvl>
    <w:lvl w:ilvl="8" w:tplc="0409001B" w:tentative="1">
      <w:start w:val="1"/>
      <w:numFmt w:val="lowerRoman"/>
      <w:lvlText w:val="%9."/>
      <w:lvlJc w:val="right"/>
      <w:pPr>
        <w:ind w:left="7351" w:hanging="180"/>
      </w:pPr>
    </w:lvl>
  </w:abstractNum>
  <w:abstractNum w:abstractNumId="65" w15:restartNumberingAfterBreak="0">
    <w:nsid w:val="6B10134C"/>
    <w:multiLevelType w:val="hybridMultilevel"/>
    <w:tmpl w:val="1DF48EF2"/>
    <w:lvl w:ilvl="0" w:tplc="9E26C8CE">
      <w:start w:val="1"/>
      <w:numFmt w:val="decimal"/>
      <w:lvlText w:val="%1."/>
      <w:lvlJc w:val="left"/>
      <w:pPr>
        <w:ind w:left="360" w:firstLine="0"/>
      </w:pPr>
      <w:rPr>
        <w:rFonts w:ascii="Times New Roman" w:hAnsi="Times New Roman" w:cs="Zurich BT" w:hint="default"/>
        <w:b w:val="0"/>
        <w:i w:val="0"/>
        <w:strike w:val="0"/>
        <w:dstrike w:val="0"/>
        <w:color w:val="000000" w:themeColor="text1"/>
        <w:sz w:val="21"/>
        <w:szCs w:val="22"/>
        <w:u w:val="none" w:color="00000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B171D31"/>
    <w:multiLevelType w:val="hybridMultilevel"/>
    <w:tmpl w:val="482E8D6A"/>
    <w:lvl w:ilvl="0" w:tplc="04090001">
      <w:start w:val="1"/>
      <w:numFmt w:val="bullet"/>
      <w:lvlText w:val=""/>
      <w:lvlJc w:val="left"/>
      <w:pPr>
        <w:ind w:left="630"/>
      </w:pPr>
      <w:rPr>
        <w:rFonts w:ascii="Symbol" w:hAnsi="Symbol" w:hint="default"/>
        <w:b w:val="0"/>
        <w:i w:val="0"/>
        <w:strike w:val="0"/>
        <w:dstrike w:val="0"/>
        <w:color w:val="383838"/>
        <w:sz w:val="22"/>
        <w:szCs w:val="22"/>
        <w:u w:val="none" w:color="000000"/>
        <w:bdr w:val="none" w:sz="0" w:space="0" w:color="auto"/>
        <w:shd w:val="clear" w:color="auto" w:fill="auto"/>
        <w:vertAlign w:val="baseline"/>
      </w:rPr>
    </w:lvl>
    <w:lvl w:ilvl="1" w:tplc="4E326756">
      <w:start w:val="1"/>
      <w:numFmt w:val="bullet"/>
      <w:lvlText w:val="o"/>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DFDCAF5C">
      <w:start w:val="1"/>
      <w:numFmt w:val="bullet"/>
      <w:lvlText w:val="▪"/>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02A84EAA">
      <w:start w:val="1"/>
      <w:numFmt w:val="bullet"/>
      <w:lvlText w:val="•"/>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424CBF46">
      <w:start w:val="1"/>
      <w:numFmt w:val="bullet"/>
      <w:lvlText w:val="o"/>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936C0CDA">
      <w:start w:val="1"/>
      <w:numFmt w:val="bullet"/>
      <w:lvlText w:val="▪"/>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60D2AE90">
      <w:start w:val="1"/>
      <w:numFmt w:val="bullet"/>
      <w:lvlText w:val="•"/>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3CE48B2E">
      <w:start w:val="1"/>
      <w:numFmt w:val="bullet"/>
      <w:lvlText w:val="o"/>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FE86F5A4">
      <w:start w:val="1"/>
      <w:numFmt w:val="bullet"/>
      <w:lvlText w:val="▪"/>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67" w15:restartNumberingAfterBreak="0">
    <w:nsid w:val="6C106E0B"/>
    <w:multiLevelType w:val="hybridMultilevel"/>
    <w:tmpl w:val="56D20A6C"/>
    <w:lvl w:ilvl="0" w:tplc="304AFD76">
      <w:start w:val="1"/>
      <w:numFmt w:val="bullet"/>
      <w:pStyle w:val="LISTBulleto"/>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CFF398F"/>
    <w:multiLevelType w:val="hybridMultilevel"/>
    <w:tmpl w:val="5888AE64"/>
    <w:lvl w:ilvl="0" w:tplc="C0C61FEC">
      <w:start w:val="1"/>
      <w:numFmt w:val="bullet"/>
      <w:pStyle w:val="LIST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9" w15:restartNumberingAfterBreak="0">
    <w:nsid w:val="6DCF6921"/>
    <w:multiLevelType w:val="hybridMultilevel"/>
    <w:tmpl w:val="A5564D20"/>
    <w:lvl w:ilvl="0" w:tplc="D97E51C8">
      <w:start w:val="1"/>
      <w:numFmt w:val="decimal"/>
      <w:lvlText w:val="%1."/>
      <w:lvlJc w:val="left"/>
      <w:pPr>
        <w:ind w:left="1231"/>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440E31E4">
      <w:start w:val="1"/>
      <w:numFmt w:val="lowerLetter"/>
      <w:lvlText w:val="%2."/>
      <w:lvlJc w:val="left"/>
      <w:pPr>
        <w:ind w:left="1591"/>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4C641F2E">
      <w:start w:val="1"/>
      <w:numFmt w:val="lowerRoman"/>
      <w:lvlText w:val="%3"/>
      <w:lvlJc w:val="left"/>
      <w:pPr>
        <w:ind w:left="17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7BC6D814">
      <w:start w:val="1"/>
      <w:numFmt w:val="decimal"/>
      <w:lvlText w:val="%4"/>
      <w:lvlJc w:val="left"/>
      <w:pPr>
        <w:ind w:left="24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392E1430">
      <w:start w:val="1"/>
      <w:numFmt w:val="lowerLetter"/>
      <w:lvlText w:val="%5"/>
      <w:lvlJc w:val="left"/>
      <w:pPr>
        <w:ind w:left="31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CB341F14">
      <w:start w:val="1"/>
      <w:numFmt w:val="lowerRoman"/>
      <w:lvlText w:val="%6"/>
      <w:lvlJc w:val="left"/>
      <w:pPr>
        <w:ind w:left="38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BCA0C80A">
      <w:start w:val="1"/>
      <w:numFmt w:val="decimal"/>
      <w:lvlText w:val="%7"/>
      <w:lvlJc w:val="left"/>
      <w:pPr>
        <w:ind w:left="45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D1AA1EFE">
      <w:start w:val="1"/>
      <w:numFmt w:val="lowerLetter"/>
      <w:lvlText w:val="%8"/>
      <w:lvlJc w:val="left"/>
      <w:pPr>
        <w:ind w:left="53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7A4EA81C">
      <w:start w:val="1"/>
      <w:numFmt w:val="lowerRoman"/>
      <w:lvlText w:val="%9"/>
      <w:lvlJc w:val="left"/>
      <w:pPr>
        <w:ind w:left="60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70" w15:restartNumberingAfterBreak="0">
    <w:nsid w:val="6E063789"/>
    <w:multiLevelType w:val="hybridMultilevel"/>
    <w:tmpl w:val="7D907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E645116"/>
    <w:multiLevelType w:val="hybridMultilevel"/>
    <w:tmpl w:val="DC1A8F08"/>
    <w:lvl w:ilvl="0" w:tplc="D97E51C8">
      <w:start w:val="1"/>
      <w:numFmt w:val="decimal"/>
      <w:lvlText w:val="%1."/>
      <w:lvlJc w:val="left"/>
      <w:pPr>
        <w:ind w:left="1232"/>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189208AE">
      <w:start w:val="1"/>
      <w:numFmt w:val="lowerLetter"/>
      <w:lvlText w:val="%2"/>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69C4F4C8">
      <w:start w:val="1"/>
      <w:numFmt w:val="lowerRoman"/>
      <w:lvlText w:val="%3"/>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59685182">
      <w:start w:val="1"/>
      <w:numFmt w:val="decimal"/>
      <w:lvlText w:val="%4"/>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7D74316C">
      <w:start w:val="1"/>
      <w:numFmt w:val="lowerLetter"/>
      <w:lvlText w:val="%5"/>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8D3EFB30">
      <w:start w:val="1"/>
      <w:numFmt w:val="lowerRoman"/>
      <w:lvlText w:val="%6"/>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0FDCCD96">
      <w:start w:val="1"/>
      <w:numFmt w:val="decimal"/>
      <w:lvlText w:val="%7"/>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9CFAA106">
      <w:start w:val="1"/>
      <w:numFmt w:val="lowerLetter"/>
      <w:lvlText w:val="%8"/>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03FE9706">
      <w:start w:val="1"/>
      <w:numFmt w:val="lowerRoman"/>
      <w:lvlText w:val="%9"/>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72" w15:restartNumberingAfterBreak="0">
    <w:nsid w:val="6EB26543"/>
    <w:multiLevelType w:val="hybridMultilevel"/>
    <w:tmpl w:val="31A61516"/>
    <w:lvl w:ilvl="0" w:tplc="6F42DA06">
      <w:start w:val="1"/>
      <w:numFmt w:val="decimal"/>
      <w:lvlText w:val="(%1)"/>
      <w:lvlJc w:val="left"/>
      <w:pPr>
        <w:ind w:left="1231"/>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CF70AAD2">
      <w:start w:val="1"/>
      <w:numFmt w:val="lowerLetter"/>
      <w:lvlText w:val="%2"/>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A8D8D410">
      <w:start w:val="1"/>
      <w:numFmt w:val="lowerRoman"/>
      <w:lvlText w:val="%3"/>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0EF2BF9A">
      <w:start w:val="1"/>
      <w:numFmt w:val="decimal"/>
      <w:lvlText w:val="%4"/>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25A23022">
      <w:start w:val="1"/>
      <w:numFmt w:val="lowerLetter"/>
      <w:lvlText w:val="%5"/>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0C0A484A">
      <w:start w:val="1"/>
      <w:numFmt w:val="lowerRoman"/>
      <w:lvlText w:val="%6"/>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BA1C41D0">
      <w:start w:val="1"/>
      <w:numFmt w:val="decimal"/>
      <w:lvlText w:val="%7"/>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26B44BF8">
      <w:start w:val="1"/>
      <w:numFmt w:val="lowerLetter"/>
      <w:lvlText w:val="%8"/>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EBA23D68">
      <w:start w:val="1"/>
      <w:numFmt w:val="lowerRoman"/>
      <w:lvlText w:val="%9"/>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73" w15:restartNumberingAfterBreak="0">
    <w:nsid w:val="6F7708F6"/>
    <w:multiLevelType w:val="hybridMultilevel"/>
    <w:tmpl w:val="C9F663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18720E4"/>
    <w:multiLevelType w:val="hybridMultilevel"/>
    <w:tmpl w:val="00762C70"/>
    <w:lvl w:ilvl="0" w:tplc="88662F3C">
      <w:start w:val="1"/>
      <w:numFmt w:val="bullet"/>
      <w:lvlText w:val="–"/>
      <w:lvlJc w:val="left"/>
      <w:pPr>
        <w:ind w:left="1336" w:hanging="360"/>
      </w:pPr>
      <w:rPr>
        <w:rFonts w:ascii="Times New Roman" w:hAnsi="Times New Roman" w:cs="Times New Roman" w:hint="default"/>
      </w:rPr>
    </w:lvl>
    <w:lvl w:ilvl="1" w:tplc="04090019" w:tentative="1">
      <w:start w:val="1"/>
      <w:numFmt w:val="lowerLetter"/>
      <w:lvlText w:val="%2."/>
      <w:lvlJc w:val="left"/>
      <w:pPr>
        <w:ind w:left="2056" w:hanging="360"/>
      </w:pPr>
    </w:lvl>
    <w:lvl w:ilvl="2" w:tplc="0409001B" w:tentative="1">
      <w:start w:val="1"/>
      <w:numFmt w:val="lowerRoman"/>
      <w:lvlText w:val="%3."/>
      <w:lvlJc w:val="right"/>
      <w:pPr>
        <w:ind w:left="2776" w:hanging="180"/>
      </w:pPr>
    </w:lvl>
    <w:lvl w:ilvl="3" w:tplc="0409000F" w:tentative="1">
      <w:start w:val="1"/>
      <w:numFmt w:val="decimal"/>
      <w:lvlText w:val="%4."/>
      <w:lvlJc w:val="left"/>
      <w:pPr>
        <w:ind w:left="3496" w:hanging="360"/>
      </w:pPr>
    </w:lvl>
    <w:lvl w:ilvl="4" w:tplc="04090019" w:tentative="1">
      <w:start w:val="1"/>
      <w:numFmt w:val="lowerLetter"/>
      <w:lvlText w:val="%5."/>
      <w:lvlJc w:val="left"/>
      <w:pPr>
        <w:ind w:left="4216" w:hanging="360"/>
      </w:pPr>
    </w:lvl>
    <w:lvl w:ilvl="5" w:tplc="0409001B" w:tentative="1">
      <w:start w:val="1"/>
      <w:numFmt w:val="lowerRoman"/>
      <w:lvlText w:val="%6."/>
      <w:lvlJc w:val="right"/>
      <w:pPr>
        <w:ind w:left="4936" w:hanging="180"/>
      </w:pPr>
    </w:lvl>
    <w:lvl w:ilvl="6" w:tplc="0409000F" w:tentative="1">
      <w:start w:val="1"/>
      <w:numFmt w:val="decimal"/>
      <w:lvlText w:val="%7."/>
      <w:lvlJc w:val="left"/>
      <w:pPr>
        <w:ind w:left="5656" w:hanging="360"/>
      </w:pPr>
    </w:lvl>
    <w:lvl w:ilvl="7" w:tplc="04090019" w:tentative="1">
      <w:start w:val="1"/>
      <w:numFmt w:val="lowerLetter"/>
      <w:lvlText w:val="%8."/>
      <w:lvlJc w:val="left"/>
      <w:pPr>
        <w:ind w:left="6376" w:hanging="360"/>
      </w:pPr>
    </w:lvl>
    <w:lvl w:ilvl="8" w:tplc="0409001B" w:tentative="1">
      <w:start w:val="1"/>
      <w:numFmt w:val="lowerRoman"/>
      <w:lvlText w:val="%9."/>
      <w:lvlJc w:val="right"/>
      <w:pPr>
        <w:ind w:left="7096" w:hanging="180"/>
      </w:pPr>
    </w:lvl>
  </w:abstractNum>
  <w:abstractNum w:abstractNumId="75" w15:restartNumberingAfterBreak="0">
    <w:nsid w:val="72AC0E4E"/>
    <w:multiLevelType w:val="hybridMultilevel"/>
    <w:tmpl w:val="0516612A"/>
    <w:lvl w:ilvl="0" w:tplc="04090011">
      <w:start w:val="1"/>
      <w:numFmt w:val="decimal"/>
      <w:lvlText w:val="%1)"/>
      <w:lvlJc w:val="left"/>
      <w:pPr>
        <w:ind w:left="1336" w:hanging="360"/>
      </w:pPr>
    </w:lvl>
    <w:lvl w:ilvl="1" w:tplc="04090019" w:tentative="1">
      <w:start w:val="1"/>
      <w:numFmt w:val="lowerLetter"/>
      <w:lvlText w:val="%2."/>
      <w:lvlJc w:val="left"/>
      <w:pPr>
        <w:ind w:left="2056" w:hanging="360"/>
      </w:pPr>
    </w:lvl>
    <w:lvl w:ilvl="2" w:tplc="0409001B" w:tentative="1">
      <w:start w:val="1"/>
      <w:numFmt w:val="lowerRoman"/>
      <w:lvlText w:val="%3."/>
      <w:lvlJc w:val="right"/>
      <w:pPr>
        <w:ind w:left="2776" w:hanging="180"/>
      </w:pPr>
    </w:lvl>
    <w:lvl w:ilvl="3" w:tplc="0409000F" w:tentative="1">
      <w:start w:val="1"/>
      <w:numFmt w:val="decimal"/>
      <w:lvlText w:val="%4."/>
      <w:lvlJc w:val="left"/>
      <w:pPr>
        <w:ind w:left="3496" w:hanging="360"/>
      </w:pPr>
    </w:lvl>
    <w:lvl w:ilvl="4" w:tplc="04090019" w:tentative="1">
      <w:start w:val="1"/>
      <w:numFmt w:val="lowerLetter"/>
      <w:lvlText w:val="%5."/>
      <w:lvlJc w:val="left"/>
      <w:pPr>
        <w:ind w:left="4216" w:hanging="360"/>
      </w:pPr>
    </w:lvl>
    <w:lvl w:ilvl="5" w:tplc="0409001B" w:tentative="1">
      <w:start w:val="1"/>
      <w:numFmt w:val="lowerRoman"/>
      <w:lvlText w:val="%6."/>
      <w:lvlJc w:val="right"/>
      <w:pPr>
        <w:ind w:left="4936" w:hanging="180"/>
      </w:pPr>
    </w:lvl>
    <w:lvl w:ilvl="6" w:tplc="0409000F" w:tentative="1">
      <w:start w:val="1"/>
      <w:numFmt w:val="decimal"/>
      <w:lvlText w:val="%7."/>
      <w:lvlJc w:val="left"/>
      <w:pPr>
        <w:ind w:left="5656" w:hanging="360"/>
      </w:pPr>
    </w:lvl>
    <w:lvl w:ilvl="7" w:tplc="04090019" w:tentative="1">
      <w:start w:val="1"/>
      <w:numFmt w:val="lowerLetter"/>
      <w:lvlText w:val="%8."/>
      <w:lvlJc w:val="left"/>
      <w:pPr>
        <w:ind w:left="6376" w:hanging="360"/>
      </w:pPr>
    </w:lvl>
    <w:lvl w:ilvl="8" w:tplc="0409001B" w:tentative="1">
      <w:start w:val="1"/>
      <w:numFmt w:val="lowerRoman"/>
      <w:lvlText w:val="%9."/>
      <w:lvlJc w:val="right"/>
      <w:pPr>
        <w:ind w:left="7096" w:hanging="180"/>
      </w:pPr>
    </w:lvl>
  </w:abstractNum>
  <w:abstractNum w:abstractNumId="76" w15:restartNumberingAfterBreak="0">
    <w:nsid w:val="7379285F"/>
    <w:multiLevelType w:val="hybridMultilevel"/>
    <w:tmpl w:val="1978535C"/>
    <w:lvl w:ilvl="0" w:tplc="04090001">
      <w:start w:val="1"/>
      <w:numFmt w:val="bullet"/>
      <w:lvlText w:val=""/>
      <w:lvlJc w:val="left"/>
      <w:pPr>
        <w:ind w:left="630"/>
      </w:pPr>
      <w:rPr>
        <w:rFonts w:ascii="Symbol" w:hAnsi="Symbol" w:hint="default"/>
        <w:b w:val="0"/>
        <w:i w:val="0"/>
        <w:strike w:val="0"/>
        <w:dstrike w:val="0"/>
        <w:color w:val="383838"/>
        <w:sz w:val="22"/>
        <w:szCs w:val="22"/>
        <w:u w:val="none" w:color="000000"/>
        <w:bdr w:val="none" w:sz="0" w:space="0" w:color="auto"/>
        <w:shd w:val="clear" w:color="auto" w:fill="auto"/>
        <w:vertAlign w:val="baseline"/>
      </w:rPr>
    </w:lvl>
    <w:lvl w:ilvl="1" w:tplc="FCFACF22">
      <w:start w:val="1"/>
      <w:numFmt w:val="lowerLetter"/>
      <w:lvlText w:val="%2"/>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CAC22762">
      <w:start w:val="1"/>
      <w:numFmt w:val="lowerRoman"/>
      <w:lvlText w:val="%3"/>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270C50C0">
      <w:start w:val="1"/>
      <w:numFmt w:val="decimal"/>
      <w:lvlText w:val="%4"/>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4344046A">
      <w:start w:val="1"/>
      <w:numFmt w:val="lowerLetter"/>
      <w:lvlText w:val="%5"/>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B602DB32">
      <w:start w:val="1"/>
      <w:numFmt w:val="lowerRoman"/>
      <w:lvlText w:val="%6"/>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9006DABE">
      <w:start w:val="1"/>
      <w:numFmt w:val="decimal"/>
      <w:lvlText w:val="%7"/>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48A8AC94">
      <w:start w:val="1"/>
      <w:numFmt w:val="lowerLetter"/>
      <w:lvlText w:val="%8"/>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5A5001BC">
      <w:start w:val="1"/>
      <w:numFmt w:val="lowerRoman"/>
      <w:lvlText w:val="%9"/>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77" w15:restartNumberingAfterBreak="0">
    <w:nsid w:val="750C19ED"/>
    <w:multiLevelType w:val="hybridMultilevel"/>
    <w:tmpl w:val="C632085A"/>
    <w:lvl w:ilvl="0" w:tplc="9880E034">
      <w:start w:val="1"/>
      <w:numFmt w:val="lowerLetter"/>
      <w:lvlText w:val="%1."/>
      <w:lvlJc w:val="left"/>
      <w:pPr>
        <w:ind w:left="72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C14C1934">
      <w:start w:val="1"/>
      <w:numFmt w:val="lowerLetter"/>
      <w:lvlText w:val="%2"/>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66CABD0E">
      <w:start w:val="1"/>
      <w:numFmt w:val="lowerRoman"/>
      <w:lvlText w:val="%3"/>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5E881E96">
      <w:start w:val="1"/>
      <w:numFmt w:val="decimal"/>
      <w:lvlText w:val="%4"/>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D14E25DA">
      <w:start w:val="1"/>
      <w:numFmt w:val="lowerLetter"/>
      <w:lvlText w:val="%5"/>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7AE2AD2E">
      <w:start w:val="1"/>
      <w:numFmt w:val="lowerRoman"/>
      <w:lvlText w:val="%6"/>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34AC2C40">
      <w:start w:val="1"/>
      <w:numFmt w:val="decimal"/>
      <w:lvlText w:val="%7"/>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0876DAA8">
      <w:start w:val="1"/>
      <w:numFmt w:val="lowerLetter"/>
      <w:lvlText w:val="%8"/>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0F163C1A">
      <w:start w:val="1"/>
      <w:numFmt w:val="lowerRoman"/>
      <w:lvlText w:val="%9"/>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78" w15:restartNumberingAfterBreak="0">
    <w:nsid w:val="75941337"/>
    <w:multiLevelType w:val="hybridMultilevel"/>
    <w:tmpl w:val="C4023788"/>
    <w:lvl w:ilvl="0" w:tplc="DE2AACC4">
      <w:start w:val="1"/>
      <w:numFmt w:val="decimal"/>
      <w:lvlText w:val="%1."/>
      <w:lvlJc w:val="left"/>
      <w:pPr>
        <w:ind w:left="6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63A08A3A">
      <w:start w:val="1"/>
      <w:numFmt w:val="lowerLetter"/>
      <w:lvlText w:val="%2"/>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5B7E7936">
      <w:start w:val="1"/>
      <w:numFmt w:val="lowerRoman"/>
      <w:lvlText w:val="%3"/>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9E9EA22C">
      <w:start w:val="1"/>
      <w:numFmt w:val="decimal"/>
      <w:lvlText w:val="%4"/>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E07C71E6">
      <w:start w:val="1"/>
      <w:numFmt w:val="lowerLetter"/>
      <w:lvlText w:val="%5"/>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F8E02A3E">
      <w:start w:val="1"/>
      <w:numFmt w:val="lowerRoman"/>
      <w:lvlText w:val="%6"/>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F0F8238A">
      <w:start w:val="1"/>
      <w:numFmt w:val="decimal"/>
      <w:lvlText w:val="%7"/>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D078496A">
      <w:start w:val="1"/>
      <w:numFmt w:val="lowerLetter"/>
      <w:lvlText w:val="%8"/>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F41C9674">
      <w:start w:val="1"/>
      <w:numFmt w:val="lowerRoman"/>
      <w:lvlText w:val="%9"/>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79" w15:restartNumberingAfterBreak="0">
    <w:nsid w:val="79AE6379"/>
    <w:multiLevelType w:val="hybridMultilevel"/>
    <w:tmpl w:val="BF803974"/>
    <w:lvl w:ilvl="0" w:tplc="7BBE8568">
      <w:start w:val="1"/>
      <w:numFmt w:val="bullet"/>
      <w:lvlText w:val="•"/>
      <w:lvlJc w:val="left"/>
      <w:pPr>
        <w:ind w:left="6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4B4C1CEE">
      <w:start w:val="1"/>
      <w:numFmt w:val="bullet"/>
      <w:lvlText w:val="o"/>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418020BC">
      <w:start w:val="1"/>
      <w:numFmt w:val="bullet"/>
      <w:lvlText w:val="▪"/>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545827AE">
      <w:start w:val="1"/>
      <w:numFmt w:val="bullet"/>
      <w:lvlText w:val="•"/>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9B966B66">
      <w:start w:val="1"/>
      <w:numFmt w:val="bullet"/>
      <w:lvlText w:val="o"/>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8CE4973A">
      <w:start w:val="1"/>
      <w:numFmt w:val="bullet"/>
      <w:lvlText w:val="▪"/>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2FB0CD1E">
      <w:start w:val="1"/>
      <w:numFmt w:val="bullet"/>
      <w:lvlText w:val="•"/>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91A4B7E2">
      <w:start w:val="1"/>
      <w:numFmt w:val="bullet"/>
      <w:lvlText w:val="o"/>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DFE28B80">
      <w:start w:val="1"/>
      <w:numFmt w:val="bullet"/>
      <w:lvlText w:val="▪"/>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80" w15:restartNumberingAfterBreak="0">
    <w:nsid w:val="79D36AC5"/>
    <w:multiLevelType w:val="multilevel"/>
    <w:tmpl w:val="C11E513A"/>
    <w:lvl w:ilvl="0">
      <w:start w:val="1"/>
      <w:numFmt w:val="upperLetter"/>
      <w:suff w:val="space"/>
      <w:lvlText w:val="APPENDIX %1."/>
      <w:lvlJc w:val="left"/>
      <w:pPr>
        <w:ind w:left="720" w:hanging="360"/>
      </w:pPr>
      <w:rPr>
        <w:rFonts w:ascii="Times New Roman" w:hAnsi="Times New Roman" w:hint="default"/>
        <w:b/>
        <w:i w:val="0"/>
        <w:caps/>
        <w:sz w:val="2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1" w15:restartNumberingAfterBreak="0">
    <w:nsid w:val="7AB6725D"/>
    <w:multiLevelType w:val="hybridMultilevel"/>
    <w:tmpl w:val="3DDCB27E"/>
    <w:lvl w:ilvl="0" w:tplc="04090001">
      <w:start w:val="1"/>
      <w:numFmt w:val="bullet"/>
      <w:lvlText w:val=""/>
      <w:lvlJc w:val="left"/>
      <w:pPr>
        <w:ind w:left="630"/>
      </w:pPr>
      <w:rPr>
        <w:rFonts w:ascii="Symbol" w:hAnsi="Symbol" w:hint="default"/>
        <w:b w:val="0"/>
        <w:i w:val="0"/>
        <w:strike w:val="0"/>
        <w:dstrike w:val="0"/>
        <w:color w:val="383838"/>
        <w:sz w:val="22"/>
        <w:szCs w:val="22"/>
        <w:u w:val="none" w:color="000000"/>
        <w:bdr w:val="none" w:sz="0" w:space="0" w:color="auto"/>
        <w:shd w:val="clear" w:color="auto" w:fill="auto"/>
        <w:vertAlign w:val="baseline"/>
      </w:rPr>
    </w:lvl>
    <w:lvl w:ilvl="1" w:tplc="E7CE7F4A">
      <w:start w:val="1"/>
      <w:numFmt w:val="bullet"/>
      <w:lvlText w:val="o"/>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C952CA38">
      <w:start w:val="1"/>
      <w:numFmt w:val="bullet"/>
      <w:lvlText w:val="▪"/>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731A490C">
      <w:start w:val="1"/>
      <w:numFmt w:val="bullet"/>
      <w:lvlText w:val="•"/>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CBBEEC2E">
      <w:start w:val="1"/>
      <w:numFmt w:val="bullet"/>
      <w:lvlText w:val="o"/>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3CB2E92E">
      <w:start w:val="1"/>
      <w:numFmt w:val="bullet"/>
      <w:lvlText w:val="▪"/>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13C005F6">
      <w:start w:val="1"/>
      <w:numFmt w:val="bullet"/>
      <w:lvlText w:val="•"/>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FFB0C912">
      <w:start w:val="1"/>
      <w:numFmt w:val="bullet"/>
      <w:lvlText w:val="o"/>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4456F7BE">
      <w:start w:val="1"/>
      <w:numFmt w:val="bullet"/>
      <w:lvlText w:val="▪"/>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82" w15:restartNumberingAfterBreak="0">
    <w:nsid w:val="7B7D345E"/>
    <w:multiLevelType w:val="hybridMultilevel"/>
    <w:tmpl w:val="5212CD00"/>
    <w:lvl w:ilvl="0" w:tplc="04090001">
      <w:start w:val="1"/>
      <w:numFmt w:val="bullet"/>
      <w:lvlText w:val=""/>
      <w:lvlJc w:val="left"/>
      <w:pPr>
        <w:ind w:left="630"/>
      </w:pPr>
      <w:rPr>
        <w:rFonts w:ascii="Symbol" w:hAnsi="Symbol" w:hint="default"/>
        <w:b w:val="0"/>
        <w:i w:val="0"/>
        <w:strike w:val="0"/>
        <w:dstrike w:val="0"/>
        <w:color w:val="383838"/>
        <w:sz w:val="22"/>
        <w:szCs w:val="22"/>
        <w:u w:val="none" w:color="000000"/>
        <w:bdr w:val="none" w:sz="0" w:space="0" w:color="auto"/>
        <w:shd w:val="clear" w:color="auto" w:fill="auto"/>
        <w:vertAlign w:val="baseline"/>
      </w:rPr>
    </w:lvl>
    <w:lvl w:ilvl="1" w:tplc="4B4C1CEE">
      <w:start w:val="1"/>
      <w:numFmt w:val="bullet"/>
      <w:lvlText w:val="o"/>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418020BC">
      <w:start w:val="1"/>
      <w:numFmt w:val="bullet"/>
      <w:lvlText w:val="▪"/>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545827AE">
      <w:start w:val="1"/>
      <w:numFmt w:val="bullet"/>
      <w:lvlText w:val="•"/>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9B966B66">
      <w:start w:val="1"/>
      <w:numFmt w:val="bullet"/>
      <w:lvlText w:val="o"/>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8CE4973A">
      <w:start w:val="1"/>
      <w:numFmt w:val="bullet"/>
      <w:lvlText w:val="▪"/>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2FB0CD1E">
      <w:start w:val="1"/>
      <w:numFmt w:val="bullet"/>
      <w:lvlText w:val="•"/>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91A4B7E2">
      <w:start w:val="1"/>
      <w:numFmt w:val="bullet"/>
      <w:lvlText w:val="o"/>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DFE28B80">
      <w:start w:val="1"/>
      <w:numFmt w:val="bullet"/>
      <w:lvlText w:val="▪"/>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83" w15:restartNumberingAfterBreak="0">
    <w:nsid w:val="7CB749FC"/>
    <w:multiLevelType w:val="hybridMultilevel"/>
    <w:tmpl w:val="0BCCCC92"/>
    <w:lvl w:ilvl="0" w:tplc="04090001">
      <w:start w:val="1"/>
      <w:numFmt w:val="bullet"/>
      <w:lvlText w:val=""/>
      <w:lvlJc w:val="left"/>
      <w:pPr>
        <w:ind w:left="630"/>
      </w:pPr>
      <w:rPr>
        <w:rFonts w:ascii="Symbol" w:hAnsi="Symbol" w:hint="default"/>
        <w:b w:val="0"/>
        <w:i w:val="0"/>
        <w:strike w:val="0"/>
        <w:dstrike w:val="0"/>
        <w:color w:val="383838"/>
        <w:sz w:val="22"/>
        <w:szCs w:val="22"/>
        <w:u w:val="none" w:color="000000"/>
        <w:bdr w:val="none" w:sz="0" w:space="0" w:color="auto"/>
        <w:shd w:val="clear" w:color="auto" w:fill="auto"/>
        <w:vertAlign w:val="baseline"/>
      </w:rPr>
    </w:lvl>
    <w:lvl w:ilvl="1" w:tplc="4E326756">
      <w:start w:val="1"/>
      <w:numFmt w:val="bullet"/>
      <w:lvlText w:val="o"/>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DFDCAF5C">
      <w:start w:val="1"/>
      <w:numFmt w:val="bullet"/>
      <w:lvlText w:val="▪"/>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02A84EAA">
      <w:start w:val="1"/>
      <w:numFmt w:val="bullet"/>
      <w:lvlText w:val="•"/>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424CBF46">
      <w:start w:val="1"/>
      <w:numFmt w:val="bullet"/>
      <w:lvlText w:val="o"/>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936C0CDA">
      <w:start w:val="1"/>
      <w:numFmt w:val="bullet"/>
      <w:lvlText w:val="▪"/>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60D2AE90">
      <w:start w:val="1"/>
      <w:numFmt w:val="bullet"/>
      <w:lvlText w:val="•"/>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3CE48B2E">
      <w:start w:val="1"/>
      <w:numFmt w:val="bullet"/>
      <w:lvlText w:val="o"/>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FE86F5A4">
      <w:start w:val="1"/>
      <w:numFmt w:val="bullet"/>
      <w:lvlText w:val="▪"/>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84" w15:restartNumberingAfterBreak="0">
    <w:nsid w:val="7D050F0F"/>
    <w:multiLevelType w:val="hybridMultilevel"/>
    <w:tmpl w:val="DB3AFB38"/>
    <w:lvl w:ilvl="0" w:tplc="5FFCC1C6">
      <w:start w:val="1"/>
      <w:numFmt w:val="bullet"/>
      <w:lvlText w:val="•"/>
      <w:lvlJc w:val="left"/>
      <w:pPr>
        <w:ind w:left="6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66EE21E2">
      <w:start w:val="1"/>
      <w:numFmt w:val="bullet"/>
      <w:lvlText w:val="o"/>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636A3226">
      <w:start w:val="1"/>
      <w:numFmt w:val="bullet"/>
      <w:lvlText w:val="▪"/>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3D08B9B2">
      <w:start w:val="1"/>
      <w:numFmt w:val="bullet"/>
      <w:lvlText w:val="•"/>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7F64C69E">
      <w:start w:val="1"/>
      <w:numFmt w:val="bullet"/>
      <w:lvlText w:val="o"/>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38465E70">
      <w:start w:val="1"/>
      <w:numFmt w:val="bullet"/>
      <w:lvlText w:val="▪"/>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6A2C797E">
      <w:start w:val="1"/>
      <w:numFmt w:val="bullet"/>
      <w:lvlText w:val="•"/>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329E32FC">
      <w:start w:val="1"/>
      <w:numFmt w:val="bullet"/>
      <w:lvlText w:val="o"/>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528AD33E">
      <w:start w:val="1"/>
      <w:numFmt w:val="bullet"/>
      <w:lvlText w:val="▪"/>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85" w15:restartNumberingAfterBreak="0">
    <w:nsid w:val="7E0A2158"/>
    <w:multiLevelType w:val="hybridMultilevel"/>
    <w:tmpl w:val="B140513E"/>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6" w15:restartNumberingAfterBreak="0">
    <w:nsid w:val="7E6B2DF4"/>
    <w:multiLevelType w:val="hybridMultilevel"/>
    <w:tmpl w:val="3B5812D0"/>
    <w:lvl w:ilvl="0" w:tplc="FD9A8314">
      <w:start w:val="1"/>
      <w:numFmt w:val="bullet"/>
      <w:lvlText w:val="•"/>
      <w:lvlJc w:val="left"/>
      <w:pPr>
        <w:ind w:left="1232"/>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39DAF0C6">
      <w:start w:val="1"/>
      <w:numFmt w:val="bullet"/>
      <w:lvlText w:val="o"/>
      <w:lvlJc w:val="left"/>
      <w:pPr>
        <w:ind w:left="13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83804338">
      <w:start w:val="1"/>
      <w:numFmt w:val="bullet"/>
      <w:lvlText w:val="▪"/>
      <w:lvlJc w:val="left"/>
      <w:pPr>
        <w:ind w:left="20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0FD4B950">
      <w:start w:val="1"/>
      <w:numFmt w:val="bullet"/>
      <w:lvlText w:val="•"/>
      <w:lvlJc w:val="left"/>
      <w:pPr>
        <w:ind w:left="27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D39816B8">
      <w:start w:val="1"/>
      <w:numFmt w:val="bullet"/>
      <w:lvlText w:val="o"/>
      <w:lvlJc w:val="left"/>
      <w:pPr>
        <w:ind w:left="35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ED825044">
      <w:start w:val="1"/>
      <w:numFmt w:val="bullet"/>
      <w:lvlText w:val="▪"/>
      <w:lvlJc w:val="left"/>
      <w:pPr>
        <w:ind w:left="42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9A3EB400">
      <w:start w:val="1"/>
      <w:numFmt w:val="bullet"/>
      <w:lvlText w:val="•"/>
      <w:lvlJc w:val="left"/>
      <w:pPr>
        <w:ind w:left="49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E8EAF59A">
      <w:start w:val="1"/>
      <w:numFmt w:val="bullet"/>
      <w:lvlText w:val="o"/>
      <w:lvlJc w:val="left"/>
      <w:pPr>
        <w:ind w:left="56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A85C7EE6">
      <w:start w:val="1"/>
      <w:numFmt w:val="bullet"/>
      <w:lvlText w:val="▪"/>
      <w:lvlJc w:val="left"/>
      <w:pPr>
        <w:ind w:left="63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abstractNum w:abstractNumId="87" w15:restartNumberingAfterBreak="0">
    <w:nsid w:val="7ECF11DE"/>
    <w:multiLevelType w:val="hybridMultilevel"/>
    <w:tmpl w:val="6D468708"/>
    <w:lvl w:ilvl="0" w:tplc="C1929344">
      <w:start w:val="1"/>
      <w:numFmt w:val="decimal"/>
      <w:lvlText w:val="(%1)"/>
      <w:lvlJc w:val="left"/>
      <w:pPr>
        <w:ind w:left="1231"/>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1" w:tplc="440E31E4">
      <w:start w:val="1"/>
      <w:numFmt w:val="lowerLetter"/>
      <w:lvlText w:val="%2."/>
      <w:lvlJc w:val="left"/>
      <w:pPr>
        <w:ind w:left="1591"/>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2" w:tplc="4C641F2E">
      <w:start w:val="1"/>
      <w:numFmt w:val="lowerRoman"/>
      <w:lvlText w:val="%3"/>
      <w:lvlJc w:val="left"/>
      <w:pPr>
        <w:ind w:left="17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3" w:tplc="7BC6D814">
      <w:start w:val="1"/>
      <w:numFmt w:val="decimal"/>
      <w:lvlText w:val="%4"/>
      <w:lvlJc w:val="left"/>
      <w:pPr>
        <w:ind w:left="24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4" w:tplc="392E1430">
      <w:start w:val="1"/>
      <w:numFmt w:val="lowerLetter"/>
      <w:lvlText w:val="%5"/>
      <w:lvlJc w:val="left"/>
      <w:pPr>
        <w:ind w:left="315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5" w:tplc="CB341F14">
      <w:start w:val="1"/>
      <w:numFmt w:val="lowerRoman"/>
      <w:lvlText w:val="%6"/>
      <w:lvlJc w:val="left"/>
      <w:pPr>
        <w:ind w:left="387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6" w:tplc="BCA0C80A">
      <w:start w:val="1"/>
      <w:numFmt w:val="decimal"/>
      <w:lvlText w:val="%7"/>
      <w:lvlJc w:val="left"/>
      <w:pPr>
        <w:ind w:left="459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7" w:tplc="D1AA1EFE">
      <w:start w:val="1"/>
      <w:numFmt w:val="lowerLetter"/>
      <w:lvlText w:val="%8"/>
      <w:lvlJc w:val="left"/>
      <w:pPr>
        <w:ind w:left="531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lvl w:ilvl="8" w:tplc="7A4EA81C">
      <w:start w:val="1"/>
      <w:numFmt w:val="lowerRoman"/>
      <w:lvlText w:val="%9"/>
      <w:lvlJc w:val="left"/>
      <w:pPr>
        <w:ind w:left="6030"/>
      </w:pPr>
      <w:rPr>
        <w:rFonts w:ascii="Arial" w:eastAsia="Arial" w:hAnsi="Arial" w:cs="Arial"/>
        <w:b w:val="0"/>
        <w:i w:val="0"/>
        <w:strike w:val="0"/>
        <w:dstrike w:val="0"/>
        <w:color w:val="383838"/>
        <w:sz w:val="22"/>
        <w:szCs w:val="22"/>
        <w:u w:val="none" w:color="000000"/>
        <w:bdr w:val="none" w:sz="0" w:space="0" w:color="auto"/>
        <w:shd w:val="clear" w:color="auto" w:fill="auto"/>
        <w:vertAlign w:val="baseline"/>
      </w:rPr>
    </w:lvl>
  </w:abstractNum>
  <w:num w:numId="1">
    <w:abstractNumId w:val="18"/>
  </w:num>
  <w:num w:numId="2">
    <w:abstractNumId w:val="32"/>
  </w:num>
  <w:num w:numId="3">
    <w:abstractNumId w:val="38"/>
  </w:num>
  <w:num w:numId="4">
    <w:abstractNumId w:val="87"/>
  </w:num>
  <w:num w:numId="5">
    <w:abstractNumId w:val="72"/>
  </w:num>
  <w:num w:numId="6">
    <w:abstractNumId w:val="24"/>
  </w:num>
  <w:num w:numId="7">
    <w:abstractNumId w:val="33"/>
  </w:num>
  <w:num w:numId="8">
    <w:abstractNumId w:val="34"/>
  </w:num>
  <w:num w:numId="9">
    <w:abstractNumId w:val="49"/>
  </w:num>
  <w:num w:numId="10">
    <w:abstractNumId w:val="41"/>
  </w:num>
  <w:num w:numId="11">
    <w:abstractNumId w:val="86"/>
  </w:num>
  <w:num w:numId="12">
    <w:abstractNumId w:val="62"/>
  </w:num>
  <w:num w:numId="13">
    <w:abstractNumId w:val="54"/>
  </w:num>
  <w:num w:numId="14">
    <w:abstractNumId w:val="19"/>
  </w:num>
  <w:num w:numId="15">
    <w:abstractNumId w:val="23"/>
  </w:num>
  <w:num w:numId="16">
    <w:abstractNumId w:val="77"/>
  </w:num>
  <w:num w:numId="17">
    <w:abstractNumId w:val="22"/>
  </w:num>
  <w:num w:numId="18">
    <w:abstractNumId w:val="15"/>
  </w:num>
  <w:num w:numId="19">
    <w:abstractNumId w:val="25"/>
  </w:num>
  <w:num w:numId="20">
    <w:abstractNumId w:val="17"/>
  </w:num>
  <w:num w:numId="21">
    <w:abstractNumId w:val="84"/>
  </w:num>
  <w:num w:numId="22">
    <w:abstractNumId w:val="43"/>
  </w:num>
  <w:num w:numId="23">
    <w:abstractNumId w:val="79"/>
  </w:num>
  <w:num w:numId="24">
    <w:abstractNumId w:val="14"/>
  </w:num>
  <w:num w:numId="25">
    <w:abstractNumId w:val="78"/>
  </w:num>
  <w:num w:numId="26">
    <w:abstractNumId w:val="45"/>
  </w:num>
  <w:num w:numId="27">
    <w:abstractNumId w:val="30"/>
  </w:num>
  <w:num w:numId="28">
    <w:abstractNumId w:val="46"/>
  </w:num>
  <w:num w:numId="29">
    <w:abstractNumId w:val="44"/>
  </w:num>
  <w:num w:numId="30">
    <w:abstractNumId w:val="47"/>
  </w:num>
  <w:num w:numId="31">
    <w:abstractNumId w:val="35"/>
  </w:num>
  <w:num w:numId="32">
    <w:abstractNumId w:val="56"/>
  </w:num>
  <w:num w:numId="33">
    <w:abstractNumId w:val="51"/>
  </w:num>
  <w:num w:numId="34">
    <w:abstractNumId w:val="63"/>
  </w:num>
  <w:num w:numId="35">
    <w:abstractNumId w:val="85"/>
  </w:num>
  <w:num w:numId="36">
    <w:abstractNumId w:val="60"/>
  </w:num>
  <w:num w:numId="37">
    <w:abstractNumId w:val="75"/>
  </w:num>
  <w:num w:numId="38">
    <w:abstractNumId w:val="52"/>
  </w:num>
  <w:num w:numId="39">
    <w:abstractNumId w:val="31"/>
  </w:num>
  <w:num w:numId="40">
    <w:abstractNumId w:val="58"/>
  </w:num>
  <w:num w:numId="41">
    <w:abstractNumId w:val="71"/>
  </w:num>
  <w:num w:numId="42">
    <w:abstractNumId w:val="59"/>
  </w:num>
  <w:num w:numId="43">
    <w:abstractNumId w:val="64"/>
  </w:num>
  <w:num w:numId="44">
    <w:abstractNumId w:val="69"/>
  </w:num>
  <w:num w:numId="45">
    <w:abstractNumId w:val="55"/>
  </w:num>
  <w:num w:numId="46">
    <w:abstractNumId w:val="57"/>
  </w:num>
  <w:num w:numId="47">
    <w:abstractNumId w:val="50"/>
  </w:num>
  <w:num w:numId="48">
    <w:abstractNumId w:val="21"/>
  </w:num>
  <w:num w:numId="49">
    <w:abstractNumId w:val="11"/>
  </w:num>
  <w:num w:numId="50">
    <w:abstractNumId w:val="42"/>
  </w:num>
  <w:num w:numId="51">
    <w:abstractNumId w:val="76"/>
  </w:num>
  <w:num w:numId="52">
    <w:abstractNumId w:val="28"/>
  </w:num>
  <w:num w:numId="53">
    <w:abstractNumId w:val="20"/>
  </w:num>
  <w:num w:numId="54">
    <w:abstractNumId w:val="70"/>
  </w:num>
  <w:num w:numId="55">
    <w:abstractNumId w:val="53"/>
  </w:num>
  <w:num w:numId="56">
    <w:abstractNumId w:val="9"/>
  </w:num>
  <w:num w:numId="57">
    <w:abstractNumId w:val="7"/>
  </w:num>
  <w:num w:numId="58">
    <w:abstractNumId w:val="6"/>
  </w:num>
  <w:num w:numId="59">
    <w:abstractNumId w:val="5"/>
  </w:num>
  <w:num w:numId="60">
    <w:abstractNumId w:val="4"/>
  </w:num>
  <w:num w:numId="61">
    <w:abstractNumId w:val="8"/>
  </w:num>
  <w:num w:numId="62">
    <w:abstractNumId w:val="3"/>
  </w:num>
  <w:num w:numId="63">
    <w:abstractNumId w:val="2"/>
  </w:num>
  <w:num w:numId="64">
    <w:abstractNumId w:val="1"/>
  </w:num>
  <w:num w:numId="65">
    <w:abstractNumId w:val="0"/>
  </w:num>
  <w:num w:numId="66">
    <w:abstractNumId w:val="48"/>
  </w:num>
  <w:num w:numId="67">
    <w:abstractNumId w:val="29"/>
  </w:num>
  <w:num w:numId="68">
    <w:abstractNumId w:val="12"/>
  </w:num>
  <w:num w:numId="69">
    <w:abstractNumId w:val="16"/>
  </w:num>
  <w:num w:numId="70">
    <w:abstractNumId w:val="74"/>
  </w:num>
  <w:num w:numId="71">
    <w:abstractNumId w:val="37"/>
  </w:num>
  <w:num w:numId="72">
    <w:abstractNumId w:val="13"/>
  </w:num>
  <w:num w:numId="73">
    <w:abstractNumId w:val="66"/>
  </w:num>
  <w:num w:numId="74">
    <w:abstractNumId w:val="83"/>
  </w:num>
  <w:num w:numId="75">
    <w:abstractNumId w:val="26"/>
  </w:num>
  <w:num w:numId="76">
    <w:abstractNumId w:val="81"/>
  </w:num>
  <w:num w:numId="77">
    <w:abstractNumId w:val="82"/>
  </w:num>
  <w:num w:numId="78">
    <w:abstractNumId w:val="27"/>
  </w:num>
  <w:num w:numId="79">
    <w:abstractNumId w:val="36"/>
  </w:num>
  <w:num w:numId="80">
    <w:abstractNumId w:val="61"/>
  </w:num>
  <w:num w:numId="81">
    <w:abstractNumId w:val="61"/>
  </w:num>
  <w:num w:numId="82">
    <w:abstractNumId w:val="61"/>
  </w:num>
  <w:num w:numId="83">
    <w:abstractNumId w:val="61"/>
  </w:num>
  <w:num w:numId="84">
    <w:abstractNumId w:val="80"/>
  </w:num>
  <w:num w:numId="85">
    <w:abstractNumId w:val="68"/>
  </w:num>
  <w:num w:numId="86">
    <w:abstractNumId w:val="40"/>
  </w:num>
  <w:num w:numId="87">
    <w:abstractNumId w:val="68"/>
  </w:num>
  <w:num w:numId="88">
    <w:abstractNumId w:val="67"/>
  </w:num>
  <w:num w:numId="89">
    <w:abstractNumId w:val="10"/>
  </w:num>
  <w:num w:numId="90">
    <w:abstractNumId w:val="73"/>
  </w:num>
  <w:num w:numId="91">
    <w:abstractNumId w:val="39"/>
  </w:num>
  <w:num w:numId="92">
    <w:abstractNumId w:val="65"/>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4097"/>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5B43"/>
    <w:rsid w:val="00006AC7"/>
    <w:rsid w:val="000100C6"/>
    <w:rsid w:val="00010B0F"/>
    <w:rsid w:val="000173A2"/>
    <w:rsid w:val="000214F3"/>
    <w:rsid w:val="00021CEC"/>
    <w:rsid w:val="00022B52"/>
    <w:rsid w:val="00026DD1"/>
    <w:rsid w:val="0002748D"/>
    <w:rsid w:val="0003056C"/>
    <w:rsid w:val="0004347A"/>
    <w:rsid w:val="00043BAA"/>
    <w:rsid w:val="00050428"/>
    <w:rsid w:val="00050DC2"/>
    <w:rsid w:val="0005105A"/>
    <w:rsid w:val="000601BD"/>
    <w:rsid w:val="000628D4"/>
    <w:rsid w:val="0006336C"/>
    <w:rsid w:val="00067FC0"/>
    <w:rsid w:val="00074E7D"/>
    <w:rsid w:val="00080889"/>
    <w:rsid w:val="00081A90"/>
    <w:rsid w:val="00084F09"/>
    <w:rsid w:val="00094F20"/>
    <w:rsid w:val="00095ACE"/>
    <w:rsid w:val="000A04B5"/>
    <w:rsid w:val="000A0FEC"/>
    <w:rsid w:val="000A252C"/>
    <w:rsid w:val="000A2768"/>
    <w:rsid w:val="000A44BD"/>
    <w:rsid w:val="000A5615"/>
    <w:rsid w:val="000A586E"/>
    <w:rsid w:val="000B1891"/>
    <w:rsid w:val="000B287A"/>
    <w:rsid w:val="000B322E"/>
    <w:rsid w:val="000B6117"/>
    <w:rsid w:val="000C20C4"/>
    <w:rsid w:val="000C25BF"/>
    <w:rsid w:val="000C2CB7"/>
    <w:rsid w:val="000C4C58"/>
    <w:rsid w:val="000C65A5"/>
    <w:rsid w:val="000D26C7"/>
    <w:rsid w:val="000D5CA7"/>
    <w:rsid w:val="000E0580"/>
    <w:rsid w:val="000E31B3"/>
    <w:rsid w:val="000E500F"/>
    <w:rsid w:val="000E5341"/>
    <w:rsid w:val="000E6DBE"/>
    <w:rsid w:val="000E6E6D"/>
    <w:rsid w:val="000E7F25"/>
    <w:rsid w:val="000E7F89"/>
    <w:rsid w:val="000F4273"/>
    <w:rsid w:val="000F51DC"/>
    <w:rsid w:val="001026C8"/>
    <w:rsid w:val="0010464E"/>
    <w:rsid w:val="001046A8"/>
    <w:rsid w:val="00104D81"/>
    <w:rsid w:val="001125E7"/>
    <w:rsid w:val="001129BA"/>
    <w:rsid w:val="00112AFD"/>
    <w:rsid w:val="00112B53"/>
    <w:rsid w:val="0012071B"/>
    <w:rsid w:val="0012071C"/>
    <w:rsid w:val="00120FFC"/>
    <w:rsid w:val="0012126B"/>
    <w:rsid w:val="00121401"/>
    <w:rsid w:val="001219BC"/>
    <w:rsid w:val="0012262D"/>
    <w:rsid w:val="0012271F"/>
    <w:rsid w:val="00122BA2"/>
    <w:rsid w:val="001238CC"/>
    <w:rsid w:val="0012733B"/>
    <w:rsid w:val="00130902"/>
    <w:rsid w:val="00130BC2"/>
    <w:rsid w:val="00130BEF"/>
    <w:rsid w:val="00131D97"/>
    <w:rsid w:val="001350A5"/>
    <w:rsid w:val="0013711C"/>
    <w:rsid w:val="00143BB7"/>
    <w:rsid w:val="00147A19"/>
    <w:rsid w:val="0015454B"/>
    <w:rsid w:val="00155D92"/>
    <w:rsid w:val="0015678C"/>
    <w:rsid w:val="00162B9E"/>
    <w:rsid w:val="0016412F"/>
    <w:rsid w:val="00164687"/>
    <w:rsid w:val="00165CB9"/>
    <w:rsid w:val="001665E2"/>
    <w:rsid w:val="00170396"/>
    <w:rsid w:val="00171FF4"/>
    <w:rsid w:val="00173784"/>
    <w:rsid w:val="00173C34"/>
    <w:rsid w:val="001750E1"/>
    <w:rsid w:val="00175940"/>
    <w:rsid w:val="00181D1F"/>
    <w:rsid w:val="00181D27"/>
    <w:rsid w:val="00183446"/>
    <w:rsid w:val="00186C2B"/>
    <w:rsid w:val="001874AA"/>
    <w:rsid w:val="00187700"/>
    <w:rsid w:val="00187BAA"/>
    <w:rsid w:val="0019285D"/>
    <w:rsid w:val="00196B73"/>
    <w:rsid w:val="001A02BB"/>
    <w:rsid w:val="001A13D8"/>
    <w:rsid w:val="001A16D9"/>
    <w:rsid w:val="001A1AA9"/>
    <w:rsid w:val="001A43EE"/>
    <w:rsid w:val="001A6430"/>
    <w:rsid w:val="001A7648"/>
    <w:rsid w:val="001A7F5A"/>
    <w:rsid w:val="001B1A1F"/>
    <w:rsid w:val="001B268F"/>
    <w:rsid w:val="001B313E"/>
    <w:rsid w:val="001B6B75"/>
    <w:rsid w:val="001B7075"/>
    <w:rsid w:val="001C1FD8"/>
    <w:rsid w:val="001C2166"/>
    <w:rsid w:val="001C3F71"/>
    <w:rsid w:val="001D0EAD"/>
    <w:rsid w:val="001D4D75"/>
    <w:rsid w:val="001D56AC"/>
    <w:rsid w:val="001D6989"/>
    <w:rsid w:val="001D74F0"/>
    <w:rsid w:val="001E046F"/>
    <w:rsid w:val="001E170D"/>
    <w:rsid w:val="001E2B1D"/>
    <w:rsid w:val="001E783A"/>
    <w:rsid w:val="001F00AB"/>
    <w:rsid w:val="001F1590"/>
    <w:rsid w:val="001F7B4A"/>
    <w:rsid w:val="002022A8"/>
    <w:rsid w:val="002026D3"/>
    <w:rsid w:val="0020456F"/>
    <w:rsid w:val="00205789"/>
    <w:rsid w:val="00221D80"/>
    <w:rsid w:val="00230FD2"/>
    <w:rsid w:val="00231FF7"/>
    <w:rsid w:val="00235252"/>
    <w:rsid w:val="002362A2"/>
    <w:rsid w:val="00241C56"/>
    <w:rsid w:val="002444D1"/>
    <w:rsid w:val="00245507"/>
    <w:rsid w:val="00251A11"/>
    <w:rsid w:val="00254D62"/>
    <w:rsid w:val="00254DD6"/>
    <w:rsid w:val="00257077"/>
    <w:rsid w:val="00257C79"/>
    <w:rsid w:val="002711D3"/>
    <w:rsid w:val="002714D4"/>
    <w:rsid w:val="002718E6"/>
    <w:rsid w:val="00271B95"/>
    <w:rsid w:val="0027675F"/>
    <w:rsid w:val="00276CCE"/>
    <w:rsid w:val="00293289"/>
    <w:rsid w:val="00293D00"/>
    <w:rsid w:val="00294819"/>
    <w:rsid w:val="00296106"/>
    <w:rsid w:val="002A1BCF"/>
    <w:rsid w:val="002A272B"/>
    <w:rsid w:val="002A39F1"/>
    <w:rsid w:val="002A4077"/>
    <w:rsid w:val="002A5892"/>
    <w:rsid w:val="002A65B7"/>
    <w:rsid w:val="002B11CC"/>
    <w:rsid w:val="002B15B8"/>
    <w:rsid w:val="002B3708"/>
    <w:rsid w:val="002B3CC7"/>
    <w:rsid w:val="002B4033"/>
    <w:rsid w:val="002C146D"/>
    <w:rsid w:val="002C247F"/>
    <w:rsid w:val="002C50B4"/>
    <w:rsid w:val="002C5E4A"/>
    <w:rsid w:val="002C71DC"/>
    <w:rsid w:val="002D0767"/>
    <w:rsid w:val="002D3064"/>
    <w:rsid w:val="002D4DB7"/>
    <w:rsid w:val="002F047B"/>
    <w:rsid w:val="002F285A"/>
    <w:rsid w:val="002F4024"/>
    <w:rsid w:val="002F769C"/>
    <w:rsid w:val="002F7916"/>
    <w:rsid w:val="0030404D"/>
    <w:rsid w:val="00306D15"/>
    <w:rsid w:val="00307C93"/>
    <w:rsid w:val="0031127F"/>
    <w:rsid w:val="00312019"/>
    <w:rsid w:val="00320940"/>
    <w:rsid w:val="0032320E"/>
    <w:rsid w:val="0032406F"/>
    <w:rsid w:val="00327AA3"/>
    <w:rsid w:val="00330CBC"/>
    <w:rsid w:val="003310D4"/>
    <w:rsid w:val="00335561"/>
    <w:rsid w:val="00340F14"/>
    <w:rsid w:val="00343B26"/>
    <w:rsid w:val="003457F4"/>
    <w:rsid w:val="00345800"/>
    <w:rsid w:val="003465BA"/>
    <w:rsid w:val="00346A07"/>
    <w:rsid w:val="00346C05"/>
    <w:rsid w:val="00352928"/>
    <w:rsid w:val="00352C1F"/>
    <w:rsid w:val="0035763C"/>
    <w:rsid w:val="003631BB"/>
    <w:rsid w:val="00363D04"/>
    <w:rsid w:val="00363ED1"/>
    <w:rsid w:val="0036591B"/>
    <w:rsid w:val="00367230"/>
    <w:rsid w:val="0038559B"/>
    <w:rsid w:val="00387CE6"/>
    <w:rsid w:val="003927E3"/>
    <w:rsid w:val="003A2A58"/>
    <w:rsid w:val="003B0420"/>
    <w:rsid w:val="003B0452"/>
    <w:rsid w:val="003B656D"/>
    <w:rsid w:val="003C480F"/>
    <w:rsid w:val="003C6115"/>
    <w:rsid w:val="003C7A15"/>
    <w:rsid w:val="003D0BE9"/>
    <w:rsid w:val="003D50BD"/>
    <w:rsid w:val="003E182D"/>
    <w:rsid w:val="003E4A50"/>
    <w:rsid w:val="003E5518"/>
    <w:rsid w:val="003E5D8E"/>
    <w:rsid w:val="003F12B9"/>
    <w:rsid w:val="003F4462"/>
    <w:rsid w:val="003F6D89"/>
    <w:rsid w:val="0040055E"/>
    <w:rsid w:val="00401CB1"/>
    <w:rsid w:val="00402776"/>
    <w:rsid w:val="004040B2"/>
    <w:rsid w:val="00426460"/>
    <w:rsid w:val="004308CB"/>
    <w:rsid w:val="00430C0E"/>
    <w:rsid w:val="00434750"/>
    <w:rsid w:val="00434823"/>
    <w:rsid w:val="00435713"/>
    <w:rsid w:val="00435C9A"/>
    <w:rsid w:val="004436D1"/>
    <w:rsid w:val="00450156"/>
    <w:rsid w:val="004537C4"/>
    <w:rsid w:val="004553A0"/>
    <w:rsid w:val="004563F3"/>
    <w:rsid w:val="0045711F"/>
    <w:rsid w:val="00462C96"/>
    <w:rsid w:val="00466200"/>
    <w:rsid w:val="0046709D"/>
    <w:rsid w:val="00467C18"/>
    <w:rsid w:val="004700C6"/>
    <w:rsid w:val="004705BD"/>
    <w:rsid w:val="00474030"/>
    <w:rsid w:val="004741FD"/>
    <w:rsid w:val="0047677F"/>
    <w:rsid w:val="00476A53"/>
    <w:rsid w:val="004805A8"/>
    <w:rsid w:val="00482E83"/>
    <w:rsid w:val="004837D4"/>
    <w:rsid w:val="00484391"/>
    <w:rsid w:val="00491190"/>
    <w:rsid w:val="004911AC"/>
    <w:rsid w:val="00491B89"/>
    <w:rsid w:val="00493648"/>
    <w:rsid w:val="00497083"/>
    <w:rsid w:val="004A24FA"/>
    <w:rsid w:val="004A3170"/>
    <w:rsid w:val="004A4630"/>
    <w:rsid w:val="004B04EC"/>
    <w:rsid w:val="004B09BF"/>
    <w:rsid w:val="004B2673"/>
    <w:rsid w:val="004B3E2E"/>
    <w:rsid w:val="004B3E80"/>
    <w:rsid w:val="004B536C"/>
    <w:rsid w:val="004B66EE"/>
    <w:rsid w:val="004C086F"/>
    <w:rsid w:val="004C20C1"/>
    <w:rsid w:val="004C2B34"/>
    <w:rsid w:val="004C52A3"/>
    <w:rsid w:val="004C5A10"/>
    <w:rsid w:val="004D132B"/>
    <w:rsid w:val="004D1940"/>
    <w:rsid w:val="004D664B"/>
    <w:rsid w:val="004D7155"/>
    <w:rsid w:val="004D7364"/>
    <w:rsid w:val="004D776B"/>
    <w:rsid w:val="004E149D"/>
    <w:rsid w:val="004E175A"/>
    <w:rsid w:val="004E661E"/>
    <w:rsid w:val="005054BF"/>
    <w:rsid w:val="00506F4C"/>
    <w:rsid w:val="00507EE0"/>
    <w:rsid w:val="00510626"/>
    <w:rsid w:val="00517E77"/>
    <w:rsid w:val="00523B97"/>
    <w:rsid w:val="00526893"/>
    <w:rsid w:val="00530179"/>
    <w:rsid w:val="00530DD7"/>
    <w:rsid w:val="00533A10"/>
    <w:rsid w:val="0054203B"/>
    <w:rsid w:val="00552D5D"/>
    <w:rsid w:val="00553248"/>
    <w:rsid w:val="00553584"/>
    <w:rsid w:val="00555989"/>
    <w:rsid w:val="00556E5D"/>
    <w:rsid w:val="00561081"/>
    <w:rsid w:val="00564594"/>
    <w:rsid w:val="00565422"/>
    <w:rsid w:val="00565FAE"/>
    <w:rsid w:val="00565FD3"/>
    <w:rsid w:val="00571B9E"/>
    <w:rsid w:val="00573688"/>
    <w:rsid w:val="00574379"/>
    <w:rsid w:val="00582954"/>
    <w:rsid w:val="00582DB2"/>
    <w:rsid w:val="00583905"/>
    <w:rsid w:val="005850E3"/>
    <w:rsid w:val="00585682"/>
    <w:rsid w:val="00592F88"/>
    <w:rsid w:val="005932B0"/>
    <w:rsid w:val="005932FB"/>
    <w:rsid w:val="005A2410"/>
    <w:rsid w:val="005A2DBC"/>
    <w:rsid w:val="005A3929"/>
    <w:rsid w:val="005B063B"/>
    <w:rsid w:val="005B53AF"/>
    <w:rsid w:val="005B5940"/>
    <w:rsid w:val="005C1C81"/>
    <w:rsid w:val="005D2489"/>
    <w:rsid w:val="005D2F77"/>
    <w:rsid w:val="005D39FB"/>
    <w:rsid w:val="005D4BE3"/>
    <w:rsid w:val="005D501D"/>
    <w:rsid w:val="005D5888"/>
    <w:rsid w:val="005D6671"/>
    <w:rsid w:val="005E021F"/>
    <w:rsid w:val="005E27E3"/>
    <w:rsid w:val="005E29ED"/>
    <w:rsid w:val="005E48A2"/>
    <w:rsid w:val="005E4B03"/>
    <w:rsid w:val="005E65D1"/>
    <w:rsid w:val="005F7B69"/>
    <w:rsid w:val="00604BAC"/>
    <w:rsid w:val="00605685"/>
    <w:rsid w:val="00607C43"/>
    <w:rsid w:val="00607D49"/>
    <w:rsid w:val="00610C36"/>
    <w:rsid w:val="00611F43"/>
    <w:rsid w:val="00612669"/>
    <w:rsid w:val="0061267F"/>
    <w:rsid w:val="0061456A"/>
    <w:rsid w:val="006153D9"/>
    <w:rsid w:val="00616275"/>
    <w:rsid w:val="00620A24"/>
    <w:rsid w:val="00625AF8"/>
    <w:rsid w:val="006277E2"/>
    <w:rsid w:val="00634814"/>
    <w:rsid w:val="00636043"/>
    <w:rsid w:val="006375DE"/>
    <w:rsid w:val="00640556"/>
    <w:rsid w:val="006410EE"/>
    <w:rsid w:val="006479F5"/>
    <w:rsid w:val="00650653"/>
    <w:rsid w:val="006535E3"/>
    <w:rsid w:val="0065591F"/>
    <w:rsid w:val="0065787C"/>
    <w:rsid w:val="00660B82"/>
    <w:rsid w:val="00661E80"/>
    <w:rsid w:val="00671215"/>
    <w:rsid w:val="00672C1B"/>
    <w:rsid w:val="006775B6"/>
    <w:rsid w:val="00680869"/>
    <w:rsid w:val="0068417A"/>
    <w:rsid w:val="0068619F"/>
    <w:rsid w:val="00693D17"/>
    <w:rsid w:val="00693EA7"/>
    <w:rsid w:val="006946C7"/>
    <w:rsid w:val="00694CA3"/>
    <w:rsid w:val="006966FB"/>
    <w:rsid w:val="006967CB"/>
    <w:rsid w:val="00697297"/>
    <w:rsid w:val="006A0237"/>
    <w:rsid w:val="006A59A7"/>
    <w:rsid w:val="006A59BB"/>
    <w:rsid w:val="006A7187"/>
    <w:rsid w:val="006B056D"/>
    <w:rsid w:val="006B73B5"/>
    <w:rsid w:val="006B7CDA"/>
    <w:rsid w:val="006C017B"/>
    <w:rsid w:val="006C030D"/>
    <w:rsid w:val="006C2347"/>
    <w:rsid w:val="006C7C93"/>
    <w:rsid w:val="006D22D1"/>
    <w:rsid w:val="006D3B4D"/>
    <w:rsid w:val="006D798E"/>
    <w:rsid w:val="006E00A7"/>
    <w:rsid w:val="006E2B27"/>
    <w:rsid w:val="006F041D"/>
    <w:rsid w:val="006F31B2"/>
    <w:rsid w:val="006F5E79"/>
    <w:rsid w:val="006F60D0"/>
    <w:rsid w:val="006F7AAF"/>
    <w:rsid w:val="00700A3E"/>
    <w:rsid w:val="007017AB"/>
    <w:rsid w:val="00704AAC"/>
    <w:rsid w:val="007054C8"/>
    <w:rsid w:val="0071085E"/>
    <w:rsid w:val="00711080"/>
    <w:rsid w:val="007118E7"/>
    <w:rsid w:val="00720FA3"/>
    <w:rsid w:val="00721019"/>
    <w:rsid w:val="00723D25"/>
    <w:rsid w:val="00724FB1"/>
    <w:rsid w:val="007301CD"/>
    <w:rsid w:val="00735D5A"/>
    <w:rsid w:val="00740C0D"/>
    <w:rsid w:val="00742360"/>
    <w:rsid w:val="00742E37"/>
    <w:rsid w:val="00742F42"/>
    <w:rsid w:val="0074547A"/>
    <w:rsid w:val="00746A6C"/>
    <w:rsid w:val="00753AC6"/>
    <w:rsid w:val="00755437"/>
    <w:rsid w:val="00762451"/>
    <w:rsid w:val="00763F13"/>
    <w:rsid w:val="00763FA7"/>
    <w:rsid w:val="00764384"/>
    <w:rsid w:val="007668CD"/>
    <w:rsid w:val="007671A8"/>
    <w:rsid w:val="00775C02"/>
    <w:rsid w:val="00777361"/>
    <w:rsid w:val="007779BB"/>
    <w:rsid w:val="0078255C"/>
    <w:rsid w:val="00784093"/>
    <w:rsid w:val="00785C79"/>
    <w:rsid w:val="00790CEB"/>
    <w:rsid w:val="00791543"/>
    <w:rsid w:val="007947F6"/>
    <w:rsid w:val="007968DA"/>
    <w:rsid w:val="00797C84"/>
    <w:rsid w:val="007A20A2"/>
    <w:rsid w:val="007A3CEA"/>
    <w:rsid w:val="007A4687"/>
    <w:rsid w:val="007A4757"/>
    <w:rsid w:val="007A7B7A"/>
    <w:rsid w:val="007B23C6"/>
    <w:rsid w:val="007B2574"/>
    <w:rsid w:val="007B2829"/>
    <w:rsid w:val="007B29B6"/>
    <w:rsid w:val="007B30F7"/>
    <w:rsid w:val="007B4FE4"/>
    <w:rsid w:val="007B55E7"/>
    <w:rsid w:val="007B57A7"/>
    <w:rsid w:val="007B6C33"/>
    <w:rsid w:val="007C2C39"/>
    <w:rsid w:val="007C328B"/>
    <w:rsid w:val="007C35BA"/>
    <w:rsid w:val="007C6699"/>
    <w:rsid w:val="007D74A6"/>
    <w:rsid w:val="007E068D"/>
    <w:rsid w:val="007E4AEB"/>
    <w:rsid w:val="007E50CF"/>
    <w:rsid w:val="007E5A77"/>
    <w:rsid w:val="007E6303"/>
    <w:rsid w:val="007E745C"/>
    <w:rsid w:val="007F0A30"/>
    <w:rsid w:val="007F3012"/>
    <w:rsid w:val="007F34DF"/>
    <w:rsid w:val="007F3BCF"/>
    <w:rsid w:val="007F47A0"/>
    <w:rsid w:val="007F4AC9"/>
    <w:rsid w:val="007F6262"/>
    <w:rsid w:val="007F6CCE"/>
    <w:rsid w:val="007F6D5E"/>
    <w:rsid w:val="008054E1"/>
    <w:rsid w:val="00806E42"/>
    <w:rsid w:val="00807358"/>
    <w:rsid w:val="008077B9"/>
    <w:rsid w:val="00807C16"/>
    <w:rsid w:val="00813BFE"/>
    <w:rsid w:val="00814FE7"/>
    <w:rsid w:val="00815327"/>
    <w:rsid w:val="008153D4"/>
    <w:rsid w:val="0081682C"/>
    <w:rsid w:val="00816D1E"/>
    <w:rsid w:val="00820BC0"/>
    <w:rsid w:val="008302C8"/>
    <w:rsid w:val="008326F9"/>
    <w:rsid w:val="00836B70"/>
    <w:rsid w:val="008417D4"/>
    <w:rsid w:val="00844286"/>
    <w:rsid w:val="008450AC"/>
    <w:rsid w:val="00845F77"/>
    <w:rsid w:val="0085081D"/>
    <w:rsid w:val="00851526"/>
    <w:rsid w:val="0085227B"/>
    <w:rsid w:val="00854088"/>
    <w:rsid w:val="008560AB"/>
    <w:rsid w:val="0085640B"/>
    <w:rsid w:val="008601EE"/>
    <w:rsid w:val="00860CE4"/>
    <w:rsid w:val="00865D9A"/>
    <w:rsid w:val="00867024"/>
    <w:rsid w:val="00871069"/>
    <w:rsid w:val="0087192F"/>
    <w:rsid w:val="00873C5D"/>
    <w:rsid w:val="008746D0"/>
    <w:rsid w:val="00874F5A"/>
    <w:rsid w:val="008751A5"/>
    <w:rsid w:val="00876CEF"/>
    <w:rsid w:val="00877856"/>
    <w:rsid w:val="00883B2D"/>
    <w:rsid w:val="008855E0"/>
    <w:rsid w:val="008873ED"/>
    <w:rsid w:val="00890153"/>
    <w:rsid w:val="00890778"/>
    <w:rsid w:val="00892F3F"/>
    <w:rsid w:val="00893A47"/>
    <w:rsid w:val="00893E77"/>
    <w:rsid w:val="00895FEA"/>
    <w:rsid w:val="00897805"/>
    <w:rsid w:val="00897B91"/>
    <w:rsid w:val="008A004E"/>
    <w:rsid w:val="008A27C2"/>
    <w:rsid w:val="008A3BFE"/>
    <w:rsid w:val="008A461F"/>
    <w:rsid w:val="008A5D39"/>
    <w:rsid w:val="008A63BF"/>
    <w:rsid w:val="008B0334"/>
    <w:rsid w:val="008B3BDB"/>
    <w:rsid w:val="008B6F70"/>
    <w:rsid w:val="008C064F"/>
    <w:rsid w:val="008C1209"/>
    <w:rsid w:val="008C195F"/>
    <w:rsid w:val="008C250E"/>
    <w:rsid w:val="008C26AD"/>
    <w:rsid w:val="008C735B"/>
    <w:rsid w:val="008C7D8C"/>
    <w:rsid w:val="008D08B9"/>
    <w:rsid w:val="008D336D"/>
    <w:rsid w:val="008D367B"/>
    <w:rsid w:val="008D4F1A"/>
    <w:rsid w:val="008D66B3"/>
    <w:rsid w:val="008E1777"/>
    <w:rsid w:val="008E3D8F"/>
    <w:rsid w:val="008E3E4A"/>
    <w:rsid w:val="008E3F75"/>
    <w:rsid w:val="008E43A7"/>
    <w:rsid w:val="008F0194"/>
    <w:rsid w:val="008F0783"/>
    <w:rsid w:val="0090619D"/>
    <w:rsid w:val="0092007C"/>
    <w:rsid w:val="00923D94"/>
    <w:rsid w:val="00925551"/>
    <w:rsid w:val="009345A6"/>
    <w:rsid w:val="009350DD"/>
    <w:rsid w:val="00935CD5"/>
    <w:rsid w:val="00940486"/>
    <w:rsid w:val="00944927"/>
    <w:rsid w:val="009501E0"/>
    <w:rsid w:val="00953106"/>
    <w:rsid w:val="0095311A"/>
    <w:rsid w:val="00955ACA"/>
    <w:rsid w:val="00965C6E"/>
    <w:rsid w:val="00967550"/>
    <w:rsid w:val="009678E6"/>
    <w:rsid w:val="00967FB1"/>
    <w:rsid w:val="0097103F"/>
    <w:rsid w:val="00975B43"/>
    <w:rsid w:val="009804C7"/>
    <w:rsid w:val="00982CFD"/>
    <w:rsid w:val="00982D7A"/>
    <w:rsid w:val="00983F4A"/>
    <w:rsid w:val="009840D5"/>
    <w:rsid w:val="0098658E"/>
    <w:rsid w:val="00993297"/>
    <w:rsid w:val="00995E57"/>
    <w:rsid w:val="00997433"/>
    <w:rsid w:val="009A0EB7"/>
    <w:rsid w:val="009A1A66"/>
    <w:rsid w:val="009B0549"/>
    <w:rsid w:val="009C1BAC"/>
    <w:rsid w:val="009C2C6C"/>
    <w:rsid w:val="009C4729"/>
    <w:rsid w:val="009C48F1"/>
    <w:rsid w:val="009C70AE"/>
    <w:rsid w:val="009D0553"/>
    <w:rsid w:val="009E5169"/>
    <w:rsid w:val="009E5388"/>
    <w:rsid w:val="009E79B8"/>
    <w:rsid w:val="009F0919"/>
    <w:rsid w:val="009F3769"/>
    <w:rsid w:val="009F69C5"/>
    <w:rsid w:val="00A00E2F"/>
    <w:rsid w:val="00A01901"/>
    <w:rsid w:val="00A019C9"/>
    <w:rsid w:val="00A027AE"/>
    <w:rsid w:val="00A02FFC"/>
    <w:rsid w:val="00A104B4"/>
    <w:rsid w:val="00A1191D"/>
    <w:rsid w:val="00A13284"/>
    <w:rsid w:val="00A146D9"/>
    <w:rsid w:val="00A16258"/>
    <w:rsid w:val="00A21A22"/>
    <w:rsid w:val="00A27868"/>
    <w:rsid w:val="00A30CF1"/>
    <w:rsid w:val="00A32186"/>
    <w:rsid w:val="00A34396"/>
    <w:rsid w:val="00A3461B"/>
    <w:rsid w:val="00A36759"/>
    <w:rsid w:val="00A36F50"/>
    <w:rsid w:val="00A4220A"/>
    <w:rsid w:val="00A46062"/>
    <w:rsid w:val="00A5198E"/>
    <w:rsid w:val="00A51A46"/>
    <w:rsid w:val="00A52A8D"/>
    <w:rsid w:val="00A54E9A"/>
    <w:rsid w:val="00A633A5"/>
    <w:rsid w:val="00A6633D"/>
    <w:rsid w:val="00A66E62"/>
    <w:rsid w:val="00A721CD"/>
    <w:rsid w:val="00A723CE"/>
    <w:rsid w:val="00A723EB"/>
    <w:rsid w:val="00A73AE3"/>
    <w:rsid w:val="00A74190"/>
    <w:rsid w:val="00A74C6F"/>
    <w:rsid w:val="00A94A64"/>
    <w:rsid w:val="00AA0358"/>
    <w:rsid w:val="00AA5A2A"/>
    <w:rsid w:val="00AA62A1"/>
    <w:rsid w:val="00AA7D0A"/>
    <w:rsid w:val="00AB0FFD"/>
    <w:rsid w:val="00AC11CC"/>
    <w:rsid w:val="00AC190C"/>
    <w:rsid w:val="00AD1EE6"/>
    <w:rsid w:val="00AD5FAE"/>
    <w:rsid w:val="00AE00ED"/>
    <w:rsid w:val="00AE57EA"/>
    <w:rsid w:val="00AE73AE"/>
    <w:rsid w:val="00AF0B0F"/>
    <w:rsid w:val="00AF1E41"/>
    <w:rsid w:val="00B00065"/>
    <w:rsid w:val="00B00934"/>
    <w:rsid w:val="00B014C1"/>
    <w:rsid w:val="00B0227E"/>
    <w:rsid w:val="00B05712"/>
    <w:rsid w:val="00B06D02"/>
    <w:rsid w:val="00B078AC"/>
    <w:rsid w:val="00B10704"/>
    <w:rsid w:val="00B139D4"/>
    <w:rsid w:val="00B13AEC"/>
    <w:rsid w:val="00B209FA"/>
    <w:rsid w:val="00B23460"/>
    <w:rsid w:val="00B255EE"/>
    <w:rsid w:val="00B257E4"/>
    <w:rsid w:val="00B349CA"/>
    <w:rsid w:val="00B40605"/>
    <w:rsid w:val="00B41DFD"/>
    <w:rsid w:val="00B4732F"/>
    <w:rsid w:val="00B51576"/>
    <w:rsid w:val="00B519FA"/>
    <w:rsid w:val="00B63BB6"/>
    <w:rsid w:val="00B71D53"/>
    <w:rsid w:val="00B87634"/>
    <w:rsid w:val="00B9219B"/>
    <w:rsid w:val="00B94BD1"/>
    <w:rsid w:val="00B956EB"/>
    <w:rsid w:val="00BA0340"/>
    <w:rsid w:val="00BA2671"/>
    <w:rsid w:val="00BA3A9B"/>
    <w:rsid w:val="00BA45C0"/>
    <w:rsid w:val="00BA6C8B"/>
    <w:rsid w:val="00BA740E"/>
    <w:rsid w:val="00BB3705"/>
    <w:rsid w:val="00BB4AF5"/>
    <w:rsid w:val="00BC1793"/>
    <w:rsid w:val="00BC2784"/>
    <w:rsid w:val="00BC2EE9"/>
    <w:rsid w:val="00BD034A"/>
    <w:rsid w:val="00BD04AA"/>
    <w:rsid w:val="00BD3798"/>
    <w:rsid w:val="00BD4DA1"/>
    <w:rsid w:val="00BD639D"/>
    <w:rsid w:val="00BE040F"/>
    <w:rsid w:val="00BE1B43"/>
    <w:rsid w:val="00BE221A"/>
    <w:rsid w:val="00BE55CC"/>
    <w:rsid w:val="00BE5A12"/>
    <w:rsid w:val="00BE7106"/>
    <w:rsid w:val="00BE7DE9"/>
    <w:rsid w:val="00BF0417"/>
    <w:rsid w:val="00BF4007"/>
    <w:rsid w:val="00BF4E93"/>
    <w:rsid w:val="00BF5EC3"/>
    <w:rsid w:val="00C0245F"/>
    <w:rsid w:val="00C02650"/>
    <w:rsid w:val="00C123FB"/>
    <w:rsid w:val="00C13BF7"/>
    <w:rsid w:val="00C1688C"/>
    <w:rsid w:val="00C220C4"/>
    <w:rsid w:val="00C30A68"/>
    <w:rsid w:val="00C32A2E"/>
    <w:rsid w:val="00C33CD2"/>
    <w:rsid w:val="00C36EAB"/>
    <w:rsid w:val="00C4274F"/>
    <w:rsid w:val="00C43AFE"/>
    <w:rsid w:val="00C43B91"/>
    <w:rsid w:val="00C43CB9"/>
    <w:rsid w:val="00C43E0A"/>
    <w:rsid w:val="00C4535A"/>
    <w:rsid w:val="00C457FE"/>
    <w:rsid w:val="00C46BBD"/>
    <w:rsid w:val="00C55154"/>
    <w:rsid w:val="00C56CF9"/>
    <w:rsid w:val="00C57826"/>
    <w:rsid w:val="00C628C9"/>
    <w:rsid w:val="00C63978"/>
    <w:rsid w:val="00C65512"/>
    <w:rsid w:val="00C65A61"/>
    <w:rsid w:val="00C705FB"/>
    <w:rsid w:val="00C7156F"/>
    <w:rsid w:val="00C73357"/>
    <w:rsid w:val="00C74311"/>
    <w:rsid w:val="00C76516"/>
    <w:rsid w:val="00C8180E"/>
    <w:rsid w:val="00C86394"/>
    <w:rsid w:val="00C87847"/>
    <w:rsid w:val="00C90423"/>
    <w:rsid w:val="00C92D98"/>
    <w:rsid w:val="00C96AE9"/>
    <w:rsid w:val="00CA56B4"/>
    <w:rsid w:val="00CA633D"/>
    <w:rsid w:val="00CA78F6"/>
    <w:rsid w:val="00CB5449"/>
    <w:rsid w:val="00CC0A9C"/>
    <w:rsid w:val="00CC1481"/>
    <w:rsid w:val="00CC313B"/>
    <w:rsid w:val="00CC4711"/>
    <w:rsid w:val="00CC60C6"/>
    <w:rsid w:val="00CD4E36"/>
    <w:rsid w:val="00CD5E1B"/>
    <w:rsid w:val="00CD7298"/>
    <w:rsid w:val="00CD7E75"/>
    <w:rsid w:val="00CE60AD"/>
    <w:rsid w:val="00CE69F5"/>
    <w:rsid w:val="00CF4ECB"/>
    <w:rsid w:val="00CF62E2"/>
    <w:rsid w:val="00D01F9D"/>
    <w:rsid w:val="00D04777"/>
    <w:rsid w:val="00D06572"/>
    <w:rsid w:val="00D067C5"/>
    <w:rsid w:val="00D06CD6"/>
    <w:rsid w:val="00D109CB"/>
    <w:rsid w:val="00D116C7"/>
    <w:rsid w:val="00D15E10"/>
    <w:rsid w:val="00D212A9"/>
    <w:rsid w:val="00D22888"/>
    <w:rsid w:val="00D243B6"/>
    <w:rsid w:val="00D250E8"/>
    <w:rsid w:val="00D257E0"/>
    <w:rsid w:val="00D27E68"/>
    <w:rsid w:val="00D27EFC"/>
    <w:rsid w:val="00D32610"/>
    <w:rsid w:val="00D32ECB"/>
    <w:rsid w:val="00D35DA7"/>
    <w:rsid w:val="00D3644A"/>
    <w:rsid w:val="00D421A9"/>
    <w:rsid w:val="00D434F0"/>
    <w:rsid w:val="00D4454C"/>
    <w:rsid w:val="00D466E4"/>
    <w:rsid w:val="00D473BE"/>
    <w:rsid w:val="00D51211"/>
    <w:rsid w:val="00D51B32"/>
    <w:rsid w:val="00D5409D"/>
    <w:rsid w:val="00D567AC"/>
    <w:rsid w:val="00D5706D"/>
    <w:rsid w:val="00D60539"/>
    <w:rsid w:val="00D623A4"/>
    <w:rsid w:val="00D62A95"/>
    <w:rsid w:val="00D65614"/>
    <w:rsid w:val="00D7119C"/>
    <w:rsid w:val="00D71930"/>
    <w:rsid w:val="00D72D7D"/>
    <w:rsid w:val="00D80FDD"/>
    <w:rsid w:val="00D9089C"/>
    <w:rsid w:val="00D92934"/>
    <w:rsid w:val="00D92D5D"/>
    <w:rsid w:val="00D93AE9"/>
    <w:rsid w:val="00DA002D"/>
    <w:rsid w:val="00DA5499"/>
    <w:rsid w:val="00DA5937"/>
    <w:rsid w:val="00DA64D9"/>
    <w:rsid w:val="00DA7FCA"/>
    <w:rsid w:val="00DB345D"/>
    <w:rsid w:val="00DB5C7F"/>
    <w:rsid w:val="00DB60D7"/>
    <w:rsid w:val="00DC15EF"/>
    <w:rsid w:val="00DC23C6"/>
    <w:rsid w:val="00DC23D1"/>
    <w:rsid w:val="00DC2ECF"/>
    <w:rsid w:val="00DD21DA"/>
    <w:rsid w:val="00DD6F3C"/>
    <w:rsid w:val="00DD6F8C"/>
    <w:rsid w:val="00DE2320"/>
    <w:rsid w:val="00DE73B6"/>
    <w:rsid w:val="00DF1988"/>
    <w:rsid w:val="00DF5173"/>
    <w:rsid w:val="00DF789A"/>
    <w:rsid w:val="00DF789B"/>
    <w:rsid w:val="00E022FA"/>
    <w:rsid w:val="00E02CC0"/>
    <w:rsid w:val="00E05DFA"/>
    <w:rsid w:val="00E06CFA"/>
    <w:rsid w:val="00E1521D"/>
    <w:rsid w:val="00E16C2A"/>
    <w:rsid w:val="00E170A2"/>
    <w:rsid w:val="00E227D3"/>
    <w:rsid w:val="00E23FA2"/>
    <w:rsid w:val="00E328FF"/>
    <w:rsid w:val="00E33E86"/>
    <w:rsid w:val="00E5146E"/>
    <w:rsid w:val="00E52AFB"/>
    <w:rsid w:val="00E54707"/>
    <w:rsid w:val="00E60FD6"/>
    <w:rsid w:val="00E62637"/>
    <w:rsid w:val="00E67F7C"/>
    <w:rsid w:val="00E70FC6"/>
    <w:rsid w:val="00E71C87"/>
    <w:rsid w:val="00E72750"/>
    <w:rsid w:val="00E72835"/>
    <w:rsid w:val="00E734E6"/>
    <w:rsid w:val="00E8031C"/>
    <w:rsid w:val="00E813E2"/>
    <w:rsid w:val="00E8482E"/>
    <w:rsid w:val="00E9099B"/>
    <w:rsid w:val="00E929C5"/>
    <w:rsid w:val="00E9367F"/>
    <w:rsid w:val="00E9540D"/>
    <w:rsid w:val="00E95F9C"/>
    <w:rsid w:val="00E974E6"/>
    <w:rsid w:val="00EA4F57"/>
    <w:rsid w:val="00EA4FE0"/>
    <w:rsid w:val="00EA7857"/>
    <w:rsid w:val="00EB0442"/>
    <w:rsid w:val="00EB25E5"/>
    <w:rsid w:val="00EB4C5C"/>
    <w:rsid w:val="00EB644C"/>
    <w:rsid w:val="00EB6F8C"/>
    <w:rsid w:val="00EC3795"/>
    <w:rsid w:val="00EC3A24"/>
    <w:rsid w:val="00EC57BF"/>
    <w:rsid w:val="00EC5B9E"/>
    <w:rsid w:val="00ED02FE"/>
    <w:rsid w:val="00ED6976"/>
    <w:rsid w:val="00ED7525"/>
    <w:rsid w:val="00EE0995"/>
    <w:rsid w:val="00EE308F"/>
    <w:rsid w:val="00EE3FE2"/>
    <w:rsid w:val="00EF0608"/>
    <w:rsid w:val="00EF0766"/>
    <w:rsid w:val="00EF0C42"/>
    <w:rsid w:val="00EF3BC9"/>
    <w:rsid w:val="00EF55A2"/>
    <w:rsid w:val="00EF565B"/>
    <w:rsid w:val="00F03598"/>
    <w:rsid w:val="00F07FE5"/>
    <w:rsid w:val="00F119DB"/>
    <w:rsid w:val="00F1464C"/>
    <w:rsid w:val="00F213A0"/>
    <w:rsid w:val="00F21DDD"/>
    <w:rsid w:val="00F22597"/>
    <w:rsid w:val="00F23301"/>
    <w:rsid w:val="00F32B92"/>
    <w:rsid w:val="00F36F79"/>
    <w:rsid w:val="00F404D0"/>
    <w:rsid w:val="00F4580B"/>
    <w:rsid w:val="00F472DB"/>
    <w:rsid w:val="00F47BBA"/>
    <w:rsid w:val="00F66537"/>
    <w:rsid w:val="00F70698"/>
    <w:rsid w:val="00F70BED"/>
    <w:rsid w:val="00F76955"/>
    <w:rsid w:val="00F77DEA"/>
    <w:rsid w:val="00F8564C"/>
    <w:rsid w:val="00F85691"/>
    <w:rsid w:val="00F87D1C"/>
    <w:rsid w:val="00F90F3F"/>
    <w:rsid w:val="00F916CD"/>
    <w:rsid w:val="00F91F59"/>
    <w:rsid w:val="00F92C3D"/>
    <w:rsid w:val="00F93E98"/>
    <w:rsid w:val="00FA11A5"/>
    <w:rsid w:val="00FA438A"/>
    <w:rsid w:val="00FA7BCD"/>
    <w:rsid w:val="00FB157B"/>
    <w:rsid w:val="00FB5DCA"/>
    <w:rsid w:val="00FC4502"/>
    <w:rsid w:val="00FD4E58"/>
    <w:rsid w:val="00FD6C79"/>
    <w:rsid w:val="00FE1C1B"/>
    <w:rsid w:val="00FE2212"/>
    <w:rsid w:val="00FE5713"/>
    <w:rsid w:val="00FE7364"/>
    <w:rsid w:val="00FF5E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EFD0B1C"/>
  <w15:docId w15:val="{4BF3EEAE-2422-41CD-A82D-1F89BA6B3D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13E2"/>
    <w:pPr>
      <w:spacing w:after="0" w:line="240" w:lineRule="auto"/>
    </w:pPr>
    <w:rPr>
      <w:rFonts w:ascii="Times New Roman" w:eastAsia="Times New Roman" w:hAnsi="Times New Roman" w:cs="Times New Roman"/>
      <w:snapToGrid w:val="0"/>
      <w:szCs w:val="20"/>
    </w:rPr>
  </w:style>
  <w:style w:type="paragraph" w:styleId="Heading1">
    <w:name w:val="heading 1"/>
    <w:basedOn w:val="Normal"/>
    <w:next w:val="Normal"/>
    <w:link w:val="Heading1Char"/>
    <w:qFormat/>
    <w:rsid w:val="002718E6"/>
    <w:pPr>
      <w:keepNext/>
      <w:numPr>
        <w:numId w:val="83"/>
      </w:numPr>
      <w:tabs>
        <w:tab w:val="left" w:pos="450"/>
      </w:tabs>
      <w:spacing w:after="360"/>
      <w:jc w:val="center"/>
      <w:outlineLvl w:val="0"/>
    </w:pPr>
    <w:rPr>
      <w:b/>
      <w:caps/>
    </w:rPr>
  </w:style>
  <w:style w:type="paragraph" w:styleId="Heading2">
    <w:name w:val="heading 2"/>
    <w:basedOn w:val="Normal"/>
    <w:next w:val="Normal"/>
    <w:link w:val="Heading2Char"/>
    <w:qFormat/>
    <w:rsid w:val="002718E6"/>
    <w:pPr>
      <w:keepNext/>
      <w:numPr>
        <w:ilvl w:val="1"/>
        <w:numId w:val="83"/>
      </w:numPr>
      <w:tabs>
        <w:tab w:val="left" w:pos="540"/>
      </w:tabs>
      <w:spacing w:before="240" w:after="240"/>
      <w:outlineLvl w:val="1"/>
    </w:pPr>
    <w:rPr>
      <w:b/>
      <w:caps/>
    </w:rPr>
  </w:style>
  <w:style w:type="paragraph" w:styleId="Heading3">
    <w:name w:val="heading 3"/>
    <w:basedOn w:val="Normal"/>
    <w:next w:val="Normal"/>
    <w:link w:val="Heading3Char"/>
    <w:qFormat/>
    <w:rsid w:val="002718E6"/>
    <w:pPr>
      <w:keepNext/>
      <w:numPr>
        <w:ilvl w:val="2"/>
        <w:numId w:val="83"/>
      </w:numPr>
      <w:tabs>
        <w:tab w:val="left" w:pos="720"/>
      </w:tabs>
      <w:spacing w:before="240" w:after="240"/>
      <w:outlineLvl w:val="2"/>
    </w:pPr>
    <w:rPr>
      <w:b/>
    </w:rPr>
  </w:style>
  <w:style w:type="paragraph" w:styleId="Heading4">
    <w:name w:val="heading 4"/>
    <w:basedOn w:val="Normal"/>
    <w:next w:val="Normal"/>
    <w:link w:val="Heading4Char"/>
    <w:qFormat/>
    <w:rsid w:val="002718E6"/>
    <w:pPr>
      <w:keepNext/>
      <w:numPr>
        <w:ilvl w:val="3"/>
        <w:numId w:val="83"/>
      </w:numPr>
      <w:tabs>
        <w:tab w:val="left" w:pos="900"/>
      </w:tabs>
      <w:spacing w:before="240" w:after="240"/>
      <w:outlineLvl w:val="3"/>
    </w:pPr>
    <w:rPr>
      <w:b/>
    </w:rPr>
  </w:style>
  <w:style w:type="paragraph" w:styleId="Heading5">
    <w:name w:val="heading 5"/>
    <w:basedOn w:val="Normal"/>
    <w:next w:val="Normal"/>
    <w:link w:val="Heading5Char"/>
    <w:uiPriority w:val="9"/>
    <w:unhideWhenUsed/>
    <w:qFormat/>
    <w:rsid w:val="004B3E2E"/>
    <w:pPr>
      <w:keepNext/>
      <w:spacing w:after="120"/>
      <w:outlineLvl w:val="4"/>
    </w:pPr>
    <w:rPr>
      <w:b/>
      <w:bCs/>
      <w:i/>
      <w:iCs/>
      <w:szCs w:val="26"/>
    </w:rPr>
  </w:style>
  <w:style w:type="paragraph" w:styleId="Heading6">
    <w:name w:val="heading 6"/>
    <w:basedOn w:val="Normal"/>
    <w:next w:val="Normal"/>
    <w:link w:val="Heading6Char"/>
    <w:uiPriority w:val="9"/>
    <w:unhideWhenUsed/>
    <w:qFormat/>
    <w:rsid w:val="002718E6"/>
    <w:pPr>
      <w:keepNext/>
      <w:spacing w:after="240"/>
      <w:outlineLvl w:val="5"/>
    </w:pPr>
    <w:rPr>
      <w:b/>
      <w:bCs/>
    </w:rPr>
  </w:style>
  <w:style w:type="paragraph" w:styleId="Heading7">
    <w:name w:val="heading 7"/>
    <w:basedOn w:val="Normal"/>
    <w:next w:val="Normal"/>
    <w:link w:val="Heading7Char"/>
    <w:uiPriority w:val="9"/>
    <w:unhideWhenUsed/>
    <w:qFormat/>
    <w:rsid w:val="002718E6"/>
    <w:pPr>
      <w:keepNext/>
      <w:spacing w:after="240"/>
      <w:outlineLvl w:val="6"/>
    </w:pPr>
    <w:rPr>
      <w:i/>
      <w:szCs w:val="24"/>
    </w:rPr>
  </w:style>
  <w:style w:type="paragraph" w:styleId="Heading8">
    <w:name w:val="heading 8"/>
    <w:basedOn w:val="Normal"/>
    <w:next w:val="Normal"/>
    <w:link w:val="Heading8Char"/>
    <w:uiPriority w:val="9"/>
    <w:unhideWhenUsed/>
    <w:qFormat/>
    <w:rsid w:val="002718E6"/>
    <w:pPr>
      <w:keepNext/>
      <w:spacing w:after="240"/>
      <w:outlineLvl w:val="7"/>
    </w:pPr>
    <w:rPr>
      <w:iCs/>
      <w:szCs w:val="24"/>
      <w:u w:val="single"/>
    </w:rPr>
  </w:style>
  <w:style w:type="paragraph" w:styleId="Heading9">
    <w:name w:val="heading 9"/>
    <w:basedOn w:val="Normal"/>
    <w:next w:val="Normal"/>
    <w:link w:val="Heading9Char"/>
    <w:uiPriority w:val="9"/>
    <w:unhideWhenUsed/>
    <w:qFormat/>
    <w:rsid w:val="002718E6"/>
    <w:pPr>
      <w:numPr>
        <w:numId w:val="89"/>
      </w:numPr>
      <w:spacing w:before="240" w:after="240"/>
      <w:jc w:val="center"/>
      <w:outlineLvl w:val="8"/>
    </w:pPr>
    <w:rPr>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2718E6"/>
    <w:rPr>
      <w:rFonts w:ascii="Times New Roman" w:eastAsia="Times New Roman" w:hAnsi="Times New Roman" w:cs="Times New Roman"/>
      <w:b/>
      <w:snapToGrid w:val="0"/>
      <w:szCs w:val="20"/>
    </w:rPr>
  </w:style>
  <w:style w:type="paragraph" w:customStyle="1" w:styleId="footnotedescription">
    <w:name w:val="footnote description"/>
    <w:next w:val="Normal"/>
    <w:link w:val="footnotedescriptionChar"/>
    <w:hidden/>
    <w:pPr>
      <w:spacing w:after="0"/>
      <w:ind w:left="602"/>
    </w:pPr>
    <w:rPr>
      <w:rFonts w:ascii="Arial" w:eastAsia="Arial" w:hAnsi="Arial" w:cs="Arial"/>
      <w:color w:val="383838"/>
      <w:sz w:val="18"/>
    </w:rPr>
  </w:style>
  <w:style w:type="character" w:customStyle="1" w:styleId="footnotedescriptionChar">
    <w:name w:val="footnote description Char"/>
    <w:link w:val="footnotedescription"/>
    <w:rPr>
      <w:rFonts w:ascii="Arial" w:eastAsia="Arial" w:hAnsi="Arial" w:cs="Arial"/>
      <w:color w:val="383838"/>
      <w:sz w:val="18"/>
    </w:rPr>
  </w:style>
  <w:style w:type="character" w:customStyle="1" w:styleId="Heading5Char">
    <w:name w:val="Heading 5 Char"/>
    <w:basedOn w:val="DefaultParagraphFont"/>
    <w:link w:val="Heading5"/>
    <w:uiPriority w:val="9"/>
    <w:rsid w:val="004B3E2E"/>
    <w:rPr>
      <w:rFonts w:ascii="Times New Roman" w:eastAsia="Times New Roman" w:hAnsi="Times New Roman" w:cs="Times New Roman"/>
      <w:b/>
      <w:bCs/>
      <w:i/>
      <w:iCs/>
      <w:snapToGrid w:val="0"/>
      <w:szCs w:val="26"/>
    </w:rPr>
  </w:style>
  <w:style w:type="character" w:customStyle="1" w:styleId="Heading1Char">
    <w:name w:val="Heading 1 Char"/>
    <w:basedOn w:val="DefaultParagraphFont"/>
    <w:link w:val="Heading1"/>
    <w:rsid w:val="002718E6"/>
    <w:rPr>
      <w:rFonts w:ascii="Times New Roman" w:eastAsia="Times New Roman" w:hAnsi="Times New Roman" w:cs="Times New Roman"/>
      <w:b/>
      <w:caps/>
      <w:snapToGrid w:val="0"/>
      <w:szCs w:val="20"/>
    </w:rPr>
  </w:style>
  <w:style w:type="character" w:customStyle="1" w:styleId="Heading2Char">
    <w:name w:val="Heading 2 Char"/>
    <w:basedOn w:val="DefaultParagraphFont"/>
    <w:link w:val="Heading2"/>
    <w:rsid w:val="002718E6"/>
    <w:rPr>
      <w:rFonts w:ascii="Times New Roman" w:eastAsia="Times New Roman" w:hAnsi="Times New Roman" w:cs="Times New Roman"/>
      <w:b/>
      <w:caps/>
      <w:snapToGrid w:val="0"/>
      <w:szCs w:val="20"/>
    </w:rPr>
  </w:style>
  <w:style w:type="character" w:customStyle="1" w:styleId="Heading3Char">
    <w:name w:val="Heading 3 Char"/>
    <w:basedOn w:val="DefaultParagraphFont"/>
    <w:link w:val="Heading3"/>
    <w:rsid w:val="002718E6"/>
    <w:rPr>
      <w:rFonts w:ascii="Times New Roman" w:eastAsia="Times New Roman" w:hAnsi="Times New Roman" w:cs="Times New Roman"/>
      <w:b/>
      <w:snapToGrid w:val="0"/>
      <w:szCs w:val="20"/>
    </w:rPr>
  </w:style>
  <w:style w:type="paragraph" w:styleId="TOC1">
    <w:name w:val="toc 1"/>
    <w:basedOn w:val="Normal"/>
    <w:next w:val="Normal"/>
    <w:autoRedefine/>
    <w:uiPriority w:val="39"/>
    <w:rsid w:val="00814FE7"/>
    <w:pPr>
      <w:keepNext/>
      <w:tabs>
        <w:tab w:val="left" w:pos="450"/>
        <w:tab w:val="right" w:leader="dot" w:pos="9360"/>
      </w:tabs>
      <w:ind w:left="446" w:right="547" w:hanging="446"/>
    </w:pPr>
  </w:style>
  <w:style w:type="paragraph" w:styleId="TOC2">
    <w:name w:val="toc 2"/>
    <w:basedOn w:val="Normal"/>
    <w:next w:val="Normal"/>
    <w:autoRedefine/>
    <w:uiPriority w:val="39"/>
    <w:rsid w:val="002718E6"/>
    <w:pPr>
      <w:tabs>
        <w:tab w:val="left" w:pos="990"/>
        <w:tab w:val="right" w:leader="dot" w:pos="9360"/>
      </w:tabs>
      <w:ind w:left="993" w:right="547" w:hanging="547"/>
    </w:pPr>
  </w:style>
  <w:style w:type="paragraph" w:styleId="TOC3">
    <w:name w:val="toc 3"/>
    <w:basedOn w:val="Normal"/>
    <w:next w:val="Normal"/>
    <w:autoRedefine/>
    <w:uiPriority w:val="39"/>
    <w:rsid w:val="002718E6"/>
    <w:pPr>
      <w:tabs>
        <w:tab w:val="left" w:pos="1710"/>
        <w:tab w:val="right" w:leader="dot" w:pos="9360"/>
      </w:tabs>
      <w:ind w:left="1714" w:right="547" w:hanging="720"/>
    </w:pPr>
  </w:style>
  <w:style w:type="character" w:customStyle="1" w:styleId="footnotemark">
    <w:name w:val="footnote mark"/>
    <w:hidden/>
    <w:rPr>
      <w:rFonts w:ascii="Arial" w:eastAsia="Arial" w:hAnsi="Arial" w:cs="Arial"/>
      <w:color w:val="383838"/>
      <w:sz w:val="16"/>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0C65A5"/>
    <w:pPr>
      <w:ind w:left="720"/>
      <w:contextualSpacing/>
    </w:pPr>
  </w:style>
  <w:style w:type="table" w:styleId="TableGrid0">
    <w:name w:val="Table Grid"/>
    <w:basedOn w:val="TableNormal"/>
    <w:uiPriority w:val="59"/>
    <w:rsid w:val="002718E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uiPriority w:val="99"/>
    <w:rsid w:val="008B6F70"/>
    <w:pPr>
      <w:suppressAutoHyphens/>
      <w:autoSpaceDE w:val="0"/>
      <w:autoSpaceDN w:val="0"/>
      <w:adjustRightInd w:val="0"/>
      <w:spacing w:line="288" w:lineRule="auto"/>
      <w:jc w:val="center"/>
      <w:textAlignment w:val="center"/>
    </w:pPr>
    <w:rPr>
      <w:rFonts w:ascii="Helvetica 45 Light" w:eastAsiaTheme="minorHAnsi" w:hAnsi="Helvetica 45 Light" w:cs="Helvetica 45 Light"/>
      <w:sz w:val="18"/>
      <w:szCs w:val="18"/>
    </w:rPr>
  </w:style>
  <w:style w:type="paragraph" w:customStyle="1" w:styleId="TableHeadings">
    <w:name w:val="Table Headings"/>
    <w:basedOn w:val="Normal"/>
    <w:uiPriority w:val="99"/>
    <w:rsid w:val="008B6F70"/>
    <w:pPr>
      <w:suppressAutoHyphens/>
      <w:autoSpaceDE w:val="0"/>
      <w:autoSpaceDN w:val="0"/>
      <w:adjustRightInd w:val="0"/>
      <w:spacing w:line="288" w:lineRule="auto"/>
      <w:jc w:val="center"/>
      <w:textAlignment w:val="center"/>
    </w:pPr>
    <w:rPr>
      <w:rFonts w:ascii="Helvetica 65 Medium" w:eastAsiaTheme="minorHAnsi" w:hAnsi="Helvetica 65 Medium" w:cs="Helvetica 65 Medium"/>
      <w:color w:val="FFFFFF"/>
      <w:sz w:val="18"/>
      <w:szCs w:val="18"/>
    </w:rPr>
  </w:style>
  <w:style w:type="paragraph" w:customStyle="1" w:styleId="NoParagraphStyle">
    <w:name w:val="[No Paragraph Style]"/>
    <w:rsid w:val="0004347A"/>
    <w:pPr>
      <w:autoSpaceDE w:val="0"/>
      <w:autoSpaceDN w:val="0"/>
      <w:adjustRightInd w:val="0"/>
      <w:spacing w:after="0" w:line="288" w:lineRule="auto"/>
      <w:textAlignment w:val="center"/>
    </w:pPr>
    <w:rPr>
      <w:rFonts w:ascii="Minion Pro" w:eastAsiaTheme="minorHAnsi" w:hAnsi="Minion Pro" w:cs="Minion Pro"/>
      <w:color w:val="000000"/>
      <w:sz w:val="24"/>
      <w:szCs w:val="24"/>
    </w:rPr>
  </w:style>
  <w:style w:type="paragraph" w:styleId="FootnoteText">
    <w:name w:val="footnote text"/>
    <w:basedOn w:val="Normal"/>
    <w:link w:val="FootnoteTextChar"/>
    <w:uiPriority w:val="99"/>
    <w:semiHidden/>
    <w:unhideWhenUsed/>
    <w:rsid w:val="00BB4AF5"/>
    <w:rPr>
      <w:sz w:val="20"/>
    </w:rPr>
  </w:style>
  <w:style w:type="character" w:customStyle="1" w:styleId="FootnoteTextChar">
    <w:name w:val="Footnote Text Char"/>
    <w:basedOn w:val="DefaultParagraphFont"/>
    <w:link w:val="FootnoteText"/>
    <w:uiPriority w:val="99"/>
    <w:semiHidden/>
    <w:rsid w:val="00BB4AF5"/>
    <w:rPr>
      <w:rFonts w:ascii="Arial" w:eastAsia="Arial" w:hAnsi="Arial" w:cs="Arial"/>
      <w:color w:val="383838"/>
      <w:sz w:val="20"/>
      <w:szCs w:val="20"/>
    </w:rPr>
  </w:style>
  <w:style w:type="character" w:styleId="FootnoteReference">
    <w:name w:val="footnote reference"/>
    <w:basedOn w:val="DefaultParagraphFont"/>
    <w:uiPriority w:val="99"/>
    <w:semiHidden/>
    <w:unhideWhenUsed/>
    <w:rsid w:val="00BB4AF5"/>
    <w:rPr>
      <w:vertAlign w:val="superscript"/>
    </w:rPr>
  </w:style>
  <w:style w:type="paragraph" w:styleId="Caption">
    <w:name w:val="caption"/>
    <w:basedOn w:val="NoParagraphStyle"/>
    <w:uiPriority w:val="99"/>
    <w:qFormat/>
    <w:rsid w:val="007F6CCE"/>
    <w:pPr>
      <w:suppressAutoHyphens/>
      <w:spacing w:after="160" w:line="240" w:lineRule="auto"/>
      <w:jc w:val="center"/>
    </w:pPr>
    <w:rPr>
      <w:rFonts w:ascii="Helvetica 65 Medium" w:eastAsiaTheme="minorEastAsia" w:hAnsi="Helvetica 65 Medium" w:cs="Helvetica 65 Medium"/>
      <w:color w:val="000000" w:themeColor="text1"/>
      <w:sz w:val="20"/>
      <w:szCs w:val="18"/>
    </w:rPr>
  </w:style>
  <w:style w:type="paragraph" w:customStyle="1" w:styleId="Footnote-3digit">
    <w:name w:val="Footnote - 3 digit"/>
    <w:basedOn w:val="NoParagraphStyle"/>
    <w:uiPriority w:val="99"/>
    <w:rsid w:val="00D257E0"/>
    <w:pPr>
      <w:tabs>
        <w:tab w:val="left" w:pos="180"/>
      </w:tabs>
      <w:suppressAutoHyphens/>
    </w:pPr>
    <w:rPr>
      <w:rFonts w:ascii="Helvetica 45 Light" w:eastAsiaTheme="minorEastAsia" w:hAnsi="Helvetica 45 Light" w:cs="Helvetica 45 Light"/>
      <w:color w:val="383838"/>
      <w:sz w:val="18"/>
      <w:szCs w:val="18"/>
    </w:rPr>
  </w:style>
  <w:style w:type="paragraph" w:styleId="BalloonText">
    <w:name w:val="Balloon Text"/>
    <w:basedOn w:val="Normal"/>
    <w:link w:val="BalloonTextChar"/>
    <w:uiPriority w:val="99"/>
    <w:semiHidden/>
    <w:unhideWhenUsed/>
    <w:rsid w:val="007B30F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B30F7"/>
    <w:rPr>
      <w:rFonts w:ascii="Segoe UI" w:eastAsia="Arial" w:hAnsi="Segoe UI" w:cs="Segoe UI"/>
      <w:color w:val="383838"/>
      <w:sz w:val="18"/>
      <w:szCs w:val="18"/>
    </w:rPr>
  </w:style>
  <w:style w:type="character" w:styleId="Hyperlink">
    <w:name w:val="Hyperlink"/>
    <w:basedOn w:val="DefaultParagraphFont"/>
    <w:uiPriority w:val="99"/>
    <w:unhideWhenUsed/>
    <w:rsid w:val="007E50CF"/>
    <w:rPr>
      <w:color w:val="0000FF"/>
      <w:u w:val="single"/>
    </w:rPr>
  </w:style>
  <w:style w:type="character" w:styleId="CommentReference">
    <w:name w:val="annotation reference"/>
    <w:basedOn w:val="DefaultParagraphFont"/>
    <w:uiPriority w:val="99"/>
    <w:semiHidden/>
    <w:unhideWhenUsed/>
    <w:rsid w:val="00312019"/>
    <w:rPr>
      <w:sz w:val="16"/>
      <w:szCs w:val="16"/>
    </w:rPr>
  </w:style>
  <w:style w:type="paragraph" w:styleId="CommentText">
    <w:name w:val="annotation text"/>
    <w:basedOn w:val="Normal"/>
    <w:link w:val="CommentTextChar"/>
    <w:uiPriority w:val="99"/>
    <w:semiHidden/>
    <w:unhideWhenUsed/>
    <w:rsid w:val="00312019"/>
    <w:rPr>
      <w:sz w:val="20"/>
    </w:rPr>
  </w:style>
  <w:style w:type="character" w:customStyle="1" w:styleId="CommentTextChar">
    <w:name w:val="Comment Text Char"/>
    <w:basedOn w:val="DefaultParagraphFont"/>
    <w:link w:val="CommentText"/>
    <w:uiPriority w:val="99"/>
    <w:semiHidden/>
    <w:rsid w:val="00312019"/>
    <w:rPr>
      <w:rFonts w:ascii="Arial" w:eastAsia="Arial" w:hAnsi="Arial" w:cs="Arial"/>
      <w:color w:val="383838"/>
      <w:sz w:val="20"/>
      <w:szCs w:val="20"/>
    </w:rPr>
  </w:style>
  <w:style w:type="paragraph" w:styleId="CommentSubject">
    <w:name w:val="annotation subject"/>
    <w:basedOn w:val="CommentText"/>
    <w:next w:val="CommentText"/>
    <w:link w:val="CommentSubjectChar"/>
    <w:uiPriority w:val="99"/>
    <w:semiHidden/>
    <w:unhideWhenUsed/>
    <w:rsid w:val="00312019"/>
    <w:rPr>
      <w:b/>
      <w:bCs/>
    </w:rPr>
  </w:style>
  <w:style w:type="character" w:customStyle="1" w:styleId="CommentSubjectChar">
    <w:name w:val="Comment Subject Char"/>
    <w:basedOn w:val="CommentTextChar"/>
    <w:link w:val="CommentSubject"/>
    <w:uiPriority w:val="99"/>
    <w:semiHidden/>
    <w:rsid w:val="00312019"/>
    <w:rPr>
      <w:rFonts w:ascii="Arial" w:eastAsia="Arial" w:hAnsi="Arial" w:cs="Arial"/>
      <w:b/>
      <w:bCs/>
      <w:color w:val="383838"/>
      <w:sz w:val="20"/>
      <w:szCs w:val="20"/>
    </w:rPr>
  </w:style>
  <w:style w:type="paragraph" w:styleId="Header">
    <w:name w:val="header"/>
    <w:basedOn w:val="Normal"/>
    <w:link w:val="HeaderChar"/>
    <w:rsid w:val="002718E6"/>
    <w:rPr>
      <w:szCs w:val="22"/>
    </w:rPr>
  </w:style>
  <w:style w:type="character" w:customStyle="1" w:styleId="HeaderChar">
    <w:name w:val="Header Char"/>
    <w:basedOn w:val="DefaultParagraphFont"/>
    <w:link w:val="Header"/>
    <w:rsid w:val="002718E6"/>
    <w:rPr>
      <w:rFonts w:ascii="Times New Roman" w:eastAsia="Times New Roman" w:hAnsi="Times New Roman" w:cs="Times New Roman"/>
      <w:snapToGrid w:val="0"/>
    </w:rPr>
  </w:style>
  <w:style w:type="paragraph" w:styleId="Title">
    <w:name w:val="Title"/>
    <w:aliases w:val="FrontMatter_Cover_Title"/>
    <w:basedOn w:val="Normal"/>
    <w:next w:val="Normal"/>
    <w:link w:val="TitleChar"/>
    <w:uiPriority w:val="99"/>
    <w:unhideWhenUsed/>
    <w:qFormat/>
    <w:rsid w:val="006C2347"/>
    <w:pPr>
      <w:tabs>
        <w:tab w:val="left" w:pos="360"/>
        <w:tab w:val="left" w:pos="720"/>
        <w:tab w:val="left" w:pos="1080"/>
      </w:tabs>
      <w:spacing w:after="360"/>
    </w:pPr>
    <w:rPr>
      <w:rFonts w:ascii="Arial Bold" w:hAnsi="Arial Bold"/>
      <w:b/>
      <w:color w:val="ED6A00"/>
      <w:sz w:val="72"/>
      <w:szCs w:val="48"/>
    </w:rPr>
  </w:style>
  <w:style w:type="character" w:customStyle="1" w:styleId="TitleChar">
    <w:name w:val="Title Char"/>
    <w:aliases w:val="FrontMatter_Cover_Title Char"/>
    <w:basedOn w:val="DefaultParagraphFont"/>
    <w:link w:val="Title"/>
    <w:uiPriority w:val="99"/>
    <w:rsid w:val="006C2347"/>
    <w:rPr>
      <w:rFonts w:ascii="Arial Bold" w:eastAsia="Times New Roman" w:hAnsi="Arial Bold" w:cs="Arial"/>
      <w:b/>
      <w:color w:val="ED6A00"/>
      <w:sz w:val="72"/>
      <w:szCs w:val="48"/>
    </w:rPr>
  </w:style>
  <w:style w:type="paragraph" w:customStyle="1" w:styleId="FrontMatterCoverAuthorName">
    <w:name w:val="FrontMatter_Cover_AuthorName"/>
    <w:basedOn w:val="Normal"/>
    <w:uiPriority w:val="99"/>
    <w:qFormat/>
    <w:rsid w:val="006C2347"/>
    <w:pPr>
      <w:tabs>
        <w:tab w:val="left" w:pos="2700"/>
      </w:tabs>
      <w:spacing w:line="264" w:lineRule="auto"/>
    </w:pPr>
    <w:rPr>
      <w:rFonts w:eastAsiaTheme="minorEastAsia" w:cstheme="minorBidi"/>
      <w:szCs w:val="24"/>
    </w:rPr>
  </w:style>
  <w:style w:type="paragraph" w:customStyle="1" w:styleId="FrontMatterCoverDate">
    <w:name w:val="FrontMatter_Cover_Date"/>
    <w:basedOn w:val="Normal"/>
    <w:uiPriority w:val="99"/>
    <w:qFormat/>
    <w:rsid w:val="006C2347"/>
    <w:pPr>
      <w:tabs>
        <w:tab w:val="left" w:pos="2700"/>
      </w:tabs>
      <w:spacing w:after="480"/>
    </w:pPr>
    <w:rPr>
      <w:rFonts w:eastAsiaTheme="minorEastAsia" w:cstheme="minorBidi"/>
      <w:b/>
      <w:sz w:val="36"/>
      <w:szCs w:val="24"/>
    </w:rPr>
  </w:style>
  <w:style w:type="paragraph" w:customStyle="1" w:styleId="FrontMatterCoverSubtitle">
    <w:name w:val="FrontMatter_Cover_Subtitle"/>
    <w:basedOn w:val="Normal"/>
    <w:uiPriority w:val="99"/>
    <w:qFormat/>
    <w:rsid w:val="006C2347"/>
    <w:pPr>
      <w:tabs>
        <w:tab w:val="left" w:pos="2700"/>
      </w:tabs>
      <w:spacing w:after="360"/>
    </w:pPr>
    <w:rPr>
      <w:rFonts w:eastAsiaTheme="minorEastAsia" w:cstheme="minorBidi"/>
      <w:sz w:val="48"/>
      <w:szCs w:val="24"/>
    </w:rPr>
  </w:style>
  <w:style w:type="character" w:styleId="PlaceholderText">
    <w:name w:val="Placeholder Text"/>
    <w:basedOn w:val="DefaultParagraphFont"/>
    <w:uiPriority w:val="99"/>
    <w:semiHidden/>
    <w:rsid w:val="002718E6"/>
    <w:rPr>
      <w:color w:val="808080"/>
    </w:rPr>
  </w:style>
  <w:style w:type="paragraph" w:styleId="Footer">
    <w:name w:val="footer"/>
    <w:basedOn w:val="Normal"/>
    <w:link w:val="FooterChar"/>
    <w:uiPriority w:val="99"/>
    <w:rsid w:val="002718E6"/>
    <w:pPr>
      <w:jc w:val="center"/>
    </w:pPr>
    <w:rPr>
      <w:szCs w:val="22"/>
    </w:rPr>
  </w:style>
  <w:style w:type="character" w:customStyle="1" w:styleId="FooterChar">
    <w:name w:val="Footer Char"/>
    <w:basedOn w:val="DefaultParagraphFont"/>
    <w:link w:val="Footer"/>
    <w:uiPriority w:val="99"/>
    <w:rsid w:val="002718E6"/>
    <w:rPr>
      <w:rFonts w:ascii="Times New Roman" w:eastAsia="Times New Roman" w:hAnsi="Times New Roman" w:cs="Times New Roman"/>
      <w:snapToGrid w:val="0"/>
    </w:rPr>
  </w:style>
  <w:style w:type="paragraph" w:styleId="TOC5">
    <w:name w:val="toc 5"/>
    <w:basedOn w:val="Normal"/>
    <w:next w:val="Normal"/>
    <w:autoRedefine/>
    <w:uiPriority w:val="39"/>
    <w:unhideWhenUsed/>
    <w:rsid w:val="00BA6C8B"/>
    <w:pPr>
      <w:spacing w:after="100"/>
      <w:ind w:left="880"/>
    </w:pPr>
  </w:style>
  <w:style w:type="paragraph" w:styleId="Revision">
    <w:name w:val="Revision"/>
    <w:hidden/>
    <w:uiPriority w:val="99"/>
    <w:semiHidden/>
    <w:rsid w:val="009C70AE"/>
    <w:pPr>
      <w:spacing w:after="0" w:line="240" w:lineRule="auto"/>
    </w:pPr>
    <w:rPr>
      <w:rFonts w:ascii="Arial" w:eastAsia="Arial" w:hAnsi="Arial" w:cs="Arial"/>
      <w:color w:val="383838"/>
    </w:rPr>
  </w:style>
  <w:style w:type="paragraph" w:styleId="EndnoteText">
    <w:name w:val="endnote text"/>
    <w:basedOn w:val="Normal"/>
    <w:link w:val="EndnoteTextChar"/>
    <w:uiPriority w:val="99"/>
    <w:semiHidden/>
    <w:unhideWhenUsed/>
    <w:rsid w:val="006F5E79"/>
    <w:rPr>
      <w:sz w:val="20"/>
    </w:rPr>
  </w:style>
  <w:style w:type="character" w:customStyle="1" w:styleId="EndnoteTextChar">
    <w:name w:val="Endnote Text Char"/>
    <w:basedOn w:val="DefaultParagraphFont"/>
    <w:link w:val="EndnoteText"/>
    <w:uiPriority w:val="99"/>
    <w:semiHidden/>
    <w:rsid w:val="006F5E79"/>
    <w:rPr>
      <w:rFonts w:ascii="Arial" w:eastAsia="Arial" w:hAnsi="Arial" w:cs="Arial"/>
      <w:color w:val="383838"/>
      <w:sz w:val="20"/>
      <w:szCs w:val="20"/>
    </w:rPr>
  </w:style>
  <w:style w:type="character" w:styleId="EndnoteReference">
    <w:name w:val="endnote reference"/>
    <w:basedOn w:val="DefaultParagraphFont"/>
    <w:uiPriority w:val="99"/>
    <w:semiHidden/>
    <w:unhideWhenUsed/>
    <w:rsid w:val="006F5E79"/>
    <w:rPr>
      <w:vertAlign w:val="superscript"/>
    </w:rPr>
  </w:style>
  <w:style w:type="paragraph" w:styleId="BlockText">
    <w:name w:val="Block Text"/>
    <w:basedOn w:val="Normal"/>
    <w:uiPriority w:val="99"/>
    <w:unhideWhenUsed/>
    <w:rsid w:val="002718E6"/>
    <w:pPr>
      <w:spacing w:after="240"/>
    </w:pPr>
    <w:rPr>
      <w:szCs w:val="22"/>
    </w:rPr>
  </w:style>
  <w:style w:type="paragraph" w:customStyle="1" w:styleId="ClearanceNotice">
    <w:name w:val="Clearance Notice"/>
    <w:basedOn w:val="Normal"/>
    <w:qFormat/>
    <w:rsid w:val="002718E6"/>
    <w:pPr>
      <w:jc w:val="center"/>
    </w:pPr>
    <w:rPr>
      <w:rFonts w:ascii="Arial" w:hAnsi="Arial" w:cs="Arial"/>
      <w:b/>
      <w:bCs/>
    </w:rPr>
  </w:style>
  <w:style w:type="paragraph" w:customStyle="1" w:styleId="Coverpage-authornames">
    <w:name w:val="Cover page-author names"/>
    <w:basedOn w:val="Normal"/>
    <w:rsid w:val="002718E6"/>
    <w:pPr>
      <w:widowControl w:val="0"/>
      <w:tabs>
        <w:tab w:val="left" w:pos="360"/>
      </w:tabs>
      <w:ind w:left="6480"/>
    </w:pPr>
    <w:rPr>
      <w:rFonts w:ascii="Arial" w:hAnsi="Arial" w:cs="Arial"/>
      <w:sz w:val="24"/>
    </w:rPr>
  </w:style>
  <w:style w:type="paragraph" w:customStyle="1" w:styleId="Coverpage-date">
    <w:name w:val="Cover page-date"/>
    <w:basedOn w:val="Normal"/>
    <w:next w:val="Normal"/>
    <w:rsid w:val="002718E6"/>
    <w:pPr>
      <w:widowControl w:val="0"/>
      <w:tabs>
        <w:tab w:val="left" w:pos="360"/>
      </w:tabs>
      <w:ind w:left="6480"/>
    </w:pPr>
    <w:rPr>
      <w:rFonts w:ascii="Arial" w:hAnsi="Arial" w:cs="Arial"/>
      <w:b/>
      <w:sz w:val="24"/>
    </w:rPr>
  </w:style>
  <w:style w:type="paragraph" w:customStyle="1" w:styleId="FIGUREposition">
    <w:name w:val="FIGURE position"/>
    <w:basedOn w:val="Normal"/>
    <w:rsid w:val="002718E6"/>
    <w:pPr>
      <w:keepNext/>
      <w:tabs>
        <w:tab w:val="left" w:pos="360"/>
      </w:tabs>
      <w:spacing w:before="120" w:after="120"/>
      <w:jc w:val="center"/>
    </w:pPr>
  </w:style>
  <w:style w:type="paragraph" w:customStyle="1" w:styleId="Coverpage-figureposition">
    <w:name w:val="Cover page-figure position"/>
    <w:basedOn w:val="FIGUREposition"/>
    <w:qFormat/>
    <w:rsid w:val="002718E6"/>
    <w:pPr>
      <w:spacing w:after="240"/>
      <w:jc w:val="right"/>
    </w:pPr>
    <w:rPr>
      <w:noProof/>
    </w:rPr>
  </w:style>
  <w:style w:type="paragraph" w:customStyle="1" w:styleId="Coverpage-reportnumber">
    <w:name w:val="Cover page-report number"/>
    <w:basedOn w:val="Normal"/>
    <w:next w:val="Normal"/>
    <w:qFormat/>
    <w:rsid w:val="002718E6"/>
    <w:pPr>
      <w:jc w:val="right"/>
    </w:pPr>
    <w:rPr>
      <w:rFonts w:ascii="Arial" w:hAnsi="Arial" w:cs="Arial"/>
      <w:b/>
      <w:bCs/>
      <w:snapToGrid/>
      <w:sz w:val="24"/>
      <w:szCs w:val="96"/>
      <w:lang w:eastAsia="ja-JP"/>
    </w:rPr>
  </w:style>
  <w:style w:type="paragraph" w:customStyle="1" w:styleId="Coverpage-reporttitle">
    <w:name w:val="Cover page-report title"/>
    <w:basedOn w:val="Normal"/>
    <w:next w:val="Normal"/>
    <w:rsid w:val="002718E6"/>
    <w:pPr>
      <w:widowControl w:val="0"/>
      <w:pBdr>
        <w:top w:val="single" w:sz="48" w:space="1" w:color="007934"/>
        <w:left w:val="single" w:sz="48" w:space="1" w:color="007934"/>
        <w:bottom w:val="single" w:sz="48" w:space="1" w:color="007934"/>
        <w:right w:val="single" w:sz="48" w:space="1" w:color="007934"/>
      </w:pBdr>
      <w:shd w:val="clear" w:color="auto" w:fill="007934"/>
      <w:spacing w:line="560" w:lineRule="atLeast"/>
    </w:pPr>
    <w:rPr>
      <w:rFonts w:ascii="Arial" w:hAnsi="Arial" w:cstheme="minorHAnsi"/>
      <w:b/>
      <w:color w:val="FFFFFF" w:themeColor="background1"/>
      <w:sz w:val="48"/>
      <w:szCs w:val="48"/>
    </w:rPr>
  </w:style>
  <w:style w:type="paragraph" w:customStyle="1" w:styleId="DISCLAIMER-short">
    <w:name w:val="DISCLAIMER-short"/>
    <w:basedOn w:val="Normal"/>
    <w:next w:val="Normal"/>
    <w:rsid w:val="002718E6"/>
    <w:pPr>
      <w:jc w:val="both"/>
    </w:pPr>
    <w:rPr>
      <w:rFonts w:ascii="Arial" w:hAnsi="Arial" w:cs="Arial"/>
      <w:sz w:val="18"/>
      <w:szCs w:val="18"/>
    </w:rPr>
  </w:style>
  <w:style w:type="paragraph" w:customStyle="1" w:styleId="FIGCAP1line">
    <w:name w:val="FIGCAP 1 line"/>
    <w:basedOn w:val="Normal"/>
    <w:next w:val="Normal"/>
    <w:rsid w:val="002718E6"/>
    <w:pPr>
      <w:spacing w:before="120" w:after="240"/>
      <w:jc w:val="center"/>
    </w:pPr>
    <w:rPr>
      <w:b/>
      <w:sz w:val="20"/>
      <w:szCs w:val="22"/>
    </w:rPr>
  </w:style>
  <w:style w:type="paragraph" w:customStyle="1" w:styleId="FIGCAP1lineSeparator">
    <w:name w:val="FIGCAP 1 line Separator"/>
    <w:basedOn w:val="FIGCAP1line"/>
    <w:qFormat/>
    <w:rsid w:val="002718E6"/>
    <w:rPr>
      <w:b w:val="0"/>
    </w:rPr>
  </w:style>
  <w:style w:type="character" w:styleId="FollowedHyperlink">
    <w:name w:val="FollowedHyperlink"/>
    <w:basedOn w:val="DefaultParagraphFont"/>
    <w:uiPriority w:val="99"/>
    <w:semiHidden/>
    <w:unhideWhenUsed/>
    <w:rsid w:val="002718E6"/>
    <w:rPr>
      <w:color w:val="954F72" w:themeColor="followedHyperlink"/>
      <w:u w:val="single"/>
    </w:rPr>
  </w:style>
  <w:style w:type="paragraph" w:customStyle="1" w:styleId="FOOTNOTE">
    <w:name w:val="FOOTNOTE"/>
    <w:basedOn w:val="Normal"/>
    <w:rsid w:val="00C57826"/>
    <w:pPr>
      <w:tabs>
        <w:tab w:val="left" w:pos="360"/>
      </w:tabs>
    </w:pPr>
    <w:rPr>
      <w:sz w:val="18"/>
      <w:szCs w:val="18"/>
    </w:rPr>
  </w:style>
  <w:style w:type="paragraph" w:customStyle="1" w:styleId="Heading1frontsections">
    <w:name w:val="Heading 1 (front sections)"/>
    <w:basedOn w:val="Heading1"/>
    <w:next w:val="Normal"/>
    <w:qFormat/>
    <w:rsid w:val="002718E6"/>
    <w:pPr>
      <w:numPr>
        <w:numId w:val="0"/>
      </w:numPr>
    </w:pPr>
  </w:style>
  <w:style w:type="paragraph" w:customStyle="1" w:styleId="Heading1Contents">
    <w:name w:val="Heading 1 Contents"/>
    <w:basedOn w:val="Heading1frontsections"/>
    <w:next w:val="Normal"/>
    <w:qFormat/>
    <w:rsid w:val="002718E6"/>
  </w:style>
  <w:style w:type="character" w:customStyle="1" w:styleId="Heading6Char">
    <w:name w:val="Heading 6 Char"/>
    <w:basedOn w:val="DefaultParagraphFont"/>
    <w:link w:val="Heading6"/>
    <w:uiPriority w:val="9"/>
    <w:rsid w:val="002718E6"/>
    <w:rPr>
      <w:rFonts w:ascii="Times New Roman" w:eastAsia="Times New Roman" w:hAnsi="Times New Roman" w:cs="Times New Roman"/>
      <w:b/>
      <w:bCs/>
      <w:snapToGrid w:val="0"/>
      <w:szCs w:val="20"/>
    </w:rPr>
  </w:style>
  <w:style w:type="character" w:customStyle="1" w:styleId="Heading7Char">
    <w:name w:val="Heading 7 Char"/>
    <w:basedOn w:val="DefaultParagraphFont"/>
    <w:link w:val="Heading7"/>
    <w:uiPriority w:val="9"/>
    <w:rsid w:val="002718E6"/>
    <w:rPr>
      <w:rFonts w:ascii="Times New Roman" w:eastAsia="Times New Roman" w:hAnsi="Times New Roman" w:cs="Times New Roman"/>
      <w:i/>
      <w:snapToGrid w:val="0"/>
      <w:szCs w:val="24"/>
    </w:rPr>
  </w:style>
  <w:style w:type="character" w:customStyle="1" w:styleId="Heading8Char">
    <w:name w:val="Heading 8 Char"/>
    <w:basedOn w:val="DefaultParagraphFont"/>
    <w:link w:val="Heading8"/>
    <w:uiPriority w:val="9"/>
    <w:rsid w:val="002718E6"/>
    <w:rPr>
      <w:rFonts w:ascii="Times New Roman" w:eastAsia="Times New Roman" w:hAnsi="Times New Roman" w:cs="Times New Roman"/>
      <w:iCs/>
      <w:snapToGrid w:val="0"/>
      <w:szCs w:val="24"/>
      <w:u w:val="single"/>
    </w:rPr>
  </w:style>
  <w:style w:type="character" w:customStyle="1" w:styleId="Heading9Char">
    <w:name w:val="Heading 9 Char"/>
    <w:basedOn w:val="DefaultParagraphFont"/>
    <w:link w:val="Heading9"/>
    <w:uiPriority w:val="9"/>
    <w:rsid w:val="002718E6"/>
    <w:rPr>
      <w:rFonts w:ascii="Times New Roman" w:eastAsia="Times New Roman" w:hAnsi="Times New Roman" w:cs="Times New Roman"/>
      <w:b/>
      <w:snapToGrid w:val="0"/>
      <w:sz w:val="28"/>
      <w:szCs w:val="20"/>
    </w:rPr>
  </w:style>
  <w:style w:type="paragraph" w:customStyle="1" w:styleId="LISTBullet">
    <w:name w:val="LIST  Bullet"/>
    <w:basedOn w:val="Normal"/>
    <w:rsid w:val="005C1C81"/>
    <w:pPr>
      <w:numPr>
        <w:numId w:val="87"/>
      </w:numPr>
      <w:ind w:left="360"/>
    </w:pPr>
  </w:style>
  <w:style w:type="paragraph" w:customStyle="1" w:styleId="LISTDashed">
    <w:name w:val="LIST  Dashed"/>
    <w:basedOn w:val="BlockText"/>
    <w:rsid w:val="002718E6"/>
    <w:pPr>
      <w:numPr>
        <w:numId w:val="86"/>
      </w:numPr>
      <w:spacing w:after="0"/>
    </w:pPr>
  </w:style>
  <w:style w:type="paragraph" w:customStyle="1" w:styleId="LISTBulletlastitem">
    <w:name w:val="LIST Bullet (last item)"/>
    <w:basedOn w:val="LISTBullet"/>
    <w:qFormat/>
    <w:rsid w:val="002718E6"/>
    <w:pPr>
      <w:spacing w:after="240"/>
    </w:pPr>
  </w:style>
  <w:style w:type="paragraph" w:customStyle="1" w:styleId="LISTBulleto">
    <w:name w:val="LIST Bullet o"/>
    <w:basedOn w:val="BlockText"/>
    <w:qFormat/>
    <w:rsid w:val="002718E6"/>
    <w:pPr>
      <w:numPr>
        <w:numId w:val="88"/>
      </w:numPr>
      <w:spacing w:after="0"/>
    </w:pPr>
  </w:style>
  <w:style w:type="paragraph" w:customStyle="1" w:styleId="ListofTabsFigs">
    <w:name w:val="List of Tabs_Figs"/>
    <w:basedOn w:val="Normal"/>
    <w:rsid w:val="002718E6"/>
    <w:pPr>
      <w:tabs>
        <w:tab w:val="center" w:pos="270"/>
        <w:tab w:val="left" w:pos="1080"/>
        <w:tab w:val="right" w:leader="dot" w:pos="9360"/>
      </w:tabs>
      <w:ind w:left="1080" w:right="540" w:hanging="1080"/>
    </w:pPr>
    <w:rPr>
      <w:noProof/>
    </w:rPr>
  </w:style>
  <w:style w:type="character" w:styleId="PageNumber">
    <w:name w:val="page number"/>
    <w:basedOn w:val="DefaultParagraphFont"/>
    <w:rsid w:val="002718E6"/>
    <w:rPr>
      <w:rFonts w:ascii="Times New Roman" w:hAnsi="Times New Roman"/>
      <w:sz w:val="22"/>
    </w:rPr>
  </w:style>
  <w:style w:type="paragraph" w:customStyle="1" w:styleId="referenceblock">
    <w:name w:val="reference (block)"/>
    <w:basedOn w:val="Normal"/>
    <w:qFormat/>
    <w:rsid w:val="002718E6"/>
    <w:pPr>
      <w:spacing w:after="120"/>
      <w:ind w:left="360" w:hanging="360"/>
    </w:pPr>
    <w:rPr>
      <w:szCs w:val="22"/>
    </w:rPr>
  </w:style>
  <w:style w:type="numbering" w:customStyle="1" w:styleId="Style1">
    <w:name w:val="Style1"/>
    <w:uiPriority w:val="99"/>
    <w:rsid w:val="002718E6"/>
    <w:pPr>
      <w:numPr>
        <w:numId w:val="89"/>
      </w:numPr>
    </w:pPr>
  </w:style>
  <w:style w:type="paragraph" w:customStyle="1" w:styleId="TableCaption">
    <w:name w:val="Table Caption"/>
    <w:basedOn w:val="Normal"/>
    <w:rsid w:val="002718E6"/>
    <w:pPr>
      <w:keepNext/>
      <w:keepLines/>
      <w:spacing w:after="120"/>
      <w:jc w:val="center"/>
    </w:pPr>
    <w:rPr>
      <w:rFonts w:ascii="Times New Roman Bold" w:hAnsi="Times New Roman Bold"/>
      <w:b/>
      <w:sz w:val="20"/>
    </w:rPr>
  </w:style>
  <w:style w:type="paragraph" w:customStyle="1" w:styleId="TableCaptioncont">
    <w:name w:val="Table Caption (cont)"/>
    <w:basedOn w:val="TableCaption"/>
    <w:qFormat/>
    <w:rsid w:val="002718E6"/>
  </w:style>
  <w:style w:type="paragraph" w:customStyle="1" w:styleId="TableCaptionSeparator">
    <w:name w:val="Table Caption Separator"/>
    <w:basedOn w:val="TableCaption"/>
    <w:qFormat/>
    <w:rsid w:val="002718E6"/>
    <w:rPr>
      <w:rFonts w:ascii="Times New Roman" w:hAnsi="Times New Roman"/>
      <w:b w:val="0"/>
    </w:rPr>
  </w:style>
  <w:style w:type="paragraph" w:styleId="TableofFigures">
    <w:name w:val="table of figures"/>
    <w:basedOn w:val="ListofTabsFigs"/>
    <w:next w:val="Normal"/>
    <w:uiPriority w:val="99"/>
    <w:unhideWhenUsed/>
    <w:rsid w:val="002718E6"/>
    <w:pPr>
      <w:tabs>
        <w:tab w:val="clear" w:pos="270"/>
        <w:tab w:val="clear" w:pos="1080"/>
      </w:tabs>
      <w:ind w:left="720" w:right="720" w:hanging="720"/>
    </w:pPr>
  </w:style>
  <w:style w:type="paragraph" w:customStyle="1" w:styleId="Titlepage-authornames">
    <w:name w:val="Title page-author names"/>
    <w:basedOn w:val="Normal"/>
    <w:qFormat/>
    <w:rsid w:val="002718E6"/>
    <w:pPr>
      <w:tabs>
        <w:tab w:val="center" w:pos="4680"/>
      </w:tabs>
      <w:jc w:val="center"/>
    </w:pPr>
  </w:style>
  <w:style w:type="paragraph" w:customStyle="1" w:styleId="Titlepage-date">
    <w:name w:val="Title page-date"/>
    <w:basedOn w:val="Normal"/>
    <w:qFormat/>
    <w:rsid w:val="002718E6"/>
    <w:pPr>
      <w:tabs>
        <w:tab w:val="center" w:pos="4680"/>
      </w:tabs>
      <w:jc w:val="center"/>
    </w:pPr>
  </w:style>
  <w:style w:type="paragraph" w:customStyle="1" w:styleId="Titlepage-Division">
    <w:name w:val="Title page-Division"/>
    <w:basedOn w:val="Titlepage-authornames"/>
    <w:qFormat/>
    <w:rsid w:val="002718E6"/>
  </w:style>
  <w:style w:type="paragraph" w:customStyle="1" w:styleId="Titlepage-reportnumber">
    <w:name w:val="Title page-report number"/>
    <w:basedOn w:val="Normal"/>
    <w:qFormat/>
    <w:rsid w:val="002718E6"/>
    <w:pPr>
      <w:widowControl w:val="0"/>
      <w:tabs>
        <w:tab w:val="right" w:pos="9000"/>
      </w:tabs>
      <w:jc w:val="right"/>
    </w:pPr>
    <w:rPr>
      <w:rFonts w:cs="Arial"/>
      <w:b/>
      <w:sz w:val="24"/>
    </w:rPr>
  </w:style>
  <w:style w:type="paragraph" w:customStyle="1" w:styleId="Titlepage-reporttitle">
    <w:name w:val="Title page-report title"/>
    <w:basedOn w:val="Normal"/>
    <w:qFormat/>
    <w:rsid w:val="002718E6"/>
    <w:pPr>
      <w:widowControl w:val="0"/>
      <w:jc w:val="center"/>
    </w:pPr>
    <w:rPr>
      <w:b/>
      <w:sz w:val="24"/>
    </w:rPr>
  </w:style>
  <w:style w:type="character" w:customStyle="1" w:styleId="UnresolvedMention1">
    <w:name w:val="Unresolved Mention1"/>
    <w:basedOn w:val="DefaultParagraphFont"/>
    <w:uiPriority w:val="99"/>
    <w:semiHidden/>
    <w:unhideWhenUsed/>
    <w:rsid w:val="007E50CF"/>
    <w:rPr>
      <w:color w:val="605E5C"/>
      <w:shd w:val="clear" w:color="auto" w:fill="E1DFDD"/>
    </w:rPr>
  </w:style>
  <w:style w:type="paragraph" w:styleId="TOC4">
    <w:name w:val="toc 4"/>
    <w:basedOn w:val="Normal"/>
    <w:next w:val="Normal"/>
    <w:autoRedefine/>
    <w:uiPriority w:val="39"/>
    <w:unhideWhenUsed/>
    <w:rsid w:val="007B57A7"/>
    <w:pPr>
      <w:spacing w:after="100" w:line="259" w:lineRule="auto"/>
      <w:ind w:left="660"/>
    </w:pPr>
    <w:rPr>
      <w:rFonts w:asciiTheme="minorHAnsi" w:eastAsiaTheme="minorEastAsia" w:hAnsiTheme="minorHAnsi" w:cstheme="minorBidi"/>
      <w:snapToGrid/>
      <w:szCs w:val="22"/>
    </w:rPr>
  </w:style>
  <w:style w:type="paragraph" w:styleId="TOC6">
    <w:name w:val="toc 6"/>
    <w:basedOn w:val="Normal"/>
    <w:next w:val="Normal"/>
    <w:autoRedefine/>
    <w:uiPriority w:val="39"/>
    <w:unhideWhenUsed/>
    <w:rsid w:val="007B57A7"/>
    <w:pPr>
      <w:spacing w:after="100" w:line="259" w:lineRule="auto"/>
      <w:ind w:left="1100"/>
    </w:pPr>
    <w:rPr>
      <w:rFonts w:asciiTheme="minorHAnsi" w:eastAsiaTheme="minorEastAsia" w:hAnsiTheme="minorHAnsi" w:cstheme="minorBidi"/>
      <w:snapToGrid/>
      <w:szCs w:val="22"/>
    </w:rPr>
  </w:style>
  <w:style w:type="paragraph" w:styleId="TOC7">
    <w:name w:val="toc 7"/>
    <w:basedOn w:val="Normal"/>
    <w:next w:val="Normal"/>
    <w:autoRedefine/>
    <w:uiPriority w:val="39"/>
    <w:unhideWhenUsed/>
    <w:rsid w:val="007B57A7"/>
    <w:pPr>
      <w:spacing w:after="100" w:line="259" w:lineRule="auto"/>
      <w:ind w:left="1320"/>
    </w:pPr>
    <w:rPr>
      <w:rFonts w:asciiTheme="minorHAnsi" w:eastAsiaTheme="minorEastAsia" w:hAnsiTheme="minorHAnsi" w:cstheme="minorBidi"/>
      <w:snapToGrid/>
      <w:szCs w:val="22"/>
    </w:rPr>
  </w:style>
  <w:style w:type="paragraph" w:styleId="TOC8">
    <w:name w:val="toc 8"/>
    <w:basedOn w:val="Normal"/>
    <w:next w:val="Normal"/>
    <w:autoRedefine/>
    <w:uiPriority w:val="39"/>
    <w:unhideWhenUsed/>
    <w:rsid w:val="007B57A7"/>
    <w:pPr>
      <w:spacing w:after="100" w:line="259" w:lineRule="auto"/>
      <w:ind w:left="1540"/>
    </w:pPr>
    <w:rPr>
      <w:rFonts w:asciiTheme="minorHAnsi" w:eastAsiaTheme="minorEastAsia" w:hAnsiTheme="minorHAnsi" w:cstheme="minorBidi"/>
      <w:snapToGrid/>
      <w:szCs w:val="22"/>
    </w:rPr>
  </w:style>
  <w:style w:type="paragraph" w:styleId="TOC9">
    <w:name w:val="toc 9"/>
    <w:basedOn w:val="Normal"/>
    <w:next w:val="Normal"/>
    <w:autoRedefine/>
    <w:uiPriority w:val="39"/>
    <w:unhideWhenUsed/>
    <w:rsid w:val="007B57A7"/>
    <w:pPr>
      <w:spacing w:after="100" w:line="259" w:lineRule="auto"/>
      <w:ind w:left="1760"/>
    </w:pPr>
    <w:rPr>
      <w:rFonts w:asciiTheme="minorHAnsi" w:eastAsiaTheme="minorEastAsia" w:hAnsiTheme="minorHAnsi" w:cstheme="minorBidi"/>
      <w:snapToGrid/>
      <w:szCs w:val="22"/>
    </w:rPr>
  </w:style>
  <w:style w:type="character" w:customStyle="1" w:styleId="UnresolvedMention2">
    <w:name w:val="Unresolved Mention2"/>
    <w:basedOn w:val="DefaultParagraphFont"/>
    <w:uiPriority w:val="99"/>
    <w:semiHidden/>
    <w:unhideWhenUsed/>
    <w:rsid w:val="00E71C8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header" Target="header4.xml"/><Relationship Id="rId42" Type="http://schemas.openxmlformats.org/officeDocument/2006/relationships/image" Target="media/image6.png"/><Relationship Id="rId47" Type="http://schemas.openxmlformats.org/officeDocument/2006/relationships/image" Target="media/image9.jpg"/><Relationship Id="rId63" Type="http://schemas.openxmlformats.org/officeDocument/2006/relationships/image" Target="media/image21.png"/><Relationship Id="rId68" Type="http://schemas.openxmlformats.org/officeDocument/2006/relationships/image" Target="media/image26.png"/><Relationship Id="rId84" Type="http://schemas.openxmlformats.org/officeDocument/2006/relationships/hyperlink" Target="http://grouper.ieee.org/groups/td/dist/da/NIST%20INTERIM%20SMART%20GRID%20WORKSHOP%20IEEE%20PES%20DAWG%20CONTRIBUTIONMay1st09.pdf" TargetMode="External"/><Relationship Id="rId89" Type="http://schemas.openxmlformats.org/officeDocument/2006/relationships/header" Target="header10.xml"/><Relationship Id="rId16" Type="http://schemas.openxmlformats.org/officeDocument/2006/relationships/hyperlink" Target="http://www.osti.gov/contact.html" TargetMode="External"/><Relationship Id="rId11" Type="http://schemas.openxmlformats.org/officeDocument/2006/relationships/hyperlink" Target="http://www.osti.gov/" TargetMode="External"/><Relationship Id="rId32" Type="http://schemas.openxmlformats.org/officeDocument/2006/relationships/footer" Target="footer13.xml"/><Relationship Id="rId37" Type="http://schemas.openxmlformats.org/officeDocument/2006/relationships/footer" Target="footer15.xml"/><Relationship Id="rId53" Type="http://schemas.openxmlformats.org/officeDocument/2006/relationships/image" Target="media/image11.jpg"/><Relationship Id="rId58" Type="http://schemas.openxmlformats.org/officeDocument/2006/relationships/image" Target="media/image16.jpg"/><Relationship Id="rId74" Type="http://schemas.openxmlformats.org/officeDocument/2006/relationships/hyperlink" Target="https://www.energy.gov/eere/buildings/sensors-and-controls-rd-0" TargetMode="External"/><Relationship Id="rId79" Type="http://schemas.openxmlformats.org/officeDocument/2006/relationships/hyperlink" Target="https://www.iea.org/publications/freepublications/publication/smartgrids_roadmap.pdf" TargetMode="External"/><Relationship Id="rId5" Type="http://schemas.openxmlformats.org/officeDocument/2006/relationships/settings" Target="settings.xml"/><Relationship Id="rId90" Type="http://schemas.openxmlformats.org/officeDocument/2006/relationships/footer" Target="footer22.xml"/><Relationship Id="rId22" Type="http://schemas.openxmlformats.org/officeDocument/2006/relationships/header" Target="header5.xml"/><Relationship Id="rId27" Type="http://schemas.openxmlformats.org/officeDocument/2006/relationships/footer" Target="footer8.xml"/><Relationship Id="rId43" Type="http://schemas.openxmlformats.org/officeDocument/2006/relationships/image" Target="media/image7.jpg"/><Relationship Id="rId48" Type="http://schemas.openxmlformats.org/officeDocument/2006/relationships/header" Target="header7.xml"/><Relationship Id="rId64" Type="http://schemas.openxmlformats.org/officeDocument/2006/relationships/image" Target="media/image22.png"/><Relationship Id="rId69" Type="http://schemas.openxmlformats.org/officeDocument/2006/relationships/image" Target="media/image27.png"/><Relationship Id="rId8" Type="http://schemas.openxmlformats.org/officeDocument/2006/relationships/endnotes" Target="endnotes.xml"/><Relationship Id="rId51" Type="http://schemas.openxmlformats.org/officeDocument/2006/relationships/footer" Target="footer19.xml"/><Relationship Id="rId72" Type="http://schemas.openxmlformats.org/officeDocument/2006/relationships/image" Target="media/image30.jpg"/><Relationship Id="rId80" Type="http://schemas.openxmlformats.org/officeDocument/2006/relationships/hyperlink" Target="https://www.bpa.gov/Doing%20Business/TechnologyInnovation/Documents/2014/Collaborative-Transmission-Technology-Roadmap-March-2014.pdf" TargetMode="External"/><Relationship Id="rId85" Type="http://schemas.openxmlformats.org/officeDocument/2006/relationships/header" Target="header9.xml"/><Relationship Id="rId93"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hyperlink" Target="http://classic.ntis.gov/" TargetMode="External"/><Relationship Id="rId17" Type="http://schemas.openxmlformats.org/officeDocument/2006/relationships/footer" Target="footer1.xml"/><Relationship Id="rId25" Type="http://schemas.openxmlformats.org/officeDocument/2006/relationships/footer" Target="footer6.xml"/><Relationship Id="rId33" Type="http://schemas.openxmlformats.org/officeDocument/2006/relationships/hyperlink" Target="mailto:dtom@ornl.gov" TargetMode="External"/><Relationship Id="rId38" Type="http://schemas.openxmlformats.org/officeDocument/2006/relationships/footer" Target="footer16.xml"/><Relationship Id="rId46" Type="http://schemas.openxmlformats.org/officeDocument/2006/relationships/image" Target="media/image8.jpg"/><Relationship Id="rId59" Type="http://schemas.openxmlformats.org/officeDocument/2006/relationships/image" Target="media/image17.jpg"/><Relationship Id="rId67" Type="http://schemas.openxmlformats.org/officeDocument/2006/relationships/image" Target="media/image25.jpg"/><Relationship Id="rId20" Type="http://schemas.openxmlformats.org/officeDocument/2006/relationships/footer" Target="footer3.xml"/><Relationship Id="rId41" Type="http://schemas.openxmlformats.org/officeDocument/2006/relationships/image" Target="media/image5.jpeg"/><Relationship Id="rId54" Type="http://schemas.openxmlformats.org/officeDocument/2006/relationships/image" Target="media/image12.jpg"/><Relationship Id="rId62" Type="http://schemas.openxmlformats.org/officeDocument/2006/relationships/image" Target="media/image20.jpg"/><Relationship Id="rId70" Type="http://schemas.openxmlformats.org/officeDocument/2006/relationships/image" Target="media/image28.jpg"/><Relationship Id="rId75" Type="http://schemas.openxmlformats.org/officeDocument/2006/relationships/hyperlink" Target="http://mydocs.epri.com/docs/Portfolio/P2014/Roadmaps/PDU-01-Transmission.pdf" TargetMode="External"/><Relationship Id="rId83" Type="http://schemas.openxmlformats.org/officeDocument/2006/relationships/hyperlink" Target="http://grouper.ieee.org/groups/td/dist/da/doc/2006-08-31HQDA_roadmap_final.pdf" TargetMode="External"/><Relationship Id="rId88" Type="http://schemas.openxmlformats.org/officeDocument/2006/relationships/image" Target="media/image2.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classic.ntis.gov/" TargetMode="External"/><Relationship Id="rId23" Type="http://schemas.openxmlformats.org/officeDocument/2006/relationships/footer" Target="footer4.xml"/><Relationship Id="rId28" Type="http://schemas.openxmlformats.org/officeDocument/2006/relationships/footer" Target="footer9.xml"/><Relationship Id="rId36" Type="http://schemas.openxmlformats.org/officeDocument/2006/relationships/footer" Target="footer14.xml"/><Relationship Id="rId49" Type="http://schemas.openxmlformats.org/officeDocument/2006/relationships/footer" Target="footer18.xml"/><Relationship Id="rId57" Type="http://schemas.openxmlformats.org/officeDocument/2006/relationships/image" Target="media/image15.jpg"/><Relationship Id="rId10" Type="http://schemas.openxmlformats.org/officeDocument/2006/relationships/header" Target="header2.xml"/><Relationship Id="rId31" Type="http://schemas.openxmlformats.org/officeDocument/2006/relationships/footer" Target="footer12.xml"/><Relationship Id="rId44" Type="http://schemas.openxmlformats.org/officeDocument/2006/relationships/header" Target="header6.xml"/><Relationship Id="rId52" Type="http://schemas.openxmlformats.org/officeDocument/2006/relationships/image" Target="media/image10.jpg"/><Relationship Id="rId60" Type="http://schemas.openxmlformats.org/officeDocument/2006/relationships/image" Target="media/image18.jpg"/><Relationship Id="rId65" Type="http://schemas.openxmlformats.org/officeDocument/2006/relationships/image" Target="media/image23.png"/><Relationship Id="rId73" Type="http://schemas.openxmlformats.org/officeDocument/2006/relationships/hyperlink" Target="http://www.energy.gov/sites/prod/files/2015/08/f26/T10S3_Sofos.pptx" TargetMode="External"/><Relationship Id="rId78" Type="http://schemas.openxmlformats.org/officeDocument/2006/relationships/hyperlink" Target="https://www.smartgrid.gov/files/2014-Smart-Grid-System-Report.pdf" TargetMode="External"/><Relationship Id="rId81" Type="http://schemas.openxmlformats.org/officeDocument/2006/relationships/hyperlink" Target="https://www.climatelinks.org/resources/smart-grids-roadmap-communication-and-application-interoperability-india" TargetMode="External"/><Relationship Id="rId86" Type="http://schemas.openxmlformats.org/officeDocument/2006/relationships/footer" Target="footer20.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yperlink" Target="http://www.osti.gov/contact.html" TargetMode="External"/><Relationship Id="rId18" Type="http://schemas.openxmlformats.org/officeDocument/2006/relationships/header" Target="header3.xml"/><Relationship Id="rId39" Type="http://schemas.openxmlformats.org/officeDocument/2006/relationships/image" Target="media/image3.png"/><Relationship Id="rId34" Type="http://schemas.openxmlformats.org/officeDocument/2006/relationships/hyperlink" Target="mailto:paul.ohodnicki@netl.doe.gov" TargetMode="External"/><Relationship Id="rId50" Type="http://schemas.openxmlformats.org/officeDocument/2006/relationships/header" Target="header8.xml"/><Relationship Id="rId55" Type="http://schemas.openxmlformats.org/officeDocument/2006/relationships/image" Target="media/image13.jpg"/><Relationship Id="rId76" Type="http://schemas.openxmlformats.org/officeDocument/2006/relationships/hyperlink" Target="https://prod.sandia.gov/techlib-noauth/access-control.cgi/2016/163546r.pdf" TargetMode="External"/><Relationship Id="rId7" Type="http://schemas.openxmlformats.org/officeDocument/2006/relationships/footnotes" Target="footnotes.xml"/><Relationship Id="rId71" Type="http://schemas.openxmlformats.org/officeDocument/2006/relationships/image" Target="media/image29.jpg"/><Relationship Id="rId92" Type="http://schemas.openxmlformats.org/officeDocument/2006/relationships/glossaryDocument" Target="glossary/document.xml"/><Relationship Id="rId2" Type="http://schemas.openxmlformats.org/officeDocument/2006/relationships/customXml" Target="../customXml/item2.xml"/><Relationship Id="rId29" Type="http://schemas.openxmlformats.org/officeDocument/2006/relationships/footer" Target="footer10.xml"/><Relationship Id="rId24" Type="http://schemas.openxmlformats.org/officeDocument/2006/relationships/footer" Target="footer5.xml"/><Relationship Id="rId40" Type="http://schemas.openxmlformats.org/officeDocument/2006/relationships/image" Target="media/image4.png"/><Relationship Id="rId45" Type="http://schemas.openxmlformats.org/officeDocument/2006/relationships/footer" Target="footer17.xml"/><Relationship Id="rId66" Type="http://schemas.openxmlformats.org/officeDocument/2006/relationships/image" Target="media/image24.jpg"/><Relationship Id="rId87" Type="http://schemas.openxmlformats.org/officeDocument/2006/relationships/footer" Target="footer21.xml"/><Relationship Id="rId61" Type="http://schemas.openxmlformats.org/officeDocument/2006/relationships/image" Target="media/image19.png"/><Relationship Id="rId82" Type="http://schemas.openxmlformats.org/officeDocument/2006/relationships/hyperlink" Target="http://grouper.ieee.org/groups/td/dist/da/doc/2007-06_GM_EDF_Distribution_Roadmap.pdf" TargetMode="External"/><Relationship Id="rId19" Type="http://schemas.openxmlformats.org/officeDocument/2006/relationships/footer" Target="footer2.xml"/><Relationship Id="rId14" Type="http://schemas.openxmlformats.org/officeDocument/2006/relationships/hyperlink" Target="http://www.osti.gov/" TargetMode="External"/><Relationship Id="rId30" Type="http://schemas.openxmlformats.org/officeDocument/2006/relationships/footer" Target="footer11.xml"/><Relationship Id="rId35" Type="http://schemas.openxmlformats.org/officeDocument/2006/relationships/hyperlink" Target="mailto:kingtjjr@ornl.gov" TargetMode="External"/><Relationship Id="rId56" Type="http://schemas.openxmlformats.org/officeDocument/2006/relationships/image" Target="media/image14.jpg"/><Relationship Id="rId77" Type="http://schemas.openxmlformats.org/officeDocument/2006/relationships/hyperlink" Target="https://www.bpa.gov/Doing%20Business/TechnologyInnovation/Documents/2013/201303-BPA-Transmission-Roadmap-February-2013.pdf" TargetMode="External"/></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s>
</file>

<file path=word/_rels/footnotes.xml.rels><?xml version="1.0" encoding="UTF-8" standalone="yes"?>
<Relationships xmlns="http://schemas.openxmlformats.org/package/2006/relationships"><Relationship Id="rId117" Type="http://schemas.openxmlformats.org/officeDocument/2006/relationships/hyperlink" Target="https://www.iea.org/publications/freepublications/publication/smartgrids_roadmap.pdf" TargetMode="External"/><Relationship Id="rId21" Type="http://schemas.openxmlformats.org/officeDocument/2006/relationships/hyperlink" Target="https://www.campbellsci.com/43347-l" TargetMode="External"/><Relationship Id="rId42" Type="http://schemas.openxmlformats.org/officeDocument/2006/relationships/hyperlink" Target="http://pqubepmu.com/about.php" TargetMode="External"/><Relationship Id="rId47" Type="http://schemas.openxmlformats.org/officeDocument/2006/relationships/hyperlink" Target="https://ieeexplore.ieee.org/document/6307397" TargetMode="External"/><Relationship Id="rId63" Type="http://schemas.openxmlformats.org/officeDocument/2006/relationships/hyperlink" Target="http://arpa-e.energy.gov/?q=arpa-e-programs/nodes" TargetMode="External"/><Relationship Id="rId68" Type="http://schemas.openxmlformats.org/officeDocument/2006/relationships/hyperlink" Target="https://ieeexplore.ieee.org/document/6549287" TargetMode="External"/><Relationship Id="rId84" Type="http://schemas.openxmlformats.org/officeDocument/2006/relationships/hyperlink" Target="https://standards.ieee.org/standard/1901_2-2013.html" TargetMode="External"/><Relationship Id="rId89" Type="http://schemas.openxmlformats.org/officeDocument/2006/relationships/hyperlink" Target="https://www.nema.org/Standards/ComplimentaryDocuments/ANSI-C12-18.pdf" TargetMode="External"/><Relationship Id="rId112" Type="http://schemas.openxmlformats.org/officeDocument/2006/relationships/hyperlink" Target="https://www.dama.org/" TargetMode="External"/><Relationship Id="rId16" Type="http://schemas.openxmlformats.org/officeDocument/2006/relationships/hyperlink" Target="http://noaasis.noaa.gov/NOAASIS/ml/genlsatl.html" TargetMode="External"/><Relationship Id="rId107" Type="http://schemas.openxmlformats.org/officeDocument/2006/relationships/hyperlink" Target="https://www.energy.gov/sites/prod/files/High-Impact%20Low-Frequency%20Event%20Risk%20to%20the%20North%20American%20Bulk%20Power%20System%20-%202010.pdf" TargetMode="External"/><Relationship Id="rId11" Type="http://schemas.openxmlformats.org/officeDocument/2006/relationships/hyperlink" Target="http://dx.doi.org/10.1016/j.rser.2015.07.134" TargetMode="External"/><Relationship Id="rId32" Type="http://schemas.openxmlformats.org/officeDocument/2006/relationships/hyperlink" Target="https://madis.ncep.noaa.gov" TargetMode="External"/><Relationship Id="rId37" Type="http://schemas.openxmlformats.org/officeDocument/2006/relationships/hyperlink" Target="https://vtechworks.lib.vt.edu/bitstream/handle/10919/54654/1_Marquis_etal.pdf?sequence=2&amp;isAllowed=y" TargetMode="External"/><Relationship Id="rId53" Type="http://schemas.openxmlformats.org/officeDocument/2006/relationships/hyperlink" Target="http://smartgrid.epri.com/doc/der%20rpt%2007-30-13.pdf" TargetMode="External"/><Relationship Id="rId58" Type="http://schemas.openxmlformats.org/officeDocument/2006/relationships/hyperlink" Target="http://www.wisconsinpublicservice.com/business/cdlc.aspx" TargetMode="External"/><Relationship Id="rId74" Type="http://schemas.openxmlformats.org/officeDocument/2006/relationships/hyperlink" Target="https://www.researchgate.net/publication/264828727_A_Distributed_Direct_Load_Control_Approach_for_Large-Scale_Residential_Demand_Response" TargetMode="External"/><Relationship Id="rId79" Type="http://schemas.openxmlformats.org/officeDocument/2006/relationships/hyperlink" Target="http://www.modbus.org/" TargetMode="External"/><Relationship Id="rId102" Type="http://schemas.openxmlformats.org/officeDocument/2006/relationships/hyperlink" Target="http://smartgrid.epri.com/NESCOR.aspx%20" TargetMode="External"/><Relationship Id="rId123" Type="http://schemas.openxmlformats.org/officeDocument/2006/relationships/hyperlink" Target="https://github.com/GridProtectionAlliance/openHistorian" TargetMode="External"/><Relationship Id="rId128" Type="http://schemas.openxmlformats.org/officeDocument/2006/relationships/hyperlink" Target="http://www.7-zip.org/" TargetMode="External"/><Relationship Id="rId5" Type="http://schemas.openxmlformats.org/officeDocument/2006/relationships/hyperlink" Target="http://energy.gov/downloads/grid-modernization-multi-year-program-plan-mypp" TargetMode="External"/><Relationship Id="rId90" Type="http://schemas.openxmlformats.org/officeDocument/2006/relationships/hyperlink" Target="https://www.nema.org/Standards/ComplimentaryDocuments/ANSI-C1222-2008-Contents-and-Scope.pdf" TargetMode="External"/><Relationship Id="rId95" Type="http://schemas.openxmlformats.org/officeDocument/2006/relationships/hyperlink" Target="https://www.symantec.com/content/en/us/enterprise/media/security_response/whitepapers/w32_stuxnet_dossier.pdf" TargetMode="External"/><Relationship Id="rId22" Type="http://schemas.openxmlformats.org/officeDocument/2006/relationships/hyperlink" Target="https://www.campbellsci.com/tb4-l" TargetMode="External"/><Relationship Id="rId27" Type="http://schemas.openxmlformats.org/officeDocument/2006/relationships/hyperlink" Target="http://link.springer.com/article/10.1007/s40095-014-0149-6" TargetMode="External"/><Relationship Id="rId43" Type="http://schemas.openxmlformats.org/officeDocument/2006/relationships/hyperlink" Target="http://www.loran.org" TargetMode="External"/><Relationship Id="rId48" Type="http://schemas.openxmlformats.org/officeDocument/2006/relationships/hyperlink" Target="https://www.energy.gov/sites/prod/files/gcprod/documents/Smart_Grid_Communications_Requirements_Report_10-05-2010.pdf" TargetMode="External"/><Relationship Id="rId64" Type="http://schemas.openxmlformats.org/officeDocument/2006/relationships/hyperlink" Target="https://www.energy.gov/sites/prod/files/gcprod/documents/Smart_Grid_Communications_Requirements_Report_10-05-2010.pdf" TargetMode="External"/><Relationship Id="rId69" Type="http://schemas.openxmlformats.org/officeDocument/2006/relationships/hyperlink" Target="https://w3.siemens.com/smartgrid/global/drafts/services/metering-communications-services/smart-communications-solutions/Documents/Communications-network-solutions-for-Smart-Grid.pdf" TargetMode="External"/><Relationship Id="rId113" Type="http://schemas.openxmlformats.org/officeDocument/2006/relationships/hyperlink" Target="https://www.google.com/url?sa=t&amp;rct=j&amp;q=&amp;esrc=s&amp;source=web&amp;cd=1&amp;cad=rja&amp;uact=8&amp;ved=0ahUKEwiHh9qyjNXMAhXJ5SYKHdo1A_%20wQFgglMAA&amp;url=http%3A%2F%2Fwww.cisco.com%2Fc%2Fdam%2Fen%2Fus%2Fproducts%2Fcollateral%2Fcloud-systems-management%2Fconnected-grid-network-management-system%2Fmanaging_utility_data_intelligence.pdf&amp;usg=AFQjCNEUtbvq5g2FaU1IJWJEEgvV_Y7aww&amp;sig2=D1ipHSdu6RqZoaieNb7Cog" TargetMode="External"/><Relationship Id="rId118" Type="http://schemas.openxmlformats.org/officeDocument/2006/relationships/hyperlink" Target="https://www.eia.gov/tools/faqs/faq.php?id=427&amp;t=3" TargetMode="External"/><Relationship Id="rId80" Type="http://schemas.openxmlformats.org/officeDocument/2006/relationships/hyperlink" Target="http://www.g3-plc.com/what-is-g3-plc/g3-plc-overview/" TargetMode="External"/><Relationship Id="rId85" Type="http://schemas.openxmlformats.org/officeDocument/2006/relationships/hyperlink" Target="http://www.bacnet.org/" TargetMode="External"/><Relationship Id="rId12" Type="http://schemas.openxmlformats.org/officeDocument/2006/relationships/hyperlink" Target="http://www.kippzonen.com/Product/14/CMP21-Pyranometer" TargetMode="External"/><Relationship Id="rId17" Type="http://schemas.openxmlformats.org/officeDocument/2006/relationships/hyperlink" Target="http://dx.doi.org/10.1016/S0038-092X(02)00122-6" TargetMode="External"/><Relationship Id="rId33" Type="http://schemas.openxmlformats.org/officeDocument/2006/relationships/hyperlink" Target="https://nationalmesonet.us" TargetMode="External"/><Relationship Id="rId38" Type="http://schemas.openxmlformats.org/officeDocument/2006/relationships/hyperlink" Target="https://www.ofcm.gov/meetings/atd/gmu2016/pdf/6%20Fernando.pdf" TargetMode="External"/><Relationship Id="rId59" Type="http://schemas.openxmlformats.org/officeDocument/2006/relationships/hyperlink" Target="https://www.coned.com/-/media/files/coned/documents/save-energy-money/rebates-incentives-tax-credits/smart-usage-rewards/smart-usage-program-guidelines.pdf?la=en" TargetMode="External"/><Relationship Id="rId103" Type="http://schemas.openxmlformats.org/officeDocument/2006/relationships/hyperlink" Target="https://ieeexplore.ieee.org/document/7932449" TargetMode="External"/><Relationship Id="rId108" Type="http://schemas.openxmlformats.org/officeDocument/2006/relationships/hyperlink" Target="https://csrc.nist.gov/publications/sp800" TargetMode="External"/><Relationship Id="rId124" Type="http://schemas.openxmlformats.org/officeDocument/2006/relationships/hyperlink" Target="http://server.arcgis.com/en/" TargetMode="External"/><Relationship Id="rId129" Type="http://schemas.openxmlformats.org/officeDocument/2006/relationships/hyperlink" Target="http://www.compressconsult.com/szip/" TargetMode="External"/><Relationship Id="rId54" Type="http://schemas.openxmlformats.org/officeDocument/2006/relationships/hyperlink" Target="https://www.document-center.com/standards/show/IEC-61850-90-7" TargetMode="External"/><Relationship Id="rId70" Type="http://schemas.openxmlformats.org/officeDocument/2006/relationships/hyperlink" Target="https://www.huffingtonpost.com/bruce-kushnick/public-switched-telephone-networks_b_2377773.html" TargetMode="External"/><Relationship Id="rId75" Type="http://schemas.openxmlformats.org/officeDocument/2006/relationships/hyperlink" Target="https://www.researchgate.net/publication/220447190_A_Survey_on_the_Communication_Architectures_in_Smart_Grid" TargetMode="External"/><Relationship Id="rId91" Type="http://schemas.openxmlformats.org/officeDocument/2006/relationships/hyperlink" Target="http://www.metering.com/narrowband-powerline-communications-standards-approved-by-itu/" TargetMode="External"/><Relationship Id="rId96" Type="http://schemas.openxmlformats.org/officeDocument/2006/relationships/hyperlink" Target="https://ics.sans.org/media/E-ISAC_SANS_Ukraine_DUC_5.pdf" TargetMode="External"/><Relationship Id="rId1" Type="http://schemas.openxmlformats.org/officeDocument/2006/relationships/hyperlink" Target="http://energy.gov/articles/doe-announces-220-million-grid-modernization-funding" TargetMode="External"/><Relationship Id="rId6" Type="http://schemas.openxmlformats.org/officeDocument/2006/relationships/hyperlink" Target="https://www.eia.gov/conference/2016/pdf/presentations/bedilion.pdf" TargetMode="External"/><Relationship Id="rId23" Type="http://schemas.openxmlformats.org/officeDocument/2006/relationships/hyperlink" Target="http://www.vaisala.com/en/products/rainandprecipitationsensors/Pages/DRD11A.aspx" TargetMode="External"/><Relationship Id="rId28" Type="http://schemas.openxmlformats.org/officeDocument/2006/relationships/hyperlink" Target="http://www.ieawindtask32.org" TargetMode="External"/><Relationship Id="rId49" Type="http://schemas.openxmlformats.org/officeDocument/2006/relationships/hyperlink" Target="https://www.energy.gov/eere/solar/enabling-extreme-real-time-grid-integration-solar-energy-energise" TargetMode="External"/><Relationship Id="rId114" Type="http://schemas.openxmlformats.org/officeDocument/2006/relationships/hyperlink" Target="https://www.iea.org/publications/freepublications/publication/smartgrids_roadmap.pdf" TargetMode="External"/><Relationship Id="rId119" Type="http://schemas.openxmlformats.org/officeDocument/2006/relationships/hyperlink" Target="http://www.mysql.org/" TargetMode="External"/><Relationship Id="rId44" Type="http://schemas.openxmlformats.org/officeDocument/2006/relationships/hyperlink" Target="http://www.epri.com" TargetMode="External"/><Relationship Id="rId60" Type="http://schemas.openxmlformats.org/officeDocument/2006/relationships/hyperlink" Target="http://www.powersmartpricing.org/how-it-works/" TargetMode="External"/><Relationship Id="rId65" Type="http://schemas.openxmlformats.org/officeDocument/2006/relationships/hyperlink" Target="http://www.caba.org/CABA/DocumentLibrary/Public/IS-2007-78.aspx" TargetMode="External"/><Relationship Id="rId81" Type="http://schemas.openxmlformats.org/officeDocument/2006/relationships/hyperlink" Target="http://www.openadr.org/overview" TargetMode="External"/><Relationship Id="rId86" Type="http://schemas.openxmlformats.org/officeDocument/2006/relationships/hyperlink" Target="http://www.eetimes.com/document.asp?doc_id=1279156" TargetMode="External"/><Relationship Id="rId130" Type="http://schemas.openxmlformats.org/officeDocument/2006/relationships/hyperlink" Target="https://www.energy.gov/eere/buildings/downloads/gmlc-149-integrated-multi-scale-machine-learning" TargetMode="External"/><Relationship Id="rId13" Type="http://schemas.openxmlformats.org/officeDocument/2006/relationships/hyperlink" Target="http://www.eppleylab.com/instrumentation/standard_precision_pyranometer.htm" TargetMode="External"/><Relationship Id="rId18" Type="http://schemas.openxmlformats.org/officeDocument/2006/relationships/hyperlink" Target="http://proceedings.ases.org/wp-content/uploads/2014/02/2010-038small.pdf" TargetMode="External"/><Relationship Id="rId39" Type="http://schemas.openxmlformats.org/officeDocument/2006/relationships/hyperlink" Target="http://projekter.aau.dk/projekter/files/77194901/Dynamic_Line_Rating.pdf" TargetMode="External"/><Relationship Id="rId109" Type="http://schemas.openxmlformats.org/officeDocument/2006/relationships/hyperlink" Target="https://securityledger.com/2018/01/researchers-warn-physics-based-attacks-sensors/" TargetMode="External"/><Relationship Id="rId34" Type="http://schemas.openxmlformats.org/officeDocument/2006/relationships/hyperlink" Target="https://journals.ametsoc.org/doi/pdf/10.1175/BAMS-D-15-00258.1" TargetMode="External"/><Relationship Id="rId50" Type="http://schemas.openxmlformats.org/officeDocument/2006/relationships/hyperlink" Target="https://publications.anl.gov/anlpubs/2015/08/120642.pdf" TargetMode="External"/><Relationship Id="rId55" Type="http://schemas.openxmlformats.org/officeDocument/2006/relationships/hyperlink" Target="https://www.iea.org/publications/freepublications/publication/smartgrids_roadmap.pdf" TargetMode="External"/><Relationship Id="rId76" Type="http://schemas.openxmlformats.org/officeDocument/2006/relationships/hyperlink" Target="https://www.cisco.com/c/dam/en_us/solutions/industries/docs/energy/overview_gba.pdf" TargetMode="External"/><Relationship Id="rId97" Type="http://schemas.openxmlformats.org/officeDocument/2006/relationships/hyperlink" Target="https://www.nerc.com/pa/Stand/Reliability%20Standards%20Complete%20Set/RSCompleteSet.pdf" TargetMode="External"/><Relationship Id="rId104" Type="http://schemas.openxmlformats.org/officeDocument/2006/relationships/hyperlink" Target="https://ieeexplore.ieee.org/document/6032699" TargetMode="External"/><Relationship Id="rId120" Type="http://schemas.openxmlformats.org/officeDocument/2006/relationships/hyperlink" Target="http://www.oracle.com/" TargetMode="External"/><Relationship Id="rId125" Type="http://schemas.openxmlformats.org/officeDocument/2006/relationships/hyperlink" Target="http://www.oracle.com/technetwork/database/options/spatialandgraph/spatial-and-graph-wp-12c-1896143.pdf" TargetMode="External"/><Relationship Id="rId7" Type="http://schemas.openxmlformats.org/officeDocument/2006/relationships/hyperlink" Target="https://www.netl.doe.gov/File%20Library/Unassigned/Program-Plan-Crosscutting-Research-2013.pdf" TargetMode="External"/><Relationship Id="rId71" Type="http://schemas.openxmlformats.org/officeDocument/2006/relationships/hyperlink" Target="https://ieeexplore.ieee.org/document/6549287/authors" TargetMode="External"/><Relationship Id="rId92" Type="http://schemas.openxmlformats.org/officeDocument/2006/relationships/hyperlink" Target="http://grouper.ieee.org/groups/scc21/2030/2030_index.html" TargetMode="External"/><Relationship Id="rId2" Type="http://schemas.openxmlformats.org/officeDocument/2006/relationships/hyperlink" Target="http://energy.gov/under-secretary-science-and-energy/grid-modernization-initiative" TargetMode="External"/><Relationship Id="rId29" Type="http://schemas.openxmlformats.org/officeDocument/2006/relationships/hyperlink" Target="http://openlidar.net" TargetMode="External"/><Relationship Id="rId24" Type="http://schemas.openxmlformats.org/officeDocument/2006/relationships/hyperlink" Target="http://www.vaisala.com/en/products/thunderstormandlightningdetectionsystems/Pages/NLDN.aspx" TargetMode="External"/><Relationship Id="rId40" Type="http://schemas.openxmlformats.org/officeDocument/2006/relationships/hyperlink" Target="http://fibercore.com/application/fiber-optic-current-sensors-focs-optical-current-transformers-oct" TargetMode="External"/><Relationship Id="rId45" Type="http://schemas.openxmlformats.org/officeDocument/2006/relationships/hyperlink" Target="http://www.edisonfoundation.net/iei/Documents/IEI_SmartMeterUpdate_0914.pdf" TargetMode="External"/><Relationship Id="rId66" Type="http://schemas.openxmlformats.org/officeDocument/2006/relationships/hyperlink" Target="https://www.hsdl.org/?view&amp;did=30051" TargetMode="External"/><Relationship Id="rId87" Type="http://schemas.openxmlformats.org/officeDocument/2006/relationships/hyperlink" Target="http://www.homeplug.org/media/filer_public/92/3f/923f0eb3-3d17-4b10-ac75-03c3c2855879/homeplug_green_phy_whitepaper_121003.pdf" TargetMode="External"/><Relationship Id="rId110" Type="http://schemas.openxmlformats.org/officeDocument/2006/relationships/hyperlink" Target="http://www.google.com/url?sa=t&amp;rct=j&amp;q=&amp;esrc=s&amp;source=web&amp;cd=1&amp;ved=2ahUKEwiO8qnyrsjeAhXMtlkKHX6UABYQFjAAegQICBAC&amp;url=http%3A%2F%2Fwww.mdpi.com%2F2410-387X%2F1%2F1%2F3%2Fpdf&amp;usg=AOvVaw1NPCImc5yhCRVGhz3SNTwi" TargetMode="External"/><Relationship Id="rId115" Type="http://schemas.openxmlformats.org/officeDocument/2006/relationships/hyperlink" Target="https://www.energy.gov/oe/downloads/2014-smart-grid-system-report-august-2014" TargetMode="External"/><Relationship Id="rId61" Type="http://schemas.openxmlformats.org/officeDocument/2006/relationships/hyperlink" Target="https://hourlypricing.comed.com" TargetMode="External"/><Relationship Id="rId82" Type="http://schemas.openxmlformats.org/officeDocument/2006/relationships/hyperlink" Target="http://www.usnap.org/technical-overview" TargetMode="External"/><Relationship Id="rId19" Type="http://schemas.openxmlformats.org/officeDocument/2006/relationships/hyperlink" Target="https://www.campbellsci.com/107" TargetMode="External"/><Relationship Id="rId14" Type="http://schemas.openxmlformats.org/officeDocument/2006/relationships/hyperlink" Target="https://www.licor.com/env/products/light/pyranometer.html" TargetMode="External"/><Relationship Id="rId30" Type="http://schemas.openxmlformats.org/officeDocument/2006/relationships/hyperlink" Target="http://dx.doi.org/10.1115/1.4034071" TargetMode="External"/><Relationship Id="rId35" Type="http://schemas.openxmlformats.org/officeDocument/2006/relationships/hyperlink" Target="http://dx.doi.org/10.1175/MWR-D-16-0442.1" TargetMode="External"/><Relationship Id="rId56" Type="http://schemas.openxmlformats.org/officeDocument/2006/relationships/hyperlink" Target="http://www.ferc.gov/industries/electric/indus-act/demand-response/dem-res-adv-metering.asp" TargetMode="External"/><Relationship Id="rId77" Type="http://schemas.openxmlformats.org/officeDocument/2006/relationships/hyperlink" Target="https://standards.ieee.org/standard/1815-2012.html" TargetMode="External"/><Relationship Id="rId100" Type="http://schemas.openxmlformats.org/officeDocument/2006/relationships/hyperlink" Target="http://www.nerc.com/pa/Stand/Pages/CIPStandards.aspx" TargetMode="External"/><Relationship Id="rId105" Type="http://schemas.openxmlformats.org/officeDocument/2006/relationships/hyperlink" Target="https://www.hsdl.org/?view&amp;did=714560" TargetMode="External"/><Relationship Id="rId126" Type="http://schemas.openxmlformats.org/officeDocument/2006/relationships/hyperlink" Target="http://dev.mysql.com/doc/refman/5.7/en/spatial-extensions.html" TargetMode="External"/><Relationship Id="rId8" Type="http://schemas.openxmlformats.org/officeDocument/2006/relationships/hyperlink" Target="http://energy.gov/ne/downloads/2016-neet-advanced-sensors-and-instrumentation-award-summaries" TargetMode="External"/><Relationship Id="rId51" Type="http://schemas.openxmlformats.org/officeDocument/2006/relationships/hyperlink" Target="https://www.energy.gov/sites/prod/files/gcprod/documents/Smart_Grid_Communications_Requirements_Report_10-05-2010.pdf" TargetMode="External"/><Relationship Id="rId72" Type="http://schemas.openxmlformats.org/officeDocument/2006/relationships/hyperlink" Target="https://www.hindawi.com/journals/jcnc/2012/932181/" TargetMode="External"/><Relationship Id="rId93" Type="http://schemas.openxmlformats.org/officeDocument/2006/relationships/hyperlink" Target="https://www.gao.gov/products/GAO-14-125" TargetMode="External"/><Relationship Id="rId98" Type="http://schemas.openxmlformats.org/officeDocument/2006/relationships/hyperlink" Target="https://www.smartgrid.gov/files/a_systems_view_of_the_modern_grid.pdf" TargetMode="External"/><Relationship Id="rId121" Type="http://schemas.openxmlformats.org/officeDocument/2006/relationships/hyperlink" Target="http://www.osisoft.com/" TargetMode="External"/><Relationship Id="rId3" Type="http://schemas.openxmlformats.org/officeDocument/2006/relationships/hyperlink" Target="http://energy.gov/downloads/grid-modernization-multi-year-program-plan-mypp" TargetMode="External"/><Relationship Id="rId25" Type="http://schemas.openxmlformats.org/officeDocument/2006/relationships/hyperlink" Target="https://www.nrel.gov/docs/fy15osti/63112.pdf" TargetMode="External"/><Relationship Id="rId46" Type="http://schemas.openxmlformats.org/officeDocument/2006/relationships/hyperlink" Target="https://ieeexplore.ieee.org/document/5617484" TargetMode="External"/><Relationship Id="rId67" Type="http://schemas.openxmlformats.org/officeDocument/2006/relationships/hyperlink" Target="https://ieeexplore.ieee.org/document/6011696/authors" TargetMode="External"/><Relationship Id="rId116" Type="http://schemas.openxmlformats.org/officeDocument/2006/relationships/hyperlink" Target="https://www.smartgrid.gov/files/Achieving_High_Performance_in_Smart_Grid_Data_Management_201012.pdf" TargetMode="External"/><Relationship Id="rId20" Type="http://schemas.openxmlformats.org/officeDocument/2006/relationships/hyperlink" Target="https://www.campbellsci.com/fw05" TargetMode="External"/><Relationship Id="rId41" Type="http://schemas.openxmlformats.org/officeDocument/2006/relationships/hyperlink" Target="http://www.powersensorsltd.com/Download/MicroPMU%20Data%20Sheet%20Rev1_3.pdf" TargetMode="External"/><Relationship Id="rId62" Type="http://schemas.openxmlformats.org/officeDocument/2006/relationships/hyperlink" Target="https://www.energy.gov/sites/prod/files/gcprod/documents/Smart_Grid_Communications_Requirements_Report_10-05-2010.pdf" TargetMode="External"/><Relationship Id="rId83" Type="http://schemas.openxmlformats.org/officeDocument/2006/relationships/hyperlink" Target="http://z-wavealliance.org/about_z-wave_technology/" TargetMode="External"/><Relationship Id="rId88" Type="http://schemas.openxmlformats.org/officeDocument/2006/relationships/hyperlink" Target="http://www.m-bus.com/info/mbuse.php" TargetMode="External"/><Relationship Id="rId111" Type="http://schemas.openxmlformats.org/officeDocument/2006/relationships/hyperlink" Target="https://www.energy.gov/ceser/downloads/roadmap-achieve-energy-delivery-systems-cybersecurity-2011" TargetMode="External"/><Relationship Id="rId15" Type="http://schemas.openxmlformats.org/officeDocument/2006/relationships/hyperlink" Target="http://www.apogeeinstruments.com/pyranometer-sp-110/" TargetMode="External"/><Relationship Id="rId36" Type="http://schemas.openxmlformats.org/officeDocument/2006/relationships/hyperlink" Target="http://dx.doi.org/10.1002/we.2161" TargetMode="External"/><Relationship Id="rId57" Type="http://schemas.openxmlformats.org/officeDocument/2006/relationships/hyperlink" Target="https://ieeexplore.ieee.org/document/6766290" TargetMode="External"/><Relationship Id="rId106" Type="http://schemas.openxmlformats.org/officeDocument/2006/relationships/hyperlink" Target="https://ieeexplore.ieee.org/document/6032699" TargetMode="External"/><Relationship Id="rId127" Type="http://schemas.openxmlformats.org/officeDocument/2006/relationships/hyperlink" Target="https://www.hdfgroup.org/" TargetMode="External"/><Relationship Id="rId10" Type="http://schemas.openxmlformats.org/officeDocument/2006/relationships/hyperlink" Target="https://www.caiso.com/Documents/FlexibleResourcesHelpRenewables_FastFacts.pdf" TargetMode="External"/><Relationship Id="rId31" Type="http://schemas.openxmlformats.org/officeDocument/2006/relationships/hyperlink" Target="http://www.kippzonen.com/Product/378/RaZON" TargetMode="External"/><Relationship Id="rId52" Type="http://schemas.openxmlformats.org/officeDocument/2006/relationships/hyperlink" Target="https://www.hsdl.org/?abstract&amp;did=758327" TargetMode="External"/><Relationship Id="rId73" Type="http://schemas.openxmlformats.org/officeDocument/2006/relationships/hyperlink" Target="https://ieeexplore.ieee.org/document/6549287/authors" TargetMode="External"/><Relationship Id="rId78" Type="http://schemas.openxmlformats.org/officeDocument/2006/relationships/hyperlink" Target="https://standards.ieee.org/standard/C37_118_2-2011.html" TargetMode="External"/><Relationship Id="rId94" Type="http://schemas.openxmlformats.org/officeDocument/2006/relationships/hyperlink" Target="https://www.energy.gov/sites/prod/files/oeprod/DocumentsandMedia/31-INL_Common_Vulnerabilities_Report.pdf" TargetMode="External"/><Relationship Id="rId99" Type="http://schemas.openxmlformats.org/officeDocument/2006/relationships/hyperlink" Target="https://www.energy.gov/sites/prod/files/Energy%20Delivery%20Systems%20Cybersecurity%20Roadmap_finalweb.pdf" TargetMode="External"/><Relationship Id="rId101" Type="http://schemas.openxmlformats.org/officeDocument/2006/relationships/hyperlink" Target="http://nvlpubs.nist.gov/nistpubs/ir/2014/NIST.IR.7628r1.pdf%20" TargetMode="External"/><Relationship Id="rId122" Type="http://schemas.openxmlformats.org/officeDocument/2006/relationships/hyperlink" Target="http://opentsdb.net/" TargetMode="External"/><Relationship Id="rId4" Type="http://schemas.openxmlformats.org/officeDocument/2006/relationships/hyperlink" Target="https://www.energy.gov/grid-modernization-initiative" TargetMode="External"/><Relationship Id="rId9" Type="http://schemas.openxmlformats.org/officeDocument/2006/relationships/hyperlink" Target="http://www.iea-coal.org" TargetMode="External"/><Relationship Id="rId26" Type="http://schemas.openxmlformats.org/officeDocument/2006/relationships/hyperlink" Target="https://www.nrel.gov/docs/fy10osti/47465.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364F23AFEC54423294200765FFAC0186"/>
        <w:category>
          <w:name w:val="General"/>
          <w:gallery w:val="placeholder"/>
        </w:category>
        <w:types>
          <w:type w:val="bbPlcHdr"/>
        </w:types>
        <w:behaviors>
          <w:behavior w:val="content"/>
        </w:behaviors>
        <w:guid w:val="{8832A3E0-3A8E-4A7F-A659-AEC7200713E3}"/>
      </w:docPartPr>
      <w:docPartBody>
        <w:p w:rsidR="00AD7FC5" w:rsidRDefault="00C33965" w:rsidP="00C33965">
          <w:pPr>
            <w:pStyle w:val="364F23AFEC54423294200765FFAC0186"/>
          </w:pPr>
          <w:r w:rsidRPr="0029672A">
            <w:rPr>
              <w:rStyle w:val="PlaceholderText"/>
            </w:rPr>
            <w:t>[Title]</w:t>
          </w:r>
        </w:p>
      </w:docPartBody>
    </w:docPart>
    <w:docPart>
      <w:docPartPr>
        <w:name w:val="B1EE28213F6A44DD80706B1A151F6EDD"/>
        <w:category>
          <w:name w:val="General"/>
          <w:gallery w:val="placeholder"/>
        </w:category>
        <w:types>
          <w:type w:val="bbPlcHdr"/>
        </w:types>
        <w:behaviors>
          <w:behavior w:val="content"/>
        </w:behaviors>
        <w:guid w:val="{9D962756-713D-437B-A450-39FF0185FE13}"/>
      </w:docPartPr>
      <w:docPartBody>
        <w:p w:rsidR="00AD7FC5" w:rsidRDefault="00C33965" w:rsidP="00C33965">
          <w:pPr>
            <w:pStyle w:val="B1EE28213F6A44DD80706B1A151F6EDD"/>
          </w:pPr>
          <w:r w:rsidRPr="0029672A">
            <w:rPr>
              <w:rStyle w:val="PlaceholderText"/>
            </w:rPr>
            <w:t>[Publish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Zurich BT">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Helvetica 45 Light">
    <w:altName w:val="Arial"/>
    <w:panose1 w:val="00000000000000000000"/>
    <w:charset w:val="00"/>
    <w:family w:val="swiss"/>
    <w:notTrueType/>
    <w:pitch w:val="variable"/>
    <w:sig w:usb0="00000003" w:usb1="00000000" w:usb2="00000000" w:usb3="00000000" w:csb0="00000001" w:csb1="00000000"/>
  </w:font>
  <w:font w:name="Helvetica 65 Medium">
    <w:altName w:val="Arial"/>
    <w:panose1 w:val="00000000000000000000"/>
    <w:charset w:val="00"/>
    <w:family w:val="swiss"/>
    <w:notTrueType/>
    <w:pitch w:val="variable"/>
    <w:sig w:usb0="00000003" w:usb1="00000000" w:usb2="00000000" w:usb3="00000000" w:csb0="00000001" w:csb1="00000000"/>
  </w:font>
  <w:font w:name="Minion Pro">
    <w:panose1 w:val="00000000000000000000"/>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Bold">
    <w:altName w:val="Arial"/>
    <w:panose1 w:val="00000000000000000000"/>
    <w:charset w:val="00"/>
    <w:family w:val="roman"/>
    <w:notTrueType/>
    <w:pitch w:val="default"/>
    <w:sig w:usb0="00000003" w:usb1="00000000" w:usb2="00000000" w:usb3="00000000" w:csb0="00000001" w:csb1="00000000"/>
  </w:font>
  <w:font w:name="Times New Roman Bold">
    <w:altName w:val="Times New Roman"/>
    <w:panose1 w:val="02020803070505020304"/>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33965"/>
    <w:rsid w:val="007A4F5C"/>
    <w:rsid w:val="009C627B"/>
    <w:rsid w:val="00A76FF2"/>
    <w:rsid w:val="00AD7FC5"/>
    <w:rsid w:val="00B70E21"/>
    <w:rsid w:val="00C33965"/>
    <w:rsid w:val="00D2514B"/>
    <w:rsid w:val="00DE6E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33965"/>
    <w:rPr>
      <w:color w:val="808080"/>
    </w:rPr>
  </w:style>
  <w:style w:type="paragraph" w:customStyle="1" w:styleId="364F23AFEC54423294200765FFAC0186">
    <w:name w:val="364F23AFEC54423294200765FFAC0186"/>
    <w:rsid w:val="00C33965"/>
  </w:style>
  <w:style w:type="paragraph" w:customStyle="1" w:styleId="B1EE28213F6A44DD80706B1A151F6EDD">
    <w:name w:val="B1EE28213F6A44DD80706B1A151F6EDD"/>
    <w:rsid w:val="00C3396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2019-02-01T00:00:00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C68FAE9-E0F8-47D3-8034-89B3E24938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111</Pages>
  <Words>37113</Words>
  <Characters>211545</Characters>
  <Application>Microsoft Office Word</Application>
  <DocSecurity>0</DocSecurity>
  <Lines>1762</Lines>
  <Paragraphs>496</Paragraphs>
  <ScaleCrop>false</ScaleCrop>
  <HeadingPairs>
    <vt:vector size="2" baseType="variant">
      <vt:variant>
        <vt:lpstr>Title</vt:lpstr>
      </vt:variant>
      <vt:variant>
        <vt:i4>1</vt:i4>
      </vt:variant>
    </vt:vector>
  </HeadingPairs>
  <TitlesOfParts>
    <vt:vector size="1" baseType="lpstr">
      <vt:lpstr>Review and Assessment of Sensing and Measurement Technology for Electric Power Grids</vt:lpstr>
    </vt:vector>
  </TitlesOfParts>
  <Company>SRA International</Company>
  <LinksUpToDate>false</LinksUpToDate>
  <CharactersWithSpaces>248162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Review and Assessment of Sensing and Measurement Technology for Electric Power Grids</dc:title>
  <dc:creator>Summers, Terry L. (CONTR)</dc:creator>
  <cp:lastModifiedBy>Stacy L Berg</cp:lastModifiedBy>
  <cp:revision>2</cp:revision>
  <cp:lastPrinted>2018-08-06T18:41:00Z</cp:lastPrinted>
  <dcterms:created xsi:type="dcterms:W3CDTF">2021-08-19T22:59:00Z</dcterms:created>
  <dcterms:modified xsi:type="dcterms:W3CDTF">2021-08-19T22:59:00Z</dcterms:modified>
  <cp:contentStatus>LAB-XXXXX</cp:contentStatus>
</cp:coreProperties>
</file>